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0F0A093">
                <wp:simplePos x="0" y="0"/>
                <wp:positionH relativeFrom="column">
                  <wp:posOffset>-238539</wp:posOffset>
                </wp:positionH>
                <wp:positionV relativeFrom="paragraph">
                  <wp:posOffset>122997</wp:posOffset>
                </wp:positionV>
                <wp:extent cx="6419850" cy="803081"/>
                <wp:effectExtent l="0" t="0" r="19050" b="1651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03081"/>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5A6477" id="Round Diagonal Corner Rectangle 262" o:spid="_x0000_s1026" style="position:absolute;margin-left:-18.8pt;margin-top:9.7pt;width:505.5pt;height:63.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03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GzWcQIAAPcEAAAOAAAAZHJzL2Uyb0RvYy54bWysVE1v2zAMvQ/YfxB0X21naZMadYogQYcB&#10;XVusHXpWZNkWIImapMTpfv0o2WnSbqdhOSik+CU+Pvrqeq8V2QnnJZiKFmc5JcJwqKVpK/rj6ebT&#10;nBIfmKmZAiMq+iI8vV58/HDV21JMoANVC0cwifFlbyvahWDLLPO8E5r5M7DCoLEBp1lA1bVZ7ViP&#10;2bXKJnl+kfXgauuAC+/xdj0Y6SLlbxrBw33TeBGIqii+LaTTpXMTz2xxxcrWMdtJPj6D/cMrNJMG&#10;i76mWrPAyNbJP1JpyR14aMIZB51B00guUg/YTZG/6+axY1akXhAcb19h8v8vLb/bPdoHhzD01pce&#10;xdjFvnE6/uP7yD6B9fIKltgHwvHyYlpczs8RU462ef45nxcRzewYbZ0PXwRoEoWKOtiaerKWrP2O&#10;Y0losd2tD0PQwTmW9aBkfSOVSoprNyvlyI7hCIvlRV6sxjpv3JQhPdonszw+iSGVGsUCitrWFfWm&#10;pYSpFjnKg0u130T70yKzfLmezpKT2upvUA+1z3P8HUoP/qndN4liG2vmuyEkmWIIK7UMSHQldQTr&#10;JJMy0SoSVUcwjpOI0gbqlwdHHAzc9ZbfSCxyy3x4YA7Jiv3iAoZ7PBoFCAKMEiUduF9/u4/+yCG0&#10;UtIj+RGgn1vmBCXqq0F2XRbTadyWpEzPZxNU3Kllc2oxW72COBxcdcuTGP2DOoiNA/2Me7qMVdHE&#10;DMfawyhGZRWGpcRN52K5TG64IZaFW/NoeUwecYrwPu2fmbMjqQLS8Q4Oi8LKd4wafGOkgeU2QCMT&#10;3Y644gSjgtuVZjl+CeL6nurJ6/i9WvwGAAD//wMAUEsDBBQABgAIAAAAIQBxvFhy4AAAAAoBAAAP&#10;AAAAZHJzL2Rvd25yZXYueG1sTI9BT8MwDIXvSPyHyEjcthQ2NlqaTlCJAwcmNhDntDFtoHGqJls7&#10;fj3mBDfb7+n5e/lmcp044hCsJwVX8wQEUu2NpUbB2+vj7BZEiJqM7jyhghMG2BTnZ7nOjB9ph8d9&#10;bASHUMi0gjbGPpMy1C06Hea+R2Ltww9OR16HRppBjxzuOnmdJCvptCX+0Ooeyxbrr/3BKZgqu0tO&#10;dsS0fHnafr+X5nN8eFbq8mK6vwMRcYp/ZvjFZ3QomKnyBzJBdApmi/WKrSykSxBsSNcLHio+LG9S&#10;kEUu/1cofgAAAP//AwBQSwECLQAUAAYACAAAACEAtoM4kv4AAADhAQAAEwAAAAAAAAAAAAAAAAAA&#10;AAAAW0NvbnRlbnRfVHlwZXNdLnhtbFBLAQItABQABgAIAAAAIQA4/SH/1gAAAJQBAAALAAAAAAAA&#10;AAAAAAAAAC8BAABfcmVscy8ucmVsc1BLAQItABQABgAIAAAAIQDnOGzWcQIAAPcEAAAOAAAAAAAA&#10;AAAAAAAAAC4CAABkcnMvZTJvRG9jLnhtbFBLAQItABQABgAIAAAAIQBxvFhy4AAAAAoBAAAPAAAA&#10;AAAAAAAAAAAAAMsEAABkcnMvZG93bnJldi54bWxQSwUGAAAAAAQABADzAAAA2AUAAAAA&#10;" path="m133850,l6419850,r,l6419850,669231v,73923,-59927,133850,-133850,133850l,803081r,l,133850c,59927,59927,,133850,xe" fillcolor="#1a601c" strokecolor="#385723" strokeweight="1pt">
                <v:stroke joinstyle="miter"/>
                <v:path arrowok="t" o:connecttype="custom" o:connectlocs="133850,0;6419850,0;6419850,0;6419850,669231;6286000,803081;0,803081;0,803081;0,133850;133850,0" o:connectangles="0,0,0,0,0,0,0,0,0"/>
              </v:shape>
            </w:pict>
          </mc:Fallback>
        </mc:AlternateContent>
      </w:r>
    </w:p>
    <w:p w14:paraId="5B0B47B9" w14:textId="79649E7F" w:rsidR="00D44578" w:rsidRPr="00D44578" w:rsidRDefault="00D44578" w:rsidP="00D44578">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D44578">
        <w:rPr>
          <w:rFonts w:ascii="Garamond" w:hAnsi="Garamond" w:cs="Times New Roman"/>
          <w:b/>
          <w:bCs/>
          <w:color w:val="FFFFFF" w:themeColor="background1"/>
          <w:sz w:val="32"/>
          <w:szCs w:val="32"/>
        </w:rPr>
        <w:t>Assessment of Quality of Life among Selected Lower Limb Amputees in South-Eastern Nigeria</w:t>
      </w:r>
    </w:p>
    <w:p w14:paraId="7C0853FF" w14:textId="11FB7301" w:rsidR="00A7390C" w:rsidRDefault="0024597C" w:rsidP="006C2646">
      <w:pPr>
        <w:pBdr>
          <w:bottom w:val="single" w:sz="6" w:space="1" w:color="auto"/>
        </w:pBdr>
        <w:jc w:val="both"/>
        <w:rPr>
          <w:rFonts w:ascii="Garamond" w:hAnsi="Garamond"/>
          <w:b/>
          <w:bCs/>
          <w:i/>
          <w:iCs/>
          <w:color w:val="FFFFFF" w:themeColor="background1"/>
        </w:rPr>
      </w:pPr>
      <w:r w:rsidRPr="0024597C">
        <w:rPr>
          <w:rFonts w:ascii="Garamond" w:hAnsi="Garamond"/>
          <w:b/>
          <w:bCs/>
          <w:i/>
          <w:iCs/>
          <w:color w:val="FFFFFF" w:themeColor="background1"/>
          <w:sz w:val="22"/>
          <w:szCs w:val="22"/>
          <w:vertAlign w:val="superscript"/>
        </w:rPr>
        <w:t>1</w:t>
      </w:r>
      <w:r w:rsidR="00A7390C" w:rsidRPr="006C2646">
        <w:rPr>
          <w:rFonts w:ascii="Garamond" w:hAnsi="Garamond"/>
          <w:b/>
          <w:bCs/>
          <w:i/>
          <w:iCs/>
          <w:color w:val="FFFFFF" w:themeColor="background1"/>
        </w:rPr>
        <w:t xml:space="preserve">Chiwado </w:t>
      </w:r>
      <w:r w:rsidR="00DF2563">
        <w:rPr>
          <w:rFonts w:ascii="Garamond" w:hAnsi="Garamond"/>
          <w:b/>
          <w:bCs/>
          <w:i/>
          <w:iCs/>
          <w:color w:val="FFFFFF" w:themeColor="background1"/>
        </w:rPr>
        <w:t>K</w:t>
      </w:r>
      <w:r w:rsidR="006C2646" w:rsidRPr="006C2646">
        <w:rPr>
          <w:rFonts w:ascii="Garamond" w:hAnsi="Garamond"/>
          <w:b/>
          <w:bCs/>
          <w:i/>
          <w:iCs/>
          <w:color w:val="FFFFFF" w:themeColor="background1"/>
        </w:rPr>
        <w:t>ingsley</w:t>
      </w:r>
      <w:r w:rsidR="002265FA" w:rsidRPr="002265FA">
        <w:rPr>
          <w:rFonts w:ascii="Garamond" w:hAnsi="Garamond"/>
          <w:b/>
          <w:bCs/>
          <w:i/>
          <w:iCs/>
          <w:color w:val="FFFFFF" w:themeColor="background1"/>
          <w:sz w:val="22"/>
          <w:szCs w:val="22"/>
        </w:rPr>
        <w:t xml:space="preserve"> </w:t>
      </w:r>
      <w:proofErr w:type="spellStart"/>
      <w:r w:rsidR="006C2646" w:rsidRPr="006C2646">
        <w:rPr>
          <w:rFonts w:ascii="Garamond" w:hAnsi="Garamond"/>
          <w:b/>
          <w:bCs/>
          <w:i/>
          <w:iCs/>
          <w:color w:val="FFFFFF" w:themeColor="background1"/>
        </w:rPr>
        <w:t>Onwukamuche</w:t>
      </w:r>
      <w:proofErr w:type="spellEnd"/>
      <w:r w:rsidR="006C2646" w:rsidRPr="006C2646">
        <w:rPr>
          <w:rFonts w:ascii="Garamond" w:hAnsi="Garamond"/>
          <w:b/>
          <w:bCs/>
          <w:i/>
          <w:iCs/>
          <w:color w:val="FFFFFF" w:themeColor="background1"/>
        </w:rPr>
        <w:t xml:space="preserve">, </w:t>
      </w:r>
      <w:r w:rsidR="00A7390C">
        <w:rPr>
          <w:rFonts w:ascii="Garamond" w:hAnsi="Garamond"/>
          <w:b/>
          <w:bCs/>
          <w:i/>
          <w:iCs/>
          <w:color w:val="FFFFFF" w:themeColor="background1"/>
          <w:vertAlign w:val="superscript"/>
        </w:rPr>
        <w:t>2</w:t>
      </w:r>
      <w:r w:rsidR="00A7390C" w:rsidRPr="006C2646">
        <w:rPr>
          <w:rFonts w:ascii="Garamond" w:hAnsi="Garamond"/>
          <w:b/>
          <w:bCs/>
          <w:i/>
          <w:iCs/>
          <w:color w:val="FFFFFF" w:themeColor="background1"/>
        </w:rPr>
        <w:t>Jervas</w:t>
      </w:r>
      <w:r w:rsidR="00A7390C">
        <w:rPr>
          <w:rFonts w:ascii="Garamond" w:hAnsi="Garamond"/>
          <w:b/>
          <w:bCs/>
          <w:i/>
          <w:iCs/>
          <w:color w:val="FFFFFF" w:themeColor="background1"/>
          <w:vertAlign w:val="superscript"/>
        </w:rPr>
        <w:t xml:space="preserve"> </w:t>
      </w:r>
      <w:r w:rsidR="00A7390C" w:rsidRPr="00A7390C">
        <w:rPr>
          <w:rFonts w:ascii="Garamond" w:hAnsi="Garamond"/>
          <w:b/>
          <w:bCs/>
          <w:i/>
          <w:iCs/>
          <w:color w:val="FFFFFF" w:themeColor="background1"/>
        </w:rPr>
        <w:t>Ekezie</w:t>
      </w:r>
      <w:r w:rsidR="00A7390C">
        <w:rPr>
          <w:rFonts w:ascii="Garamond" w:hAnsi="Garamond"/>
          <w:b/>
          <w:bCs/>
          <w:i/>
          <w:iCs/>
          <w:color w:val="FFFFFF" w:themeColor="background1"/>
        </w:rPr>
        <w:t xml:space="preserve">, </w:t>
      </w:r>
      <w:r w:rsidR="00A7390C" w:rsidRPr="00A7390C">
        <w:rPr>
          <w:rFonts w:ascii="Garamond" w:hAnsi="Garamond"/>
          <w:b/>
          <w:bCs/>
          <w:i/>
          <w:iCs/>
          <w:color w:val="FFFFFF" w:themeColor="background1"/>
          <w:vertAlign w:val="superscript"/>
        </w:rPr>
        <w:t>2</w:t>
      </w:r>
      <w:r w:rsidR="006C2646" w:rsidRPr="006C2646">
        <w:rPr>
          <w:rFonts w:ascii="Garamond" w:hAnsi="Garamond"/>
          <w:b/>
          <w:bCs/>
          <w:i/>
          <w:iCs/>
          <w:color w:val="FFFFFF" w:themeColor="background1"/>
        </w:rPr>
        <w:t>Tochukwu</w:t>
      </w:r>
      <w:r w:rsidR="00A7390C">
        <w:rPr>
          <w:rFonts w:ascii="Garamond" w:hAnsi="Garamond"/>
          <w:b/>
          <w:bCs/>
          <w:i/>
          <w:iCs/>
          <w:color w:val="FFFFFF" w:themeColor="background1"/>
        </w:rPr>
        <w:t xml:space="preserve"> </w:t>
      </w:r>
      <w:r w:rsidR="006C2646" w:rsidRPr="006C2646">
        <w:rPr>
          <w:rFonts w:ascii="Garamond" w:hAnsi="Garamond"/>
          <w:b/>
          <w:bCs/>
          <w:i/>
          <w:iCs/>
          <w:color w:val="FFFFFF" w:themeColor="background1"/>
        </w:rPr>
        <w:t>Nze</w:t>
      </w:r>
      <w:r w:rsidR="00A7390C">
        <w:rPr>
          <w:rFonts w:ascii="Garamond" w:hAnsi="Garamond"/>
          <w:b/>
          <w:bCs/>
          <w:i/>
          <w:iCs/>
          <w:color w:val="FFFFFF" w:themeColor="background1"/>
        </w:rPr>
        <w:t xml:space="preserve"> </w:t>
      </w:r>
      <w:r w:rsidR="00A7390C" w:rsidRPr="006C2646">
        <w:rPr>
          <w:rFonts w:ascii="Garamond" w:hAnsi="Garamond"/>
          <w:b/>
          <w:bCs/>
          <w:i/>
          <w:iCs/>
          <w:color w:val="FFFFFF" w:themeColor="background1"/>
        </w:rPr>
        <w:t>Ugorji</w:t>
      </w:r>
      <w:r w:rsidR="006C2646" w:rsidRPr="006C2646">
        <w:rPr>
          <w:rFonts w:ascii="Garamond" w:hAnsi="Garamond"/>
          <w:b/>
          <w:bCs/>
          <w:i/>
          <w:iCs/>
          <w:color w:val="FFFFFF" w:themeColor="background1"/>
        </w:rPr>
        <w:t xml:space="preserve">, </w:t>
      </w:r>
      <w:r w:rsidR="00A7390C" w:rsidRPr="00A7390C">
        <w:rPr>
          <w:rFonts w:ascii="Garamond" w:hAnsi="Garamond"/>
          <w:b/>
          <w:bCs/>
          <w:i/>
          <w:iCs/>
          <w:color w:val="FFFFFF" w:themeColor="background1"/>
          <w:vertAlign w:val="superscript"/>
        </w:rPr>
        <w:t>3</w:t>
      </w:r>
      <w:r w:rsidR="00FD2B23">
        <w:rPr>
          <w:rFonts w:ascii="Garamond" w:hAnsi="Garamond"/>
          <w:b/>
          <w:bCs/>
          <w:i/>
          <w:iCs/>
          <w:color w:val="FFFFFF" w:themeColor="background1"/>
        </w:rPr>
        <w:t>Kelech</w:t>
      </w:r>
      <w:r w:rsidR="00DF2563">
        <w:rPr>
          <w:rFonts w:ascii="Garamond" w:hAnsi="Garamond"/>
          <w:b/>
          <w:bCs/>
          <w:i/>
          <w:iCs/>
          <w:color w:val="FFFFFF" w:themeColor="background1"/>
        </w:rPr>
        <w:t>i</w:t>
      </w:r>
      <w:r w:rsidR="00FD2B23">
        <w:rPr>
          <w:rFonts w:ascii="Garamond" w:hAnsi="Garamond"/>
          <w:b/>
          <w:bCs/>
          <w:i/>
          <w:iCs/>
          <w:color w:val="FFFFFF" w:themeColor="background1"/>
        </w:rPr>
        <w:t xml:space="preserve"> D</w:t>
      </w:r>
      <w:r w:rsidR="006C2646" w:rsidRPr="006C2646">
        <w:rPr>
          <w:rFonts w:ascii="Garamond" w:hAnsi="Garamond"/>
          <w:b/>
          <w:bCs/>
          <w:i/>
          <w:iCs/>
          <w:color w:val="FFFFFF" w:themeColor="background1"/>
        </w:rPr>
        <w:t>orathy Kelechi</w:t>
      </w:r>
    </w:p>
    <w:p w14:paraId="32DE805C" w14:textId="77777777" w:rsidR="00A7390C" w:rsidRPr="00A7390C" w:rsidRDefault="00A7390C" w:rsidP="00A7390C">
      <w:pPr>
        <w:pBdr>
          <w:bottom w:val="single" w:sz="6" w:space="1" w:color="auto"/>
        </w:pBdr>
        <w:jc w:val="both"/>
        <w:rPr>
          <w:rFonts w:ascii="Garamond" w:hAnsi="Garamond"/>
          <w:i/>
          <w:iCs/>
          <w:sz w:val="20"/>
          <w:szCs w:val="20"/>
        </w:rPr>
      </w:pPr>
      <w:bookmarkStart w:id="4" w:name="_Hlk209348096"/>
      <w:bookmarkEnd w:id="2"/>
      <w:bookmarkEnd w:id="3"/>
      <w:r w:rsidRPr="00A7390C">
        <w:rPr>
          <w:rFonts w:ascii="Garamond" w:hAnsi="Garamond"/>
          <w:i/>
          <w:iCs/>
          <w:sz w:val="20"/>
          <w:szCs w:val="20"/>
          <w:vertAlign w:val="superscript"/>
        </w:rPr>
        <w:t>1</w:t>
      </w:r>
      <w:r w:rsidRPr="00A7390C">
        <w:rPr>
          <w:rFonts w:ascii="Garamond" w:hAnsi="Garamond"/>
          <w:i/>
          <w:iCs/>
          <w:sz w:val="20"/>
          <w:szCs w:val="20"/>
        </w:rPr>
        <w:t>Prosthetic and Orthotic Unit, Federal Teaching Hospital Owerri Imo State, Nigeria</w:t>
      </w:r>
    </w:p>
    <w:p w14:paraId="1CEF0C56" w14:textId="77777777" w:rsidR="00A7390C" w:rsidRPr="00A7390C" w:rsidRDefault="00A7390C" w:rsidP="00A7390C">
      <w:pPr>
        <w:pBdr>
          <w:bottom w:val="single" w:sz="6" w:space="1" w:color="auto"/>
        </w:pBdr>
        <w:jc w:val="both"/>
        <w:rPr>
          <w:rFonts w:ascii="Garamond" w:hAnsi="Garamond"/>
          <w:i/>
          <w:iCs/>
          <w:sz w:val="20"/>
          <w:szCs w:val="20"/>
        </w:rPr>
      </w:pPr>
      <w:r w:rsidRPr="00A7390C">
        <w:rPr>
          <w:rFonts w:ascii="Garamond" w:hAnsi="Garamond"/>
          <w:i/>
          <w:iCs/>
          <w:sz w:val="20"/>
          <w:szCs w:val="20"/>
          <w:vertAlign w:val="superscript"/>
        </w:rPr>
        <w:t>2</w:t>
      </w:r>
      <w:r w:rsidRPr="00A7390C">
        <w:rPr>
          <w:rFonts w:ascii="Garamond" w:hAnsi="Garamond"/>
          <w:i/>
          <w:iCs/>
          <w:sz w:val="20"/>
          <w:szCs w:val="20"/>
        </w:rPr>
        <w:t>Department of Prosthetics and Orthotics, School of Health Technology, Federal University of Technology Owerri Imo State Nigeria.</w:t>
      </w:r>
    </w:p>
    <w:p w14:paraId="19B8FA97" w14:textId="060B6800" w:rsidR="00A7390C" w:rsidRPr="00A7390C" w:rsidRDefault="00A7390C" w:rsidP="00A7390C">
      <w:pPr>
        <w:pBdr>
          <w:bottom w:val="single" w:sz="6" w:space="1" w:color="auto"/>
        </w:pBdr>
        <w:jc w:val="both"/>
        <w:rPr>
          <w:rFonts w:ascii="Garamond" w:hAnsi="Garamond"/>
          <w:i/>
          <w:iCs/>
          <w:sz w:val="20"/>
          <w:szCs w:val="20"/>
        </w:rPr>
      </w:pPr>
      <w:r w:rsidRPr="00A7390C">
        <w:rPr>
          <w:rFonts w:ascii="Garamond" w:hAnsi="Garamond"/>
          <w:i/>
          <w:iCs/>
          <w:sz w:val="20"/>
          <w:szCs w:val="20"/>
          <w:vertAlign w:val="superscript"/>
        </w:rPr>
        <w:t>3</w:t>
      </w:r>
      <w:r w:rsidRPr="00A7390C">
        <w:rPr>
          <w:rFonts w:ascii="Garamond" w:hAnsi="Garamond"/>
          <w:i/>
          <w:iCs/>
          <w:sz w:val="20"/>
          <w:szCs w:val="20"/>
        </w:rPr>
        <w:t>Department of Prosthetics and Orthotics, Faculty of Rehabilitative Health, Federal University of Allied Health Sciences Enugu, Enugu State Nigeria.</w:t>
      </w:r>
    </w:p>
    <w:p w14:paraId="32390A9D" w14:textId="77777777" w:rsidR="00A7390C" w:rsidRDefault="00A7390C" w:rsidP="006C2646">
      <w:pPr>
        <w:pBdr>
          <w:bottom w:val="single" w:sz="6" w:space="1" w:color="auto"/>
        </w:pBdr>
        <w:jc w:val="both"/>
        <w:rPr>
          <w:rFonts w:ascii="Garamond" w:hAnsi="Garamond"/>
          <w:i/>
          <w:iCs/>
          <w:sz w:val="20"/>
          <w:szCs w:val="20"/>
        </w:rPr>
      </w:pPr>
    </w:p>
    <w:bookmarkEnd w:id="4"/>
    <w:p w14:paraId="413CFD05" w14:textId="347EE363" w:rsidR="00855308" w:rsidRPr="00CE615C" w:rsidRDefault="001D4D3C" w:rsidP="00855308">
      <w:pPr>
        <w:pBdr>
          <w:bottom w:val="single" w:sz="6" w:space="1" w:color="auto"/>
        </w:pBdr>
        <w:jc w:val="both"/>
        <w:rPr>
          <w:rFonts w:ascii="Garamond" w:hAnsi="Garamond" w:cs="Segoe UI"/>
          <w:sz w:val="20"/>
          <w:szCs w:val="20"/>
          <w:shd w:val="clear" w:color="auto" w:fill="FFFFFF"/>
        </w:rPr>
      </w:pPr>
      <w:r w:rsidRPr="000931E7">
        <w:rPr>
          <w:rFonts w:ascii="Garamond" w:hAnsi="Garamond"/>
          <w:b/>
          <w:sz w:val="20"/>
          <w:szCs w:val="20"/>
        </w:rPr>
        <w:t>Corresponding author</w:t>
      </w:r>
      <w:r w:rsidR="009E0ABE" w:rsidRPr="000931E7">
        <w:rPr>
          <w:rFonts w:ascii="Garamond" w:hAnsi="Garamond"/>
          <w:b/>
          <w:sz w:val="20"/>
          <w:szCs w:val="20"/>
        </w:rPr>
        <w:t>:</w:t>
      </w:r>
      <w:r w:rsidR="00A7390C">
        <w:rPr>
          <w:rFonts w:ascii="Garamond" w:hAnsi="Garamond"/>
          <w:b/>
          <w:sz w:val="20"/>
          <w:szCs w:val="20"/>
        </w:rPr>
        <w:t xml:space="preserve"> </w:t>
      </w:r>
      <w:proofErr w:type="spellStart"/>
      <w:r w:rsidR="00A7390C" w:rsidRPr="00A7390C">
        <w:rPr>
          <w:rFonts w:ascii="Garamond" w:hAnsi="Garamond" w:cs="Segoe UI"/>
          <w:b/>
          <w:bCs/>
          <w:i/>
          <w:iCs/>
          <w:sz w:val="20"/>
          <w:szCs w:val="20"/>
          <w:shd w:val="clear" w:color="auto" w:fill="FFFFFF"/>
        </w:rPr>
        <w:t>Chiwado</w:t>
      </w:r>
      <w:proofErr w:type="spellEnd"/>
      <w:r w:rsidR="00A7390C" w:rsidRPr="00A7390C">
        <w:rPr>
          <w:rFonts w:ascii="Garamond" w:hAnsi="Garamond" w:cs="Segoe UI"/>
          <w:b/>
          <w:bCs/>
          <w:i/>
          <w:iCs/>
          <w:sz w:val="20"/>
          <w:szCs w:val="20"/>
          <w:shd w:val="clear" w:color="auto" w:fill="FFFFFF"/>
        </w:rPr>
        <w:t xml:space="preserve"> </w:t>
      </w:r>
      <w:proofErr w:type="spellStart"/>
      <w:r w:rsidR="00A7390C" w:rsidRPr="00A7390C">
        <w:rPr>
          <w:rFonts w:ascii="Garamond" w:hAnsi="Garamond" w:cs="Segoe UI"/>
          <w:b/>
          <w:bCs/>
          <w:i/>
          <w:iCs/>
          <w:sz w:val="20"/>
          <w:szCs w:val="20"/>
          <w:shd w:val="clear" w:color="auto" w:fill="FFFFFF"/>
        </w:rPr>
        <w:t>kingsley</w:t>
      </w:r>
      <w:proofErr w:type="spellEnd"/>
      <w:r w:rsidR="00A7390C" w:rsidRPr="00A7390C">
        <w:rPr>
          <w:rFonts w:ascii="Garamond" w:hAnsi="Garamond" w:cs="Segoe UI"/>
          <w:b/>
          <w:bCs/>
          <w:i/>
          <w:iCs/>
          <w:sz w:val="20"/>
          <w:szCs w:val="20"/>
          <w:shd w:val="clear" w:color="auto" w:fill="FFFFFF"/>
        </w:rPr>
        <w:t xml:space="preserve"> </w:t>
      </w:r>
      <w:proofErr w:type="spellStart"/>
      <w:r w:rsidR="00A7390C" w:rsidRPr="00A7390C">
        <w:rPr>
          <w:rFonts w:ascii="Garamond" w:hAnsi="Garamond" w:cs="Segoe UI"/>
          <w:b/>
          <w:bCs/>
          <w:i/>
          <w:iCs/>
          <w:sz w:val="20"/>
          <w:szCs w:val="20"/>
          <w:shd w:val="clear" w:color="auto" w:fill="FFFFFF"/>
        </w:rPr>
        <w:t>Onwukamuch</w:t>
      </w:r>
      <w:r w:rsidR="00B7423B">
        <w:rPr>
          <w:rFonts w:ascii="Garamond" w:hAnsi="Garamond" w:cs="Segoe UI"/>
          <w:b/>
          <w:bCs/>
          <w:i/>
          <w:iCs/>
          <w:sz w:val="20"/>
          <w:szCs w:val="20"/>
          <w:shd w:val="clear" w:color="auto" w:fill="FFFFFF"/>
        </w:rPr>
        <w:t>e</w:t>
      </w:r>
      <w:proofErr w:type="spellEnd"/>
      <w:r w:rsidR="00B7423B">
        <w:rPr>
          <w:rFonts w:ascii="Garamond" w:hAnsi="Garamond" w:cs="Segoe UI"/>
          <w:b/>
          <w:bCs/>
          <w:i/>
          <w:iCs/>
          <w:sz w:val="20"/>
          <w:szCs w:val="20"/>
          <w:shd w:val="clear" w:color="auto" w:fill="FFFFFF"/>
        </w:rPr>
        <w:t xml:space="preserve">: </w:t>
      </w:r>
      <w:r w:rsidR="00B7423B" w:rsidRPr="00B7423B">
        <w:rPr>
          <w:rFonts w:ascii="Garamond" w:hAnsi="Garamond" w:cs="Segoe UI"/>
          <w:sz w:val="20"/>
          <w:szCs w:val="20"/>
          <w:shd w:val="clear" w:color="auto" w:fill="FFFFFF"/>
        </w:rPr>
        <w:t>Prosthetic and Orthotic Unit, Federal Teaching Hospital Owerri Imo State, Nigeria</w:t>
      </w:r>
      <w:r w:rsidR="00CE615C">
        <w:rPr>
          <w:rFonts w:ascii="Garamond" w:hAnsi="Garamond" w:cs="Segoe UI"/>
          <w:sz w:val="20"/>
          <w:szCs w:val="20"/>
          <w:shd w:val="clear" w:color="auto" w:fill="FFFFFF"/>
        </w:rPr>
        <w:t>.</w:t>
      </w:r>
      <w:r w:rsidR="00CE615C" w:rsidRPr="00CE615C">
        <w:rPr>
          <w:rFonts w:eastAsia="Calibri"/>
        </w:rPr>
        <w:t xml:space="preserve"> </w:t>
      </w:r>
      <w:hyperlink r:id="rId8" w:history="1">
        <w:r w:rsidR="00DF2563" w:rsidRPr="000072D5">
          <w:rPr>
            <w:rStyle w:val="Hyperlink"/>
            <w:rFonts w:ascii="Garamond" w:hAnsi="Garamond" w:cs="Times New Roman"/>
            <w:sz w:val="20"/>
            <w:szCs w:val="20"/>
          </w:rPr>
          <w:t>Chikwady2k@yahoo.com</w:t>
        </w:r>
      </w:hyperlink>
      <w:r w:rsidR="00DF2563">
        <w:rPr>
          <w:rFonts w:ascii="Garamond" w:hAnsi="Garamond" w:cs="Times New Roman"/>
          <w:sz w:val="20"/>
          <w:szCs w:val="20"/>
        </w:rPr>
        <w:t xml:space="preserve">, </w:t>
      </w:r>
      <w:r w:rsidR="00DF2563" w:rsidRPr="003225E3">
        <w:rPr>
          <w:rFonts w:ascii="Garamond" w:hAnsi="Garamond" w:cs="Times New Roman"/>
          <w:sz w:val="20"/>
          <w:szCs w:val="20"/>
        </w:rPr>
        <w:t>+2348063568026</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656AF4CF"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CE615C">
        <w:rPr>
          <w:rFonts w:ascii="Garamond" w:hAnsi="Garamond"/>
          <w:sz w:val="16"/>
          <w:szCs w:val="16"/>
        </w:rPr>
        <w:t>28</w:t>
      </w:r>
      <w:r w:rsidR="00943E61" w:rsidRPr="00F30FAF">
        <w:rPr>
          <w:rFonts w:ascii="Garamond" w:hAnsi="Garamond"/>
          <w:sz w:val="16"/>
          <w:szCs w:val="16"/>
        </w:rPr>
        <w:t xml:space="preserve"> </w:t>
      </w:r>
      <w:r w:rsidR="00CE615C">
        <w:rPr>
          <w:rFonts w:ascii="Garamond" w:hAnsi="Garamond"/>
          <w:sz w:val="16"/>
          <w:szCs w:val="16"/>
        </w:rPr>
        <w:t>May</w:t>
      </w:r>
      <w:r w:rsidR="00943E61" w:rsidRPr="00F30FAF">
        <w:rPr>
          <w:rFonts w:ascii="Garamond" w:hAnsi="Garamond"/>
          <w:sz w:val="16"/>
          <w:szCs w:val="16"/>
        </w:rPr>
        <w:t xml:space="preserve"> 202</w:t>
      </w:r>
      <w:r w:rsidR="006E1FEB">
        <w:rPr>
          <w:rFonts w:ascii="Garamond" w:hAnsi="Garamond"/>
          <w:sz w:val="16"/>
          <w:szCs w:val="16"/>
        </w:rPr>
        <w:t>5</w:t>
      </w:r>
      <w:r w:rsidR="00943E61" w:rsidRPr="00F30FAF">
        <w:rPr>
          <w:rFonts w:ascii="Garamond" w:hAnsi="Garamond"/>
          <w:sz w:val="16"/>
          <w:szCs w:val="16"/>
        </w:rPr>
        <w:t xml:space="preserve">, Reviewed </w:t>
      </w:r>
      <w:r w:rsidR="004521DD">
        <w:rPr>
          <w:rFonts w:ascii="Garamond" w:hAnsi="Garamond"/>
          <w:sz w:val="16"/>
          <w:szCs w:val="16"/>
        </w:rPr>
        <w:t>10</w:t>
      </w:r>
      <w:r w:rsidR="00943E61" w:rsidRPr="00F30FAF">
        <w:rPr>
          <w:rFonts w:ascii="Garamond" w:hAnsi="Garamond"/>
          <w:sz w:val="16"/>
          <w:szCs w:val="16"/>
        </w:rPr>
        <w:t xml:space="preserve"> </w:t>
      </w:r>
      <w:r w:rsidR="004521DD">
        <w:rPr>
          <w:rFonts w:ascii="Garamond" w:hAnsi="Garamond"/>
          <w:sz w:val="16"/>
          <w:szCs w:val="16"/>
        </w:rPr>
        <w:t>June</w:t>
      </w:r>
      <w:r w:rsidR="00943E61" w:rsidRPr="00F30FAF">
        <w:rPr>
          <w:rFonts w:ascii="Garamond" w:hAnsi="Garamond"/>
          <w:sz w:val="16"/>
          <w:szCs w:val="16"/>
        </w:rPr>
        <w:t xml:space="preserve"> 202</w:t>
      </w:r>
      <w:r w:rsidR="00F30FAF" w:rsidRPr="00F30FAF">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CE615C">
        <w:rPr>
          <w:rFonts w:ascii="Garamond" w:hAnsi="Garamond"/>
          <w:sz w:val="16"/>
          <w:szCs w:val="16"/>
        </w:rPr>
        <w:t>15</w:t>
      </w:r>
      <w:r w:rsidR="0023667C" w:rsidRPr="00F30FAF">
        <w:rPr>
          <w:rFonts w:ascii="Garamond" w:hAnsi="Garamond"/>
          <w:sz w:val="16"/>
          <w:szCs w:val="16"/>
        </w:rPr>
        <w:t xml:space="preserve"> </w:t>
      </w:r>
      <w:r w:rsidR="00CE615C">
        <w:rPr>
          <w:rFonts w:ascii="Garamond" w:hAnsi="Garamond"/>
          <w:sz w:val="16"/>
          <w:szCs w:val="16"/>
        </w:rPr>
        <w:t>February</w:t>
      </w:r>
      <w:r w:rsidRPr="00F30FAF">
        <w:rPr>
          <w:rFonts w:ascii="Garamond" w:hAnsi="Garamond"/>
          <w:sz w:val="16"/>
          <w:szCs w:val="16"/>
        </w:rPr>
        <w:t xml:space="preserve"> 202</w:t>
      </w:r>
      <w:r w:rsidR="00CE615C">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7777777" w:rsidR="006732D7" w:rsidRPr="000931E7" w:rsidRDefault="006732D7" w:rsidP="006732D7">
      <w:pPr>
        <w:jc w:val="both"/>
        <w:rPr>
          <w:rFonts w:ascii="Garamond" w:hAnsi="Garamond"/>
          <w:sz w:val="22"/>
          <w:szCs w:val="22"/>
        </w:rPr>
      </w:pPr>
      <w:r w:rsidRPr="000931E7">
        <w:rPr>
          <w:rFonts w:ascii="Garamond" w:hAnsi="Garamond"/>
          <w:b/>
          <w:sz w:val="22"/>
          <w:szCs w:val="20"/>
        </w:rPr>
        <w:t>Abstract</w:t>
      </w:r>
    </w:p>
    <w:p w14:paraId="61C23A4E" w14:textId="46C3DBA9" w:rsidR="00A7390C" w:rsidRPr="00A7390C" w:rsidRDefault="0017507F" w:rsidP="00A7390C">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A7390C" w:rsidRPr="00A7390C">
        <w:rPr>
          <w:rFonts w:ascii="Garamond" w:eastAsiaTheme="minorHAnsi" w:hAnsi="Garamond" w:cstheme="minorHAnsi"/>
          <w:bCs/>
          <w:sz w:val="20"/>
          <w:szCs w:val="20"/>
        </w:rPr>
        <w:t xml:space="preserve"> Lower limb amputation in low</w:t>
      </w:r>
      <w:r w:rsidR="00A7390C" w:rsidRPr="00A7390C">
        <w:rPr>
          <w:rFonts w:ascii="Garamond" w:eastAsiaTheme="minorHAnsi" w:hAnsi="Garamond" w:cstheme="minorHAnsi"/>
          <w:bCs/>
          <w:sz w:val="20"/>
          <w:szCs w:val="20"/>
        </w:rPr>
        <w:noBreakHyphen/>
        <w:t xml:space="preserve">income countries such as Nigeria imposes significant economic, social, and psychological burdens. Mobility—and thus quality of life (QoL)—is shaped by prosthetic design, rehabilitation, and psychosocial adaptation. </w:t>
      </w:r>
    </w:p>
    <w:p w14:paraId="7343AEAE" w14:textId="77777777" w:rsidR="00A7390C" w:rsidRPr="00A7390C" w:rsidRDefault="00A7390C" w:rsidP="00A7390C">
      <w:pPr>
        <w:jc w:val="both"/>
        <w:rPr>
          <w:rFonts w:ascii="Garamond" w:eastAsiaTheme="minorHAnsi" w:hAnsi="Garamond" w:cstheme="minorHAnsi"/>
          <w:bCs/>
          <w:sz w:val="20"/>
          <w:szCs w:val="20"/>
        </w:rPr>
      </w:pPr>
      <w:r w:rsidRPr="00A7390C">
        <w:rPr>
          <w:rFonts w:ascii="Garamond" w:eastAsiaTheme="minorHAnsi" w:hAnsi="Garamond" w:cstheme="minorHAnsi"/>
          <w:b/>
          <w:sz w:val="20"/>
          <w:szCs w:val="20"/>
        </w:rPr>
        <w:t>Objective:</w:t>
      </w:r>
      <w:r w:rsidRPr="00A7390C">
        <w:rPr>
          <w:rFonts w:ascii="Garamond" w:eastAsiaTheme="minorHAnsi" w:hAnsi="Garamond" w:cstheme="minorHAnsi"/>
          <w:bCs/>
          <w:sz w:val="20"/>
          <w:szCs w:val="20"/>
        </w:rPr>
        <w:t xml:space="preserve"> To assess the quality of life among adult lower limb amputees in Southeastern Nigeria who had used prostheses for at least six months, and to examine the influence of sociodemographic characteristics and prosthetic componentry on rehabilitation outcomes.</w:t>
      </w:r>
    </w:p>
    <w:p w14:paraId="06913C14" w14:textId="77777777" w:rsidR="00A7390C" w:rsidRPr="00A7390C" w:rsidRDefault="00A7390C" w:rsidP="00A7390C">
      <w:pPr>
        <w:jc w:val="both"/>
        <w:rPr>
          <w:rFonts w:ascii="Garamond" w:eastAsiaTheme="minorHAnsi" w:hAnsi="Garamond" w:cstheme="minorHAnsi"/>
          <w:bCs/>
          <w:sz w:val="20"/>
          <w:szCs w:val="20"/>
        </w:rPr>
      </w:pPr>
      <w:r w:rsidRPr="00A7390C">
        <w:rPr>
          <w:rFonts w:ascii="Garamond" w:eastAsiaTheme="minorHAnsi" w:hAnsi="Garamond" w:cstheme="minorHAnsi"/>
          <w:b/>
          <w:sz w:val="20"/>
          <w:szCs w:val="20"/>
        </w:rPr>
        <w:t>Methods:</w:t>
      </w:r>
      <w:r w:rsidRPr="00A7390C">
        <w:rPr>
          <w:rFonts w:ascii="Garamond" w:eastAsiaTheme="minorHAnsi" w:hAnsi="Garamond" w:cstheme="minorHAnsi"/>
          <w:bCs/>
          <w:sz w:val="20"/>
          <w:szCs w:val="20"/>
        </w:rPr>
        <w:t xml:space="preserve"> A cross</w:t>
      </w:r>
      <w:r w:rsidRPr="00A7390C">
        <w:rPr>
          <w:rFonts w:ascii="Garamond" w:eastAsiaTheme="minorHAnsi" w:hAnsi="Garamond" w:cstheme="minorHAnsi"/>
          <w:bCs/>
          <w:sz w:val="20"/>
          <w:szCs w:val="20"/>
        </w:rPr>
        <w:noBreakHyphen/>
        <w:t>sectional survey of 47 amputees using prostheses for ≥6 months was conducted in two private institutions in Enugu and Imo States. Data were collected with a researcher</w:t>
      </w:r>
      <w:r w:rsidRPr="00A7390C">
        <w:rPr>
          <w:rFonts w:ascii="Garamond" w:eastAsiaTheme="minorHAnsi" w:hAnsi="Garamond" w:cstheme="minorHAnsi"/>
          <w:bCs/>
          <w:sz w:val="20"/>
          <w:szCs w:val="20"/>
        </w:rPr>
        <w:noBreakHyphen/>
        <w:t>designed proforma and the TAPES</w:t>
      </w:r>
      <w:r w:rsidRPr="00A7390C">
        <w:rPr>
          <w:rFonts w:ascii="Garamond" w:eastAsiaTheme="minorHAnsi" w:hAnsi="Garamond" w:cstheme="minorHAnsi"/>
          <w:bCs/>
          <w:sz w:val="20"/>
          <w:szCs w:val="20"/>
        </w:rPr>
        <w:noBreakHyphen/>
        <w:t>R questionnaire, covering psychosocial adjustment, activity restriction, and prosthetic satisfaction. Analyses employed Spearman’s correlation and Mann</w:t>
      </w:r>
      <w:r w:rsidRPr="00A7390C">
        <w:rPr>
          <w:rFonts w:ascii="Garamond" w:eastAsiaTheme="minorHAnsi" w:hAnsi="Garamond" w:cstheme="minorHAnsi"/>
          <w:bCs/>
          <w:sz w:val="20"/>
          <w:szCs w:val="20"/>
        </w:rPr>
        <w:noBreakHyphen/>
        <w:t xml:space="preserve">Whitney U tests. </w:t>
      </w:r>
    </w:p>
    <w:p w14:paraId="0CBA9047" w14:textId="77777777" w:rsidR="00A7390C" w:rsidRPr="00A7390C" w:rsidRDefault="00A7390C" w:rsidP="00A7390C">
      <w:pPr>
        <w:jc w:val="both"/>
        <w:rPr>
          <w:rFonts w:ascii="Garamond" w:eastAsiaTheme="minorHAnsi" w:hAnsi="Garamond" w:cstheme="minorHAnsi"/>
          <w:bCs/>
          <w:sz w:val="20"/>
          <w:szCs w:val="20"/>
        </w:rPr>
      </w:pPr>
      <w:r w:rsidRPr="00A7390C">
        <w:rPr>
          <w:rFonts w:ascii="Garamond" w:eastAsiaTheme="minorHAnsi" w:hAnsi="Garamond" w:cstheme="minorHAnsi"/>
          <w:b/>
          <w:sz w:val="20"/>
          <w:szCs w:val="20"/>
        </w:rPr>
        <w:t>Results:</w:t>
      </w:r>
      <w:r w:rsidRPr="00A7390C">
        <w:rPr>
          <w:rFonts w:ascii="Garamond" w:eastAsiaTheme="minorHAnsi" w:hAnsi="Garamond" w:cstheme="minorHAnsi"/>
          <w:bCs/>
          <w:sz w:val="20"/>
          <w:szCs w:val="20"/>
        </w:rPr>
        <w:t xml:space="preserve"> Participants’ mean age was 50.6 years; trans</w:t>
      </w:r>
      <w:r w:rsidRPr="00A7390C">
        <w:rPr>
          <w:rFonts w:ascii="Garamond" w:eastAsiaTheme="minorHAnsi" w:hAnsi="Garamond" w:cstheme="minorHAnsi"/>
          <w:bCs/>
          <w:sz w:val="20"/>
          <w:szCs w:val="20"/>
        </w:rPr>
        <w:noBreakHyphen/>
        <w:t xml:space="preserve">tibial amputation predominated (68.1%). Most used SACH feet and PTB sockets. Psychosocial adjustment was high for general (M=21.15) and social (M=21.70) domains but lower for limitation adjustment (M=16.11). Activity restriction was greatest in athletics (M=9.17). Functional satisfaction scored highest (M=20.34). Age correlated significantly with activity restriction, while suspension type correlated with limitation adjustment and weight satisfaction. </w:t>
      </w:r>
    </w:p>
    <w:p w14:paraId="6C3DB26E" w14:textId="77777777" w:rsidR="00A7390C" w:rsidRPr="00A7390C" w:rsidRDefault="00A7390C" w:rsidP="00A7390C">
      <w:pPr>
        <w:jc w:val="both"/>
        <w:rPr>
          <w:rFonts w:ascii="Garamond" w:eastAsiaTheme="minorHAnsi" w:hAnsi="Garamond" w:cstheme="minorHAnsi"/>
          <w:bCs/>
          <w:sz w:val="20"/>
          <w:szCs w:val="20"/>
        </w:rPr>
      </w:pPr>
      <w:r w:rsidRPr="00A7390C">
        <w:rPr>
          <w:rFonts w:ascii="Garamond" w:eastAsiaTheme="minorHAnsi" w:hAnsi="Garamond" w:cstheme="minorHAnsi"/>
          <w:b/>
          <w:sz w:val="20"/>
          <w:szCs w:val="20"/>
        </w:rPr>
        <w:t>Conclusion:</w:t>
      </w:r>
      <w:r w:rsidRPr="00A7390C">
        <w:rPr>
          <w:rFonts w:ascii="Garamond" w:eastAsiaTheme="minorHAnsi" w:hAnsi="Garamond" w:cstheme="minorHAnsi"/>
          <w:bCs/>
          <w:sz w:val="20"/>
          <w:szCs w:val="20"/>
        </w:rPr>
        <w:t xml:space="preserve"> Despite positive psychosocial adjustment, reliance on basic prosthetic components and marked athletic restrictions highlight gaps in functional rehabilitation. Findings underscore the need for more adaptive prosthetic designs and context</w:t>
      </w:r>
      <w:r w:rsidRPr="00A7390C">
        <w:rPr>
          <w:rFonts w:ascii="Garamond" w:eastAsiaTheme="minorHAnsi" w:hAnsi="Garamond" w:cstheme="minorHAnsi"/>
          <w:bCs/>
          <w:sz w:val="20"/>
          <w:szCs w:val="20"/>
        </w:rPr>
        <w:noBreakHyphen/>
        <w:t>specific interventions to enhance QoL among amputees in low</w:t>
      </w:r>
      <w:r w:rsidRPr="00A7390C">
        <w:rPr>
          <w:rFonts w:ascii="Garamond" w:eastAsiaTheme="minorHAnsi" w:hAnsi="Garamond" w:cstheme="minorHAnsi"/>
          <w:bCs/>
          <w:sz w:val="20"/>
          <w:szCs w:val="20"/>
        </w:rPr>
        <w:noBreakHyphen/>
        <w:t>income settings.</w:t>
      </w:r>
    </w:p>
    <w:p w14:paraId="44DE48C0" w14:textId="77777777" w:rsidR="00A7390C" w:rsidRDefault="00A7390C" w:rsidP="00A7390C">
      <w:pPr>
        <w:jc w:val="both"/>
        <w:rPr>
          <w:rFonts w:ascii="Garamond" w:eastAsiaTheme="minorHAnsi" w:hAnsi="Garamond" w:cstheme="minorHAnsi"/>
          <w:b/>
          <w:bCs/>
          <w:sz w:val="20"/>
          <w:szCs w:val="20"/>
        </w:rPr>
      </w:pPr>
    </w:p>
    <w:p w14:paraId="15F32079" w14:textId="0656A400" w:rsidR="00A7390C" w:rsidRPr="00A7390C" w:rsidRDefault="00A7390C" w:rsidP="00A7390C">
      <w:pPr>
        <w:jc w:val="both"/>
        <w:rPr>
          <w:rFonts w:ascii="Garamond" w:eastAsiaTheme="minorHAnsi" w:hAnsi="Garamond" w:cstheme="minorHAnsi"/>
          <w:b/>
          <w:bCs/>
          <w:sz w:val="20"/>
          <w:szCs w:val="20"/>
        </w:rPr>
      </w:pPr>
      <w:r w:rsidRPr="00A7390C">
        <w:rPr>
          <w:rFonts w:ascii="Garamond" w:eastAsiaTheme="minorHAnsi" w:hAnsi="Garamond" w:cstheme="minorHAnsi"/>
          <w:b/>
          <w:bCs/>
          <w:sz w:val="20"/>
          <w:szCs w:val="20"/>
        </w:rPr>
        <w:t xml:space="preserve">Keywords: </w:t>
      </w:r>
      <w:r w:rsidRPr="00A7390C">
        <w:rPr>
          <w:rFonts w:ascii="Garamond" w:eastAsiaTheme="minorHAnsi" w:hAnsi="Garamond" w:cstheme="minorHAnsi"/>
          <w:sz w:val="20"/>
          <w:szCs w:val="20"/>
        </w:rPr>
        <w:t>Quality of life, lower limb amputation, prostheses, rehabilitation,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051C8C">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51"/>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4F03CD28"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619A3F5">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16B9D85">
                <wp:simplePos x="0" y="0"/>
                <wp:positionH relativeFrom="margin">
                  <wp:posOffset>3254829</wp:posOffset>
                </wp:positionH>
                <wp:positionV relativeFrom="paragraph">
                  <wp:posOffset>30480</wp:posOffset>
                </wp:positionV>
                <wp:extent cx="2671639" cy="10668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1066800"/>
                        </a:xfrm>
                        <a:prstGeom prst="rect">
                          <a:avLst/>
                        </a:prstGeom>
                        <a:solidFill>
                          <a:sysClr val="window" lastClr="FFFFFF"/>
                        </a:solidFill>
                        <a:ln w="6350">
                          <a:solidFill>
                            <a:srgbClr val="70AD47">
                              <a:lumMod val="75000"/>
                            </a:srgbClr>
                          </a:solidFill>
                        </a:ln>
                      </wps:spPr>
                      <wps:txbx>
                        <w:txbxContent>
                          <w:p w14:paraId="65562D4D" w14:textId="5C57A50C" w:rsidR="00576722" w:rsidRPr="006C2646" w:rsidRDefault="006C2646" w:rsidP="00051C8C">
                            <w:pPr>
                              <w:pBdr>
                                <w:bottom w:val="single" w:sz="6" w:space="1" w:color="auto"/>
                              </w:pBdr>
                              <w:rPr>
                                <w:rFonts w:ascii="Garamond" w:hAnsi="Garamond" w:cs="Segoe UI"/>
                                <w:color w:val="000000" w:themeColor="text1"/>
                                <w:sz w:val="22"/>
                                <w:szCs w:val="22"/>
                                <w:shd w:val="clear" w:color="auto" w:fill="FFFFFF"/>
                              </w:rPr>
                            </w:pPr>
                            <w:proofErr w:type="spellStart"/>
                            <w:r w:rsidRPr="006C2646">
                              <w:rPr>
                                <w:rFonts w:ascii="Garamond" w:hAnsi="Garamond" w:cs="Segoe UI"/>
                                <w:i/>
                                <w:iCs/>
                                <w:sz w:val="22"/>
                                <w:szCs w:val="22"/>
                                <w:shd w:val="clear" w:color="auto" w:fill="FFFFFF"/>
                              </w:rPr>
                              <w:t>Onwukamuche</w:t>
                            </w:r>
                            <w:proofErr w:type="spellEnd"/>
                            <w:r w:rsidRPr="006C2646">
                              <w:rPr>
                                <w:rFonts w:ascii="Garamond" w:hAnsi="Garamond" w:cs="Segoe UI"/>
                                <w:i/>
                                <w:iCs/>
                                <w:sz w:val="22"/>
                                <w:szCs w:val="22"/>
                                <w:shd w:val="clear" w:color="auto" w:fill="FFFFFF"/>
                              </w:rPr>
                              <w:t xml:space="preserve"> CK, Ekezie J. Ugorji TN, Kelech</w:t>
                            </w:r>
                            <w:r w:rsidR="00CE615C">
                              <w:rPr>
                                <w:rFonts w:ascii="Garamond" w:hAnsi="Garamond" w:cs="Segoe UI"/>
                                <w:i/>
                                <w:iCs/>
                                <w:sz w:val="22"/>
                                <w:szCs w:val="22"/>
                                <w:shd w:val="clear" w:color="auto" w:fill="FFFFFF"/>
                              </w:rPr>
                              <w:t>i</w:t>
                            </w:r>
                            <w:r w:rsidRPr="006C2646">
                              <w:rPr>
                                <w:rFonts w:ascii="Garamond" w:hAnsi="Garamond" w:cs="Segoe UI"/>
                                <w:i/>
                                <w:iCs/>
                                <w:sz w:val="22"/>
                                <w:szCs w:val="22"/>
                                <w:shd w:val="clear" w:color="auto" w:fill="FFFFFF"/>
                              </w:rPr>
                              <w:t xml:space="preserve"> D</w:t>
                            </w:r>
                            <w:r w:rsidR="00DF2563">
                              <w:rPr>
                                <w:rFonts w:ascii="Garamond" w:hAnsi="Garamond" w:cs="Segoe UI"/>
                                <w:i/>
                                <w:iCs/>
                                <w:sz w:val="22"/>
                                <w:szCs w:val="22"/>
                                <w:shd w:val="clear" w:color="auto" w:fill="FFFFFF"/>
                              </w:rPr>
                              <w:t>K</w:t>
                            </w:r>
                            <w:r w:rsidRPr="006C2646">
                              <w:rPr>
                                <w:rFonts w:ascii="Garamond" w:hAnsi="Garamond" w:cs="Segoe UI"/>
                                <w:i/>
                                <w:iCs/>
                                <w:sz w:val="22"/>
                                <w:szCs w:val="22"/>
                                <w:shd w:val="clear" w:color="auto" w:fill="FFFFFF"/>
                              </w:rPr>
                              <w:t xml:space="preserve">. </w:t>
                            </w:r>
                            <w:r w:rsidRPr="00D44578">
                              <w:rPr>
                                <w:rFonts w:ascii="Garamond" w:hAnsi="Garamond" w:cs="Segoe UI"/>
                                <w:sz w:val="22"/>
                                <w:szCs w:val="22"/>
                                <w:shd w:val="clear" w:color="auto" w:fill="FFFFFF"/>
                              </w:rPr>
                              <w:t xml:space="preserve">Assessment of </w:t>
                            </w:r>
                            <w:r w:rsidRPr="006C2646">
                              <w:rPr>
                                <w:rFonts w:ascii="Garamond" w:hAnsi="Garamond" w:cs="Segoe UI"/>
                                <w:sz w:val="22"/>
                                <w:szCs w:val="22"/>
                                <w:shd w:val="clear" w:color="auto" w:fill="FFFFFF"/>
                              </w:rPr>
                              <w:t xml:space="preserve">Quality </w:t>
                            </w:r>
                            <w:r w:rsidRPr="00D44578">
                              <w:rPr>
                                <w:rFonts w:ascii="Garamond" w:hAnsi="Garamond" w:cs="Segoe UI"/>
                                <w:sz w:val="22"/>
                                <w:szCs w:val="22"/>
                                <w:shd w:val="clear" w:color="auto" w:fill="FFFFFF"/>
                              </w:rPr>
                              <w:t xml:space="preserve">of </w:t>
                            </w:r>
                            <w:r w:rsidRPr="006C2646">
                              <w:rPr>
                                <w:rFonts w:ascii="Garamond" w:hAnsi="Garamond" w:cs="Segoe UI"/>
                                <w:sz w:val="22"/>
                                <w:szCs w:val="22"/>
                                <w:shd w:val="clear" w:color="auto" w:fill="FFFFFF"/>
                              </w:rPr>
                              <w:t xml:space="preserve">Life </w:t>
                            </w:r>
                            <w:r w:rsidRPr="00D44578">
                              <w:rPr>
                                <w:rFonts w:ascii="Garamond" w:hAnsi="Garamond" w:cs="Segoe UI"/>
                                <w:sz w:val="22"/>
                                <w:szCs w:val="22"/>
                                <w:shd w:val="clear" w:color="auto" w:fill="FFFFFF"/>
                              </w:rPr>
                              <w:t xml:space="preserve">among </w:t>
                            </w:r>
                            <w:r w:rsidRPr="006C2646">
                              <w:rPr>
                                <w:rFonts w:ascii="Garamond" w:hAnsi="Garamond" w:cs="Segoe UI"/>
                                <w:sz w:val="22"/>
                                <w:szCs w:val="22"/>
                                <w:shd w:val="clear" w:color="auto" w:fill="FFFFFF"/>
                              </w:rPr>
                              <w:t xml:space="preserve">Selected Lower Limb Amputees </w:t>
                            </w:r>
                            <w:r w:rsidRPr="00D44578">
                              <w:rPr>
                                <w:rFonts w:ascii="Garamond" w:hAnsi="Garamond" w:cs="Segoe UI"/>
                                <w:sz w:val="22"/>
                                <w:szCs w:val="22"/>
                                <w:shd w:val="clear" w:color="auto" w:fill="FFFFFF"/>
                              </w:rPr>
                              <w:t>in South-Eastern Nigeria</w:t>
                            </w:r>
                            <w:r w:rsidRPr="006C2646">
                              <w:rPr>
                                <w:rFonts w:ascii="Garamond" w:hAnsi="Garamond" w:cs="Segoe UI"/>
                                <w:i/>
                                <w:iCs/>
                                <w:sz w:val="22"/>
                                <w:szCs w:val="22"/>
                                <w:shd w:val="clear" w:color="auto" w:fill="FFFFFF"/>
                              </w:rPr>
                              <w:t xml:space="preserve">. </w:t>
                            </w:r>
                            <w:r w:rsidR="00576722" w:rsidRPr="006C2646">
                              <w:rPr>
                                <w:rFonts w:ascii="Garamond" w:hAnsi="Garamond" w:cs="Segoe UI"/>
                                <w:color w:val="000000" w:themeColor="text1"/>
                                <w:sz w:val="22"/>
                                <w:szCs w:val="22"/>
                                <w:shd w:val="clear" w:color="auto" w:fill="FFFFFF"/>
                              </w:rPr>
                              <w:t>The Nigerian Health Journal 202</w:t>
                            </w:r>
                            <w:r w:rsidR="00347612" w:rsidRPr="006C2646">
                              <w:rPr>
                                <w:rFonts w:ascii="Garamond" w:hAnsi="Garamond" w:cs="Segoe UI"/>
                                <w:color w:val="000000" w:themeColor="text1"/>
                                <w:sz w:val="22"/>
                                <w:szCs w:val="22"/>
                                <w:shd w:val="clear" w:color="auto" w:fill="FFFFFF"/>
                              </w:rPr>
                              <w:t>6</w:t>
                            </w:r>
                            <w:r w:rsidR="00576722" w:rsidRPr="006C2646">
                              <w:rPr>
                                <w:rFonts w:ascii="Garamond" w:hAnsi="Garamond" w:cs="Segoe UI"/>
                                <w:color w:val="000000" w:themeColor="text1"/>
                                <w:sz w:val="22"/>
                                <w:szCs w:val="22"/>
                                <w:shd w:val="clear" w:color="auto" w:fill="FFFFFF"/>
                              </w:rPr>
                              <w:t>; 2</w:t>
                            </w:r>
                            <w:r w:rsidR="00347612" w:rsidRPr="006C2646">
                              <w:rPr>
                                <w:rFonts w:ascii="Garamond" w:hAnsi="Garamond" w:cs="Segoe UI"/>
                                <w:color w:val="000000" w:themeColor="text1"/>
                                <w:sz w:val="22"/>
                                <w:szCs w:val="22"/>
                                <w:shd w:val="clear" w:color="auto" w:fill="FFFFFF"/>
                              </w:rPr>
                              <w:t>6</w:t>
                            </w:r>
                            <w:r w:rsidR="00576722" w:rsidRPr="006C2646">
                              <w:rPr>
                                <w:rFonts w:ascii="Garamond" w:hAnsi="Garamond" w:cs="Segoe UI"/>
                                <w:color w:val="000000" w:themeColor="text1"/>
                                <w:sz w:val="22"/>
                                <w:szCs w:val="22"/>
                                <w:shd w:val="clear" w:color="auto" w:fill="FFFFFF"/>
                              </w:rPr>
                              <w:t>(</w:t>
                            </w:r>
                            <w:r w:rsidR="00347612" w:rsidRPr="006C2646">
                              <w:rPr>
                                <w:rFonts w:ascii="Garamond" w:hAnsi="Garamond" w:cs="Segoe UI"/>
                                <w:color w:val="000000" w:themeColor="text1"/>
                                <w:sz w:val="22"/>
                                <w:szCs w:val="22"/>
                                <w:shd w:val="clear" w:color="auto" w:fill="FFFFFF"/>
                              </w:rPr>
                              <w:t>1</w:t>
                            </w:r>
                            <w:r w:rsidR="00576722" w:rsidRPr="006C2646">
                              <w:rPr>
                                <w:rFonts w:ascii="Garamond" w:hAnsi="Garamond" w:cs="Segoe UI"/>
                                <w:color w:val="000000" w:themeColor="text1"/>
                                <w:sz w:val="22"/>
                                <w:szCs w:val="22"/>
                                <w:shd w:val="clear" w:color="auto" w:fill="FFFFFF"/>
                              </w:rPr>
                              <w:t>)</w:t>
                            </w:r>
                            <w:r w:rsidR="00051C8C">
                              <w:rPr>
                                <w:rFonts w:ascii="Garamond" w:hAnsi="Garamond" w:cs="Segoe UI"/>
                                <w:color w:val="000000" w:themeColor="text1"/>
                                <w:sz w:val="22"/>
                                <w:szCs w:val="22"/>
                                <w:shd w:val="clear" w:color="auto" w:fill="FFFFFF"/>
                              </w:rPr>
                              <w:t>:51 - 59</w:t>
                            </w:r>
                            <w:r w:rsidR="00576722" w:rsidRPr="006C2646">
                              <w:rPr>
                                <w:rFonts w:ascii="Garamond" w:hAnsi="Garamond" w:cs="Segoe UI"/>
                                <w:color w:val="000000" w:themeColor="text1"/>
                                <w:sz w:val="22"/>
                                <w:szCs w:val="22"/>
                                <w:shd w:val="clear" w:color="auto" w:fill="FFFFFF"/>
                              </w:rPr>
                              <w:t>.</w:t>
                            </w:r>
                            <w:r w:rsidR="00051C8C">
                              <w:rPr>
                                <w:rFonts w:ascii="Garamond" w:hAnsi="Garamond" w:cs="Segoe UI"/>
                                <w:color w:val="000000" w:themeColor="text1"/>
                                <w:sz w:val="22"/>
                                <w:szCs w:val="22"/>
                                <w:shd w:val="clear" w:color="auto" w:fill="FFFFFF"/>
                              </w:rPr>
                              <w:t xml:space="preserve"> </w:t>
                            </w:r>
                            <w:hyperlink r:id="rId22" w:history="1">
                              <w:r w:rsidR="00051C8C" w:rsidRPr="008D4B15">
                                <w:rPr>
                                  <w:rStyle w:val="Hyperlink"/>
                                  <w:rFonts w:ascii="Garamond" w:hAnsi="Garamond" w:cs="Arial"/>
                                  <w:sz w:val="20"/>
                                  <w:szCs w:val="20"/>
                                </w:rPr>
                                <w:t>https://doi.org/10.71637/tnhj.v26i1.1116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pt;width:210.35pt;height:8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Mv8IVAIAALEEAAAOAAAAZHJzL2Uyb0RvYy54bWysVEuP2jAQvlfqf7B8L0lYHrsRYUVBVJXo&#13;&#10;7kpstWfjOBDJ8bi2IaG/vmMnPJbtqSoHM54Zz+ObbzJ5bCpJDsLYElRGk15MiVAc8lJtM/rzdfnl&#13;&#10;nhLrmMqZBCUyehSWPk4/f5rUOhV92IHMhSEYRNm01hndOafTKLJ8Jypme6CFQmMBpmIOr2Yb5YbV&#13;&#10;GL2SUT+OR1ENJtcGuLAWtYvWSKchflEI7p6LwgpHZEaxNhdOE86NP6PphKVbw/Su5F0Z7B+qqFip&#13;&#10;MOk51II5Rvam/BCqKrkBC4XrcagiKIqSi9ADdpPEN92sd0yL0AuCY/UZJvv/wvKnw1q/GOKar9Dg&#13;&#10;AD0gtbapRaXvpylM5f+xUoJ2hPB4hk00jnBU9kfjZHT3QAlHWxKPRvdxADa6PNfGum8CKuKFjBqc&#13;&#10;S4CLHVbWYUp0Pbn4bBZkmS9LKcPlaOfSkAPDEeLkc6gpkcw6VGZ0GX6+agzx7plUpM7o6G4Yh0zv&#13;&#10;bNZsN+eY43i2GIyDk9xXPyBvU42H8bmNzv82CaaUCpUXwLzkmk3TobiB/IjgGmh5ZzVflgjACqt/&#13;&#10;YQaJhnji8rhnPAoJWC90EiU7ML//pvf+OH+0UlIjcTNqf+2ZEQjKd4XMeEgGA8/0cBkMx328mGvL&#13;&#10;5tqi9tUcENgE11TzIHp/J09iYaB6wx2b+axoYopj7oy6kzh37TrhjnIxmwUn5LZmbqXWmvvQfop+&#13;&#10;vK/NGzO644BD+jzBieIsvaFC6+tfKpjtHRRl4IkHuEW1wx33Ioyl22G/eNf34HX50kz/AAAA//8D&#13;&#10;AFBLAwQUAAYACAAAACEAAu6yBuMAAAAOAQAADwAAAGRycy9kb3ducmV2LnhtbEyPQU+DQBCF7yb+&#13;&#10;h82YeLNLoWKlLI3RGL01FA96W9gRiOwsstuW/nvHk14mmbw3b96Xb2c7iCNOvnekYLmIQCA1zvTU&#13;&#10;Knirnm/WIHzQZPTgCBWc0cO2uLzIdWbciUo87kMrOIR8phV0IYyZlL7p0Gq/cCMSa59usjrwOrXS&#13;&#10;TPrE4XaQcRSl0uqe+EOnR3zssPnaH6yC8t1V9VjRy+4D03NVf7+WkVkpdX01P214PGxABJzD3wX8&#13;&#10;MnB/KLhY7Q5kvBgU3C7jlK0KVozB+n2SJCBqNt7Fa5BFLv9jFD8AAAD//wMAUEsBAi0AFAAGAAgA&#13;&#10;AAAhALaDOJL+AAAA4QEAABMAAAAAAAAAAAAAAAAAAAAAAFtDb250ZW50X1R5cGVzXS54bWxQSwEC&#13;&#10;LQAUAAYACAAAACEAOP0h/9YAAACUAQAACwAAAAAAAAAAAAAAAAAvAQAAX3JlbHMvLnJlbHNQSwEC&#13;&#10;LQAUAAYACAAAACEAGjL/CFQCAACxBAAADgAAAAAAAAAAAAAAAAAuAgAAZHJzL2Uyb0RvYy54bWxQ&#13;&#10;SwECLQAUAAYACAAAACEAAu6yBuMAAAAOAQAADwAAAAAAAAAAAAAAAACuBAAAZHJzL2Rvd25yZXYu&#13;&#10;eG1sUEsFBgAAAAAEAAQA8wAAAL4FAAAAAA==&#13;&#10;" fillcolor="window" strokecolor="#548235" strokeweight=".5pt">
                <v:textbox>
                  <w:txbxContent>
                    <w:p w14:paraId="65562D4D" w14:textId="5C57A50C" w:rsidR="00576722" w:rsidRPr="006C2646" w:rsidRDefault="006C2646" w:rsidP="00051C8C">
                      <w:pPr>
                        <w:pBdr>
                          <w:bottom w:val="single" w:sz="6" w:space="1" w:color="auto"/>
                        </w:pBdr>
                        <w:rPr>
                          <w:rFonts w:ascii="Garamond" w:hAnsi="Garamond" w:cs="Segoe UI"/>
                          <w:color w:val="000000" w:themeColor="text1"/>
                          <w:sz w:val="22"/>
                          <w:szCs w:val="22"/>
                          <w:shd w:val="clear" w:color="auto" w:fill="FFFFFF"/>
                        </w:rPr>
                      </w:pPr>
                      <w:proofErr w:type="spellStart"/>
                      <w:r w:rsidRPr="006C2646">
                        <w:rPr>
                          <w:rFonts w:ascii="Garamond" w:hAnsi="Garamond" w:cs="Segoe UI"/>
                          <w:i/>
                          <w:iCs/>
                          <w:sz w:val="22"/>
                          <w:szCs w:val="22"/>
                          <w:shd w:val="clear" w:color="auto" w:fill="FFFFFF"/>
                        </w:rPr>
                        <w:t>Onwukamuche</w:t>
                      </w:r>
                      <w:proofErr w:type="spellEnd"/>
                      <w:r w:rsidRPr="006C2646">
                        <w:rPr>
                          <w:rFonts w:ascii="Garamond" w:hAnsi="Garamond" w:cs="Segoe UI"/>
                          <w:i/>
                          <w:iCs/>
                          <w:sz w:val="22"/>
                          <w:szCs w:val="22"/>
                          <w:shd w:val="clear" w:color="auto" w:fill="FFFFFF"/>
                        </w:rPr>
                        <w:t xml:space="preserve"> CK, Ekezie J. Ugorji TN, Kelech</w:t>
                      </w:r>
                      <w:r w:rsidR="00CE615C">
                        <w:rPr>
                          <w:rFonts w:ascii="Garamond" w:hAnsi="Garamond" w:cs="Segoe UI"/>
                          <w:i/>
                          <w:iCs/>
                          <w:sz w:val="22"/>
                          <w:szCs w:val="22"/>
                          <w:shd w:val="clear" w:color="auto" w:fill="FFFFFF"/>
                        </w:rPr>
                        <w:t>i</w:t>
                      </w:r>
                      <w:r w:rsidRPr="006C2646">
                        <w:rPr>
                          <w:rFonts w:ascii="Garamond" w:hAnsi="Garamond" w:cs="Segoe UI"/>
                          <w:i/>
                          <w:iCs/>
                          <w:sz w:val="22"/>
                          <w:szCs w:val="22"/>
                          <w:shd w:val="clear" w:color="auto" w:fill="FFFFFF"/>
                        </w:rPr>
                        <w:t xml:space="preserve"> D</w:t>
                      </w:r>
                      <w:r w:rsidR="00DF2563">
                        <w:rPr>
                          <w:rFonts w:ascii="Garamond" w:hAnsi="Garamond" w:cs="Segoe UI"/>
                          <w:i/>
                          <w:iCs/>
                          <w:sz w:val="22"/>
                          <w:szCs w:val="22"/>
                          <w:shd w:val="clear" w:color="auto" w:fill="FFFFFF"/>
                        </w:rPr>
                        <w:t>K</w:t>
                      </w:r>
                      <w:r w:rsidRPr="006C2646">
                        <w:rPr>
                          <w:rFonts w:ascii="Garamond" w:hAnsi="Garamond" w:cs="Segoe UI"/>
                          <w:i/>
                          <w:iCs/>
                          <w:sz w:val="22"/>
                          <w:szCs w:val="22"/>
                          <w:shd w:val="clear" w:color="auto" w:fill="FFFFFF"/>
                        </w:rPr>
                        <w:t xml:space="preserve">. </w:t>
                      </w:r>
                      <w:r w:rsidRPr="00D44578">
                        <w:rPr>
                          <w:rFonts w:ascii="Garamond" w:hAnsi="Garamond" w:cs="Segoe UI"/>
                          <w:sz w:val="22"/>
                          <w:szCs w:val="22"/>
                          <w:shd w:val="clear" w:color="auto" w:fill="FFFFFF"/>
                        </w:rPr>
                        <w:t xml:space="preserve">Assessment of </w:t>
                      </w:r>
                      <w:r w:rsidRPr="006C2646">
                        <w:rPr>
                          <w:rFonts w:ascii="Garamond" w:hAnsi="Garamond" w:cs="Segoe UI"/>
                          <w:sz w:val="22"/>
                          <w:szCs w:val="22"/>
                          <w:shd w:val="clear" w:color="auto" w:fill="FFFFFF"/>
                        </w:rPr>
                        <w:t xml:space="preserve">Quality </w:t>
                      </w:r>
                      <w:r w:rsidRPr="00D44578">
                        <w:rPr>
                          <w:rFonts w:ascii="Garamond" w:hAnsi="Garamond" w:cs="Segoe UI"/>
                          <w:sz w:val="22"/>
                          <w:szCs w:val="22"/>
                          <w:shd w:val="clear" w:color="auto" w:fill="FFFFFF"/>
                        </w:rPr>
                        <w:t xml:space="preserve">of </w:t>
                      </w:r>
                      <w:r w:rsidRPr="006C2646">
                        <w:rPr>
                          <w:rFonts w:ascii="Garamond" w:hAnsi="Garamond" w:cs="Segoe UI"/>
                          <w:sz w:val="22"/>
                          <w:szCs w:val="22"/>
                          <w:shd w:val="clear" w:color="auto" w:fill="FFFFFF"/>
                        </w:rPr>
                        <w:t xml:space="preserve">Life </w:t>
                      </w:r>
                      <w:r w:rsidRPr="00D44578">
                        <w:rPr>
                          <w:rFonts w:ascii="Garamond" w:hAnsi="Garamond" w:cs="Segoe UI"/>
                          <w:sz w:val="22"/>
                          <w:szCs w:val="22"/>
                          <w:shd w:val="clear" w:color="auto" w:fill="FFFFFF"/>
                        </w:rPr>
                        <w:t xml:space="preserve">among </w:t>
                      </w:r>
                      <w:r w:rsidRPr="006C2646">
                        <w:rPr>
                          <w:rFonts w:ascii="Garamond" w:hAnsi="Garamond" w:cs="Segoe UI"/>
                          <w:sz w:val="22"/>
                          <w:szCs w:val="22"/>
                          <w:shd w:val="clear" w:color="auto" w:fill="FFFFFF"/>
                        </w:rPr>
                        <w:t xml:space="preserve">Selected Lower Limb Amputees </w:t>
                      </w:r>
                      <w:r w:rsidRPr="00D44578">
                        <w:rPr>
                          <w:rFonts w:ascii="Garamond" w:hAnsi="Garamond" w:cs="Segoe UI"/>
                          <w:sz w:val="22"/>
                          <w:szCs w:val="22"/>
                          <w:shd w:val="clear" w:color="auto" w:fill="FFFFFF"/>
                        </w:rPr>
                        <w:t>in South-Eastern Nigeria</w:t>
                      </w:r>
                      <w:r w:rsidRPr="006C2646">
                        <w:rPr>
                          <w:rFonts w:ascii="Garamond" w:hAnsi="Garamond" w:cs="Segoe UI"/>
                          <w:i/>
                          <w:iCs/>
                          <w:sz w:val="22"/>
                          <w:szCs w:val="22"/>
                          <w:shd w:val="clear" w:color="auto" w:fill="FFFFFF"/>
                        </w:rPr>
                        <w:t xml:space="preserve">. </w:t>
                      </w:r>
                      <w:r w:rsidR="00576722" w:rsidRPr="006C2646">
                        <w:rPr>
                          <w:rFonts w:ascii="Garamond" w:hAnsi="Garamond" w:cs="Segoe UI"/>
                          <w:color w:val="000000" w:themeColor="text1"/>
                          <w:sz w:val="22"/>
                          <w:szCs w:val="22"/>
                          <w:shd w:val="clear" w:color="auto" w:fill="FFFFFF"/>
                        </w:rPr>
                        <w:t>The Nigerian Health Journal 202</w:t>
                      </w:r>
                      <w:r w:rsidR="00347612" w:rsidRPr="006C2646">
                        <w:rPr>
                          <w:rFonts w:ascii="Garamond" w:hAnsi="Garamond" w:cs="Segoe UI"/>
                          <w:color w:val="000000" w:themeColor="text1"/>
                          <w:sz w:val="22"/>
                          <w:szCs w:val="22"/>
                          <w:shd w:val="clear" w:color="auto" w:fill="FFFFFF"/>
                        </w:rPr>
                        <w:t>6</w:t>
                      </w:r>
                      <w:r w:rsidR="00576722" w:rsidRPr="006C2646">
                        <w:rPr>
                          <w:rFonts w:ascii="Garamond" w:hAnsi="Garamond" w:cs="Segoe UI"/>
                          <w:color w:val="000000" w:themeColor="text1"/>
                          <w:sz w:val="22"/>
                          <w:szCs w:val="22"/>
                          <w:shd w:val="clear" w:color="auto" w:fill="FFFFFF"/>
                        </w:rPr>
                        <w:t>; 2</w:t>
                      </w:r>
                      <w:r w:rsidR="00347612" w:rsidRPr="006C2646">
                        <w:rPr>
                          <w:rFonts w:ascii="Garamond" w:hAnsi="Garamond" w:cs="Segoe UI"/>
                          <w:color w:val="000000" w:themeColor="text1"/>
                          <w:sz w:val="22"/>
                          <w:szCs w:val="22"/>
                          <w:shd w:val="clear" w:color="auto" w:fill="FFFFFF"/>
                        </w:rPr>
                        <w:t>6</w:t>
                      </w:r>
                      <w:r w:rsidR="00576722" w:rsidRPr="006C2646">
                        <w:rPr>
                          <w:rFonts w:ascii="Garamond" w:hAnsi="Garamond" w:cs="Segoe UI"/>
                          <w:color w:val="000000" w:themeColor="text1"/>
                          <w:sz w:val="22"/>
                          <w:szCs w:val="22"/>
                          <w:shd w:val="clear" w:color="auto" w:fill="FFFFFF"/>
                        </w:rPr>
                        <w:t>(</w:t>
                      </w:r>
                      <w:r w:rsidR="00347612" w:rsidRPr="006C2646">
                        <w:rPr>
                          <w:rFonts w:ascii="Garamond" w:hAnsi="Garamond" w:cs="Segoe UI"/>
                          <w:color w:val="000000" w:themeColor="text1"/>
                          <w:sz w:val="22"/>
                          <w:szCs w:val="22"/>
                          <w:shd w:val="clear" w:color="auto" w:fill="FFFFFF"/>
                        </w:rPr>
                        <w:t>1</w:t>
                      </w:r>
                      <w:r w:rsidR="00576722" w:rsidRPr="006C2646">
                        <w:rPr>
                          <w:rFonts w:ascii="Garamond" w:hAnsi="Garamond" w:cs="Segoe UI"/>
                          <w:color w:val="000000" w:themeColor="text1"/>
                          <w:sz w:val="22"/>
                          <w:szCs w:val="22"/>
                          <w:shd w:val="clear" w:color="auto" w:fill="FFFFFF"/>
                        </w:rPr>
                        <w:t>)</w:t>
                      </w:r>
                      <w:r w:rsidR="00051C8C">
                        <w:rPr>
                          <w:rFonts w:ascii="Garamond" w:hAnsi="Garamond" w:cs="Segoe UI"/>
                          <w:color w:val="000000" w:themeColor="text1"/>
                          <w:sz w:val="22"/>
                          <w:szCs w:val="22"/>
                          <w:shd w:val="clear" w:color="auto" w:fill="FFFFFF"/>
                        </w:rPr>
                        <w:t>:51 - 59</w:t>
                      </w:r>
                      <w:r w:rsidR="00576722" w:rsidRPr="006C2646">
                        <w:rPr>
                          <w:rFonts w:ascii="Garamond" w:hAnsi="Garamond" w:cs="Segoe UI"/>
                          <w:color w:val="000000" w:themeColor="text1"/>
                          <w:sz w:val="22"/>
                          <w:szCs w:val="22"/>
                          <w:shd w:val="clear" w:color="auto" w:fill="FFFFFF"/>
                        </w:rPr>
                        <w:t>.</w:t>
                      </w:r>
                      <w:r w:rsidR="00051C8C">
                        <w:rPr>
                          <w:rFonts w:ascii="Garamond" w:hAnsi="Garamond" w:cs="Segoe UI"/>
                          <w:color w:val="000000" w:themeColor="text1"/>
                          <w:sz w:val="22"/>
                          <w:szCs w:val="22"/>
                          <w:shd w:val="clear" w:color="auto" w:fill="FFFFFF"/>
                        </w:rPr>
                        <w:t xml:space="preserve"> </w:t>
                      </w:r>
                      <w:hyperlink r:id="rId23" w:history="1">
                        <w:r w:rsidR="00051C8C" w:rsidRPr="008D4B15">
                          <w:rPr>
                            <w:rStyle w:val="Hyperlink"/>
                            <w:rFonts w:ascii="Garamond" w:hAnsi="Garamond" w:cs="Arial"/>
                            <w:sz w:val="20"/>
                            <w:szCs w:val="20"/>
                          </w:rPr>
                          <w:t>https://doi.org/10.71637/tnhj.v26i1.1116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FBA6A32" w:rsidR="000720E5" w:rsidRDefault="00FB67C0"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50916C2" w14:textId="35A7E16B" w:rsidR="00531938" w:rsidRPr="00DF2563" w:rsidRDefault="00A7390C" w:rsidP="008F039A">
      <w:pPr>
        <w:jc w:val="both"/>
        <w:rPr>
          <w:rFonts w:ascii="Garamond" w:hAnsi="Garamond"/>
          <w:bCs/>
          <w:iCs/>
          <w:sz w:val="20"/>
          <w:szCs w:val="20"/>
          <w:vertAlign w:val="superscript"/>
        </w:rPr>
      </w:pPr>
      <w:r w:rsidRPr="00A7390C">
        <w:rPr>
          <w:rFonts w:ascii="Garamond" w:hAnsi="Garamond"/>
          <w:bCs/>
          <w:iCs/>
          <w:sz w:val="20"/>
          <w:szCs w:val="20"/>
        </w:rPr>
        <w:t>Limb amputation in low-income countries like Nigeria, where prosthetic services are developing, often has profound economic, social, and psychological effects on the patients and their families.</w:t>
      </w:r>
      <w:r w:rsidRPr="00A7390C">
        <w:rPr>
          <w:rFonts w:ascii="Garamond" w:hAnsi="Garamond"/>
          <w:bCs/>
          <w:iCs/>
          <w:sz w:val="20"/>
          <w:szCs w:val="20"/>
          <w:vertAlign w:val="superscript"/>
        </w:rPr>
        <w:t>1,2,3,4,5</w:t>
      </w:r>
      <w:r w:rsidRPr="00A7390C">
        <w:rPr>
          <w:rFonts w:ascii="Garamond" w:hAnsi="Garamond"/>
          <w:bCs/>
          <w:iCs/>
          <w:sz w:val="20"/>
          <w:szCs w:val="20"/>
        </w:rPr>
        <w:t xml:space="preserve"> The quality of life (QoL) of an individual has been defined as an individual’s perception of his/her position in life, in the context of the culture and value systems in which they live, and about their goals, expectations, standards, and concerns.</w:t>
      </w:r>
      <w:r w:rsidRPr="00A7390C">
        <w:rPr>
          <w:rFonts w:ascii="Garamond" w:hAnsi="Garamond"/>
          <w:bCs/>
          <w:iCs/>
          <w:sz w:val="20"/>
          <w:szCs w:val="20"/>
          <w:vertAlign w:val="superscript"/>
        </w:rPr>
        <w:t>6</w:t>
      </w:r>
      <w:r w:rsidRPr="00A7390C">
        <w:rPr>
          <w:rFonts w:ascii="Garamond" w:hAnsi="Garamond"/>
          <w:bCs/>
          <w:iCs/>
          <w:sz w:val="20"/>
          <w:szCs w:val="20"/>
        </w:rPr>
        <w:t xml:space="preserve"> Individuals with lower limb amputations typically have reduced mobility, which affects their ability to perform daily tasks and hence impacts a poor/low QoL on them. Hence, to successfully integrate them into community life, enhancing their mobility is the goal of rehabilitation, and this will, in turn, improve their QoL.</w:t>
      </w:r>
      <w:r w:rsidRPr="00A7390C">
        <w:rPr>
          <w:rFonts w:ascii="Garamond" w:hAnsi="Garamond"/>
          <w:bCs/>
          <w:iCs/>
          <w:sz w:val="20"/>
          <w:szCs w:val="20"/>
          <w:vertAlign w:val="superscript"/>
        </w:rPr>
        <w:t>7</w:t>
      </w:r>
    </w:p>
    <w:p w14:paraId="3A53A234" w14:textId="047FA1F6" w:rsidR="00531938" w:rsidRDefault="00A7390C" w:rsidP="008F039A">
      <w:pPr>
        <w:jc w:val="both"/>
        <w:rPr>
          <w:rFonts w:ascii="Garamond" w:hAnsi="Garamond"/>
          <w:bCs/>
          <w:iCs/>
          <w:sz w:val="20"/>
          <w:szCs w:val="20"/>
        </w:rPr>
      </w:pPr>
      <w:r w:rsidRPr="00A7390C">
        <w:rPr>
          <w:rFonts w:ascii="Garamond" w:hAnsi="Garamond"/>
          <w:bCs/>
          <w:iCs/>
          <w:sz w:val="20"/>
          <w:szCs w:val="20"/>
        </w:rPr>
        <w:t>Factors influencing the success of prosthetic rehabilitation and QoL of amputees are well documented in literature. These include cause and level of amputation, post-operative/pre-prosthetic rehabilitation, duration of prosthesis use, prosthetic design, stump pain, phantom limb sensation, phantom limb pain, and psychosocial status.</w:t>
      </w:r>
      <w:r w:rsidRPr="00A7390C">
        <w:rPr>
          <w:rFonts w:ascii="Garamond" w:hAnsi="Garamond"/>
          <w:bCs/>
          <w:iCs/>
          <w:sz w:val="20"/>
          <w:szCs w:val="20"/>
          <w:vertAlign w:val="superscript"/>
        </w:rPr>
        <w:t>8,9</w:t>
      </w:r>
      <w:r w:rsidRPr="00A7390C">
        <w:rPr>
          <w:rFonts w:ascii="Garamond" w:hAnsi="Garamond"/>
          <w:bCs/>
          <w:iCs/>
          <w:sz w:val="20"/>
          <w:szCs w:val="20"/>
        </w:rPr>
        <w:t xml:space="preserve"> </w:t>
      </w:r>
    </w:p>
    <w:p w14:paraId="7A61DD19" w14:textId="78BB08F5" w:rsidR="00A7390C" w:rsidRPr="00A7390C" w:rsidRDefault="00A7390C" w:rsidP="008F039A">
      <w:pPr>
        <w:jc w:val="both"/>
        <w:rPr>
          <w:rFonts w:ascii="Garamond" w:hAnsi="Garamond"/>
          <w:bCs/>
          <w:iCs/>
          <w:sz w:val="20"/>
          <w:szCs w:val="20"/>
        </w:rPr>
      </w:pPr>
      <w:r w:rsidRPr="00A7390C">
        <w:rPr>
          <w:rFonts w:ascii="Garamond" w:hAnsi="Garamond"/>
          <w:bCs/>
          <w:iCs/>
          <w:sz w:val="20"/>
          <w:szCs w:val="20"/>
        </w:rPr>
        <w:t>Enhancing the QoL of the amputee drives not only the prosthetic industry but the entire rehabilitation process. As a result of the need to improve the QoL of amputees, there has been tremendous improvement in the engineering of the prosthetics sector. From sophisticated energy storing prosthetic foot with ground reaction force enhancing   effects</w:t>
      </w:r>
      <w:r w:rsidRPr="00A7390C">
        <w:rPr>
          <w:rFonts w:ascii="Garamond" w:hAnsi="Garamond"/>
          <w:bCs/>
          <w:iCs/>
          <w:sz w:val="20"/>
          <w:szCs w:val="20"/>
          <w:vertAlign w:val="superscript"/>
        </w:rPr>
        <w:t>10</w:t>
      </w:r>
      <w:r w:rsidRPr="00A7390C">
        <w:rPr>
          <w:rFonts w:ascii="Garamond" w:hAnsi="Garamond"/>
          <w:bCs/>
          <w:iCs/>
          <w:sz w:val="20"/>
          <w:szCs w:val="20"/>
        </w:rPr>
        <w:t>; Myoelectric upper limb prosthetics which enable the upper limb amputee to use the limb more naturally when compared to conventional passive or body-powered upper limb prosthesis; to the C-leg computerized knee joint which gives the amputee a near natural ambulation.</w:t>
      </w:r>
      <w:r w:rsidRPr="00A7390C">
        <w:rPr>
          <w:rFonts w:ascii="Garamond" w:hAnsi="Garamond"/>
          <w:bCs/>
          <w:iCs/>
          <w:sz w:val="20"/>
          <w:szCs w:val="20"/>
          <w:vertAlign w:val="superscript"/>
        </w:rPr>
        <w:t>11,12</w:t>
      </w:r>
      <w:r w:rsidRPr="00A7390C">
        <w:rPr>
          <w:rFonts w:ascii="Garamond" w:hAnsi="Garamond"/>
          <w:bCs/>
          <w:iCs/>
          <w:sz w:val="20"/>
          <w:szCs w:val="20"/>
        </w:rPr>
        <w:t xml:space="preserve"> These modern designs in prosthetics can be attributed to QoL research in particular and rehabilitation outcomes in general. </w:t>
      </w:r>
    </w:p>
    <w:p w14:paraId="23CC299F" w14:textId="4E61295A" w:rsidR="00A7390C" w:rsidRPr="00A7390C" w:rsidRDefault="00A7390C" w:rsidP="008F039A">
      <w:pPr>
        <w:jc w:val="both"/>
        <w:rPr>
          <w:rFonts w:ascii="Garamond" w:hAnsi="Garamond"/>
          <w:bCs/>
          <w:iCs/>
          <w:sz w:val="20"/>
          <w:szCs w:val="20"/>
        </w:rPr>
      </w:pPr>
      <w:r w:rsidRPr="00A7390C">
        <w:rPr>
          <w:rFonts w:ascii="Garamond" w:hAnsi="Garamond"/>
          <w:bCs/>
          <w:iCs/>
          <w:sz w:val="20"/>
          <w:szCs w:val="20"/>
        </w:rPr>
        <w:t xml:space="preserve">However, such QoL studies are sparse for Nigeria, and worse still, non-existent in Owerri, Imo state, and the South Eastern part of Nigeria to the best of our knowledge. In view of the unfriendly topography, lack of social welfare and discrimination that Nigerians with disability face, in addition to the cultural differences between Nigeria and other countries where such data exists, findings from these countries may not be extrapolated to Nigeria. </w:t>
      </w:r>
    </w:p>
    <w:p w14:paraId="507D4BC1" w14:textId="2F64F03D"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Objective</w:t>
      </w:r>
      <w:r w:rsidR="00DF2563" w:rsidRPr="00DF2563">
        <w:rPr>
          <w:rFonts w:ascii="Garamond" w:hAnsi="Garamond"/>
          <w:b/>
          <w:bCs/>
          <w:i/>
          <w:sz w:val="20"/>
          <w:szCs w:val="20"/>
        </w:rPr>
        <w:t>:</w:t>
      </w:r>
      <w:r w:rsidR="00DF2563">
        <w:rPr>
          <w:rFonts w:ascii="Garamond" w:hAnsi="Garamond"/>
          <w:b/>
          <w:bCs/>
          <w:iCs/>
          <w:sz w:val="20"/>
          <w:szCs w:val="20"/>
        </w:rPr>
        <w:t xml:space="preserve"> </w:t>
      </w:r>
      <w:r w:rsidRPr="00A7390C">
        <w:rPr>
          <w:rFonts w:ascii="Garamond" w:hAnsi="Garamond"/>
          <w:bCs/>
          <w:iCs/>
          <w:sz w:val="20"/>
          <w:szCs w:val="20"/>
        </w:rPr>
        <w:t xml:space="preserve">To assess the quality of life among adult lower limb amputees in Southeastern Nigeria who had been fitted with prostheses for at least six months, using a cross-sectional survey design. The study aimed to examine how sociodemographic characteristics (age, gender) and prosthetic componentry (socket type, suspension system, liner, and foot type) influence </w:t>
      </w:r>
      <w:r w:rsidRPr="00A7390C">
        <w:rPr>
          <w:rFonts w:ascii="Garamond" w:hAnsi="Garamond"/>
          <w:bCs/>
          <w:iCs/>
          <w:sz w:val="20"/>
          <w:szCs w:val="20"/>
        </w:rPr>
        <w:t>rehabilitation outcomes, including psychosocial adjustment, activity restriction, and prosthetic satisfaction.</w:t>
      </w:r>
    </w:p>
    <w:p w14:paraId="71D002A0" w14:textId="77777777" w:rsidR="00A7390C" w:rsidRPr="00A7390C" w:rsidRDefault="00A7390C" w:rsidP="008F039A">
      <w:pPr>
        <w:jc w:val="both"/>
        <w:rPr>
          <w:rFonts w:ascii="Garamond" w:hAnsi="Garamond"/>
          <w:b/>
          <w:bCs/>
          <w:iCs/>
          <w:sz w:val="20"/>
          <w:szCs w:val="20"/>
        </w:rPr>
      </w:pPr>
    </w:p>
    <w:p w14:paraId="31FD1DF4" w14:textId="2288536C" w:rsidR="00A7390C" w:rsidRPr="00A7390C" w:rsidRDefault="00FB67C0" w:rsidP="008F039A">
      <w:pPr>
        <w:jc w:val="both"/>
        <w:rPr>
          <w:rFonts w:ascii="Garamond" w:hAnsi="Garamond"/>
          <w:b/>
          <w:bCs/>
          <w:iCs/>
          <w:sz w:val="22"/>
          <w:szCs w:val="22"/>
        </w:rPr>
      </w:pPr>
      <w:r w:rsidRPr="00A7390C">
        <w:rPr>
          <w:rFonts w:ascii="Garamond" w:hAnsi="Garamond"/>
          <w:b/>
          <w:bCs/>
          <w:iCs/>
          <w:sz w:val="22"/>
          <w:szCs w:val="22"/>
        </w:rPr>
        <w:t>METHODS</w:t>
      </w:r>
    </w:p>
    <w:p w14:paraId="6F0B56A7" w14:textId="5C38BF48"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Research design</w:t>
      </w:r>
      <w:r w:rsidR="00DF2563">
        <w:rPr>
          <w:rFonts w:ascii="Garamond" w:hAnsi="Garamond"/>
          <w:b/>
          <w:bCs/>
          <w:iCs/>
          <w:sz w:val="20"/>
          <w:szCs w:val="20"/>
        </w:rPr>
        <w:t xml:space="preserve">: </w:t>
      </w:r>
      <w:r w:rsidRPr="00A7390C">
        <w:rPr>
          <w:rFonts w:ascii="Garamond" w:hAnsi="Garamond"/>
          <w:bCs/>
          <w:iCs/>
          <w:sz w:val="20"/>
          <w:szCs w:val="20"/>
        </w:rPr>
        <w:t>The study used a cross-sectional design and was conducted on a group of lower limb amputees attending follow-up prosthetic interventions from two privately owned prosthetic and orthotic institutions. Patients amputated between 2019 and 2021, and who have received and used lower limb prostheses for up to 6 months, were recruited. This ensured that the patients could still recollect details of their pre- and post-amputation rehabilitations. A purposive data sampling technique was adopted on available patients, and details of participants were sourced from the records of the institutions utilized. Ethical approval was obtained from the participating centers before commencement of data collection. Consent was obtained from the patients before data collection.</w:t>
      </w:r>
    </w:p>
    <w:p w14:paraId="789549BD" w14:textId="4599C26A"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Study area</w:t>
      </w:r>
      <w:r w:rsidR="00DF2563" w:rsidRPr="00DF2563">
        <w:rPr>
          <w:rFonts w:ascii="Garamond" w:hAnsi="Garamond"/>
          <w:b/>
          <w:bCs/>
          <w:i/>
          <w:sz w:val="20"/>
          <w:szCs w:val="20"/>
        </w:rPr>
        <w:t>:</w:t>
      </w:r>
      <w:r w:rsidR="00DF2563">
        <w:rPr>
          <w:rFonts w:ascii="Garamond" w:hAnsi="Garamond"/>
          <w:b/>
          <w:bCs/>
          <w:iCs/>
          <w:sz w:val="20"/>
          <w:szCs w:val="20"/>
        </w:rPr>
        <w:t xml:space="preserve"> </w:t>
      </w:r>
      <w:r w:rsidRPr="00A7390C">
        <w:rPr>
          <w:rFonts w:ascii="Garamond" w:hAnsi="Garamond"/>
          <w:bCs/>
          <w:iCs/>
          <w:sz w:val="20"/>
          <w:szCs w:val="20"/>
        </w:rPr>
        <w:t>The population comprised amputees, amputated between 2019 to 2021 (3 years), who had received and used lower limb prostheses for at least six months.  Two privately owned prosthetic and orthotic centers in Imo State and Enugu were used to collect data used in this study.  Imo and Enugu are Igbo-speaking people of Southeastern Nigeria, with Owerri and Enugu being the state capital cities, respectively. Owerri and Enugu are the hubs of socio-economic activities of the two states, respectively. The selected centers were used because they are sure places to get in contact with the respondents (amputees).</w:t>
      </w:r>
    </w:p>
    <w:p w14:paraId="77E23ABC" w14:textId="25BB1291"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Sampling procedure</w:t>
      </w:r>
      <w:r w:rsidR="00DF2563">
        <w:rPr>
          <w:rFonts w:ascii="Garamond" w:hAnsi="Garamond"/>
          <w:b/>
          <w:bCs/>
          <w:iCs/>
          <w:sz w:val="20"/>
          <w:szCs w:val="20"/>
        </w:rPr>
        <w:t xml:space="preserve">: </w:t>
      </w:r>
      <w:r w:rsidRPr="00A7390C">
        <w:rPr>
          <w:rFonts w:ascii="Garamond" w:hAnsi="Garamond"/>
          <w:bCs/>
          <w:iCs/>
          <w:sz w:val="20"/>
          <w:szCs w:val="20"/>
        </w:rPr>
        <w:t>A homogeneous purposive data sampling technique was adopted for this study. Details of lower limb amputees that were rehabilitated during the study time frame and agreed to participate in the study were sourced for from the records of the institutions utilized. Purposive sampling (also referred to as judgmental, selective or subjective sampling) is a widely used non-probability sampling technique in qualitative research, particularly suitable for medical rehabilitation contexts where specific participant characteristics (e.g., patients with certain conditions, therapists with specialized expertise) are essential to obtain rich, relevant data.</w:t>
      </w:r>
      <w:r w:rsidRPr="00A7390C">
        <w:rPr>
          <w:rFonts w:ascii="Garamond" w:hAnsi="Garamond"/>
          <w:bCs/>
          <w:iCs/>
          <w:sz w:val="20"/>
          <w:szCs w:val="20"/>
          <w:vertAlign w:val="superscript"/>
        </w:rPr>
        <w:t>28</w:t>
      </w:r>
      <w:r w:rsidRPr="00A7390C">
        <w:rPr>
          <w:rFonts w:ascii="Garamond" w:hAnsi="Garamond"/>
          <w:bCs/>
          <w:iCs/>
          <w:sz w:val="20"/>
          <w:szCs w:val="20"/>
        </w:rPr>
        <w:t xml:space="preserve"> </w:t>
      </w:r>
    </w:p>
    <w:p w14:paraId="17CEC5D3" w14:textId="67FDB76B"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Inclusion/Exclusion</w:t>
      </w:r>
      <w:r w:rsidR="00DF2563">
        <w:rPr>
          <w:rFonts w:ascii="Garamond" w:hAnsi="Garamond"/>
          <w:b/>
          <w:bCs/>
          <w:i/>
          <w:sz w:val="20"/>
          <w:szCs w:val="20"/>
        </w:rPr>
        <w:t xml:space="preserve"> </w:t>
      </w:r>
      <w:r w:rsidRPr="00DF2563">
        <w:rPr>
          <w:rFonts w:ascii="Garamond" w:hAnsi="Garamond"/>
          <w:b/>
          <w:bCs/>
          <w:i/>
          <w:sz w:val="20"/>
          <w:szCs w:val="20"/>
        </w:rPr>
        <w:t>Criteria</w:t>
      </w:r>
      <w:r w:rsidR="00DF2563" w:rsidRPr="00DF2563">
        <w:rPr>
          <w:rFonts w:ascii="Garamond" w:hAnsi="Garamond"/>
          <w:b/>
          <w:bCs/>
          <w:i/>
          <w:sz w:val="20"/>
          <w:szCs w:val="20"/>
        </w:rPr>
        <w:t>:</w:t>
      </w:r>
      <w:r w:rsidR="00DF2563">
        <w:rPr>
          <w:rFonts w:ascii="Garamond" w:hAnsi="Garamond"/>
          <w:b/>
          <w:bCs/>
          <w:iCs/>
          <w:sz w:val="20"/>
          <w:szCs w:val="20"/>
        </w:rPr>
        <w:t xml:space="preserve"> </w:t>
      </w:r>
      <w:r w:rsidRPr="00A7390C">
        <w:rPr>
          <w:rFonts w:ascii="Garamond" w:hAnsi="Garamond"/>
          <w:bCs/>
          <w:iCs/>
          <w:sz w:val="20"/>
          <w:szCs w:val="20"/>
        </w:rPr>
        <w:t xml:space="preserve">The included participants were adult men and women who had lower limb amputation and were successfully fitted and hence ambulatory with a prosthesis. The lower age limit for participants was 18 years, while there was no upper age limit. All the participants can read and understand the English language. Patients with distorted memories of </w:t>
      </w:r>
      <w:r w:rsidRPr="00A7390C">
        <w:rPr>
          <w:rFonts w:ascii="Garamond" w:hAnsi="Garamond"/>
          <w:bCs/>
          <w:iCs/>
          <w:sz w:val="20"/>
          <w:szCs w:val="20"/>
        </w:rPr>
        <w:lastRenderedPageBreak/>
        <w:t>their pre- and post-amputation rehabilitation details were excluded.</w:t>
      </w:r>
    </w:p>
    <w:p w14:paraId="6A9519FB" w14:textId="3DC85FD8" w:rsidR="00531938" w:rsidRDefault="00A7390C" w:rsidP="008F039A">
      <w:pPr>
        <w:jc w:val="both"/>
        <w:rPr>
          <w:rFonts w:ascii="Garamond" w:hAnsi="Garamond"/>
          <w:bCs/>
          <w:iCs/>
          <w:sz w:val="20"/>
          <w:szCs w:val="20"/>
        </w:rPr>
      </w:pPr>
      <w:r w:rsidRPr="00DF2563">
        <w:rPr>
          <w:rFonts w:ascii="Garamond" w:hAnsi="Garamond"/>
          <w:b/>
          <w:bCs/>
          <w:i/>
          <w:sz w:val="20"/>
          <w:szCs w:val="20"/>
        </w:rPr>
        <w:t>Data collection and analysis</w:t>
      </w:r>
      <w:r w:rsidR="00DF2563">
        <w:rPr>
          <w:rFonts w:ascii="Garamond" w:hAnsi="Garamond"/>
          <w:b/>
          <w:bCs/>
          <w:iCs/>
          <w:sz w:val="20"/>
          <w:szCs w:val="20"/>
        </w:rPr>
        <w:t xml:space="preserve">: </w:t>
      </w:r>
      <w:r w:rsidRPr="00A7390C">
        <w:rPr>
          <w:rFonts w:ascii="Garamond" w:hAnsi="Garamond"/>
          <w:bCs/>
          <w:iCs/>
          <w:sz w:val="20"/>
          <w:szCs w:val="20"/>
        </w:rPr>
        <w:t xml:space="preserve">Data from lower limb amputees who had undergone prosthetic rehabilitation at two private prosthetic and orthotic centers in Enugu and Imo States. The participants, who had been amputated between 2019 and 2021 and had used their prostheses for at least six months, were chosen to ensure accurate recall of their rehabilitation experiences. Data were collected on sociodemographic and clinical characteristics using structured questionnaires, and analysis was carried out using descriptive statistics. Continuous variables were analyzed using means and standard deviations, while categorical data were summarized with frequencies and percentages. Non-parametric tests such as Spearman’s correlation and the Mann-Whitney U test were used for assessing relationships and group comparisons, respectively, with SPSS version 23 employed for the analysis. </w:t>
      </w:r>
    </w:p>
    <w:p w14:paraId="693592EE" w14:textId="4B11AA4C" w:rsidR="00531938" w:rsidRDefault="00A7390C" w:rsidP="008F039A">
      <w:pPr>
        <w:jc w:val="both"/>
        <w:rPr>
          <w:rFonts w:ascii="Garamond" w:hAnsi="Garamond"/>
          <w:bCs/>
          <w:iCs/>
          <w:sz w:val="20"/>
          <w:szCs w:val="20"/>
        </w:rPr>
      </w:pPr>
      <w:r w:rsidRPr="00A7390C">
        <w:rPr>
          <w:rFonts w:ascii="Garamond" w:hAnsi="Garamond"/>
          <w:bCs/>
          <w:iCs/>
          <w:sz w:val="20"/>
          <w:szCs w:val="20"/>
        </w:rPr>
        <w:t>To explore how prosthetic design and components influence quality of life, researchers used a detailed proforma to document various aspects of the prostheses, such as socket design, fit, suspension system, liner, and foot type. The Trinity Amputation and Prosthesis Experience Scales-Revised (TAPES-R), a validated instrument, was used to evaluate both prosthetic usage and quality of life. TAPES-R includes three psychosocial subscales—general adjustment, social adjustment, and adjustment to limitation—each rated on a 5-point scale with scores ranging from 5 to 25, where higher scores reflect better adjustment.</w:t>
      </w:r>
    </w:p>
    <w:p w14:paraId="0E9DFFCF" w14:textId="7FBF14B9" w:rsidR="00A7390C" w:rsidRPr="00DF2563" w:rsidRDefault="00A7390C" w:rsidP="008F039A">
      <w:pPr>
        <w:jc w:val="both"/>
        <w:rPr>
          <w:rFonts w:ascii="Garamond" w:hAnsi="Garamond"/>
          <w:bCs/>
          <w:iCs/>
          <w:sz w:val="20"/>
          <w:szCs w:val="20"/>
        </w:rPr>
      </w:pPr>
      <w:r w:rsidRPr="00A7390C">
        <w:rPr>
          <w:rFonts w:ascii="Garamond" w:hAnsi="Garamond"/>
          <w:bCs/>
          <w:iCs/>
          <w:sz w:val="20"/>
          <w:szCs w:val="20"/>
        </w:rPr>
        <w:t>TAPES-R also features three subscales for assessing activity restrictions—functional, social, and athletic—each rated on a 3-point scale, with higher scores indicating more significant limits. Additionally, the tool includes three satisfaction subscales: functional satisfaction (5 items, scores 5–25), aesthetic satisfaction (4 items, scores 4–20), and weight satisfaction (1 item, score 1–5). Higher scores in these subscales denote greater satisfaction. The reliability and validity of these subscales are well-established, with high internal consistency and proven construct and predictive validity, ensuring that the instrument provides a comprehensive assessment of prosthesis-related outcomes.</w:t>
      </w:r>
    </w:p>
    <w:p w14:paraId="57D9AB52" w14:textId="0E590D62" w:rsidR="00A7390C" w:rsidRPr="00A7390C" w:rsidRDefault="00A7390C" w:rsidP="008F039A">
      <w:pPr>
        <w:jc w:val="both"/>
        <w:rPr>
          <w:rFonts w:ascii="Garamond" w:hAnsi="Garamond"/>
          <w:bCs/>
          <w:iCs/>
          <w:sz w:val="20"/>
          <w:szCs w:val="20"/>
        </w:rPr>
      </w:pPr>
      <w:r w:rsidRPr="00DF2563">
        <w:rPr>
          <w:rFonts w:ascii="Garamond" w:hAnsi="Garamond"/>
          <w:b/>
          <w:bCs/>
          <w:i/>
          <w:sz w:val="20"/>
          <w:szCs w:val="20"/>
        </w:rPr>
        <w:t>Ethical approval</w:t>
      </w:r>
      <w:r w:rsidR="00DF2563" w:rsidRPr="00DF2563">
        <w:rPr>
          <w:rFonts w:ascii="Garamond" w:hAnsi="Garamond"/>
          <w:b/>
          <w:bCs/>
          <w:i/>
          <w:sz w:val="20"/>
          <w:szCs w:val="20"/>
        </w:rPr>
        <w:t>:</w:t>
      </w:r>
      <w:r w:rsidR="00DF2563">
        <w:rPr>
          <w:rFonts w:ascii="Garamond" w:hAnsi="Garamond"/>
          <w:b/>
          <w:bCs/>
          <w:iCs/>
          <w:sz w:val="20"/>
          <w:szCs w:val="20"/>
        </w:rPr>
        <w:t xml:space="preserve"> </w:t>
      </w:r>
      <w:r w:rsidRPr="00A7390C">
        <w:rPr>
          <w:rFonts w:ascii="Garamond" w:hAnsi="Garamond"/>
          <w:bCs/>
          <w:iCs/>
          <w:sz w:val="20"/>
          <w:szCs w:val="20"/>
        </w:rPr>
        <w:t>The Ethics and Review Committee of the Department of Prosthetics and Orthotics, School of Health Technology, Federal University of Technology Owerri, Imo State, Nigeria gave ethical approval for the study. Participants freely gave informed consent after the assurance of the confidentiality of their information and their safety in the study, and were at liberty to withdraw</w:t>
      </w:r>
    </w:p>
    <w:p w14:paraId="548E48D9" w14:textId="77777777" w:rsidR="00A7390C" w:rsidRPr="00A7390C" w:rsidRDefault="00A7390C" w:rsidP="008F039A">
      <w:pPr>
        <w:jc w:val="both"/>
        <w:rPr>
          <w:rFonts w:ascii="Garamond" w:hAnsi="Garamond"/>
          <w:b/>
          <w:bCs/>
          <w:iCs/>
          <w:sz w:val="20"/>
          <w:szCs w:val="20"/>
        </w:rPr>
      </w:pPr>
    </w:p>
    <w:p w14:paraId="5CAB0F35" w14:textId="6F9904BB" w:rsidR="00A7390C" w:rsidRPr="00FB67C0" w:rsidRDefault="00FB67C0" w:rsidP="008F039A">
      <w:pPr>
        <w:jc w:val="both"/>
        <w:rPr>
          <w:rFonts w:ascii="Garamond" w:hAnsi="Garamond"/>
          <w:b/>
          <w:bCs/>
          <w:iCs/>
          <w:sz w:val="22"/>
          <w:szCs w:val="22"/>
        </w:rPr>
      </w:pPr>
      <w:r w:rsidRPr="00FB67C0">
        <w:rPr>
          <w:rFonts w:ascii="Garamond" w:hAnsi="Garamond"/>
          <w:b/>
          <w:bCs/>
          <w:iCs/>
          <w:sz w:val="22"/>
          <w:szCs w:val="22"/>
        </w:rPr>
        <w:t>RESULTS</w:t>
      </w:r>
    </w:p>
    <w:p w14:paraId="29735193"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A total of 100 questionnaires were submitted to the 2 institutions. Out of these, 47 questionnaires were returned, showing a response rate of 0.47. Reason for the low response included availability of amputees that matched the inclusive criteria (level of amputation, time frame). Also, only amputees that gave consent were recruited.</w:t>
      </w:r>
    </w:p>
    <w:p w14:paraId="480D4EC4"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Table 1 below shows the distribution of the results according to Gender, Age, level of amputation, and type of prosthesis.</w:t>
      </w:r>
    </w:p>
    <w:p w14:paraId="4193914A"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 xml:space="preserve">Table 1: Distribution of Age, Gender, level of amputation, and type of prosthesis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9"/>
        <w:gridCol w:w="766"/>
        <w:gridCol w:w="667"/>
        <w:gridCol w:w="86"/>
        <w:gridCol w:w="1412"/>
      </w:tblGrid>
      <w:tr w:rsidR="00A7390C" w:rsidRPr="00A7390C" w14:paraId="70794D61" w14:textId="77777777" w:rsidTr="00FB67C0">
        <w:tc>
          <w:tcPr>
            <w:tcW w:w="1696" w:type="dxa"/>
            <w:tcBorders>
              <w:top w:val="single" w:sz="4" w:space="0" w:color="auto"/>
              <w:bottom w:val="single" w:sz="4" w:space="0" w:color="auto"/>
            </w:tcBorders>
          </w:tcPr>
          <w:p w14:paraId="5539A6CA"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Age</w:t>
            </w:r>
          </w:p>
        </w:tc>
        <w:tc>
          <w:tcPr>
            <w:tcW w:w="809" w:type="dxa"/>
            <w:tcBorders>
              <w:top w:val="single" w:sz="4" w:space="0" w:color="auto"/>
              <w:bottom w:val="single" w:sz="4" w:space="0" w:color="auto"/>
            </w:tcBorders>
          </w:tcPr>
          <w:p w14:paraId="1FC0643C"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 xml:space="preserve">Mean </w:t>
            </w:r>
          </w:p>
        </w:tc>
        <w:tc>
          <w:tcPr>
            <w:tcW w:w="1054" w:type="dxa"/>
            <w:gridSpan w:val="2"/>
            <w:tcBorders>
              <w:top w:val="single" w:sz="4" w:space="0" w:color="auto"/>
              <w:bottom w:val="single" w:sz="4" w:space="0" w:color="auto"/>
            </w:tcBorders>
          </w:tcPr>
          <w:p w14:paraId="32D204E6"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N</w:t>
            </w:r>
          </w:p>
        </w:tc>
        <w:tc>
          <w:tcPr>
            <w:tcW w:w="1681" w:type="dxa"/>
            <w:tcBorders>
              <w:top w:val="single" w:sz="4" w:space="0" w:color="auto"/>
              <w:bottom w:val="single" w:sz="4" w:space="0" w:color="auto"/>
            </w:tcBorders>
          </w:tcPr>
          <w:p w14:paraId="3E12C0C0"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Standard Deviation</w:t>
            </w:r>
          </w:p>
        </w:tc>
      </w:tr>
      <w:tr w:rsidR="00A7390C" w:rsidRPr="00A7390C" w14:paraId="481ECE46" w14:textId="77777777" w:rsidTr="00FB67C0">
        <w:tc>
          <w:tcPr>
            <w:tcW w:w="1696" w:type="dxa"/>
            <w:tcBorders>
              <w:top w:val="single" w:sz="4" w:space="0" w:color="auto"/>
            </w:tcBorders>
          </w:tcPr>
          <w:p w14:paraId="789A74F3"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MALE</w:t>
            </w:r>
          </w:p>
          <w:p w14:paraId="58859213"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FEMALE</w:t>
            </w:r>
          </w:p>
          <w:p w14:paraId="1741D03A"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TOTAL</w:t>
            </w:r>
          </w:p>
        </w:tc>
        <w:tc>
          <w:tcPr>
            <w:tcW w:w="809" w:type="dxa"/>
            <w:tcBorders>
              <w:top w:val="single" w:sz="4" w:space="0" w:color="auto"/>
            </w:tcBorders>
          </w:tcPr>
          <w:p w14:paraId="52DDF512"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50.69</w:t>
            </w:r>
          </w:p>
          <w:p w14:paraId="280F8FA1"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50.52</w:t>
            </w:r>
          </w:p>
          <w:p w14:paraId="7805D007"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50.62</w:t>
            </w:r>
          </w:p>
        </w:tc>
        <w:tc>
          <w:tcPr>
            <w:tcW w:w="1054" w:type="dxa"/>
            <w:gridSpan w:val="2"/>
            <w:tcBorders>
              <w:top w:val="single" w:sz="4" w:space="0" w:color="auto"/>
            </w:tcBorders>
          </w:tcPr>
          <w:p w14:paraId="120A93C2"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26</w:t>
            </w:r>
          </w:p>
          <w:p w14:paraId="3AD32CA7"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21</w:t>
            </w:r>
          </w:p>
          <w:p w14:paraId="5264DED4"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47</w:t>
            </w:r>
          </w:p>
        </w:tc>
        <w:tc>
          <w:tcPr>
            <w:tcW w:w="1681" w:type="dxa"/>
            <w:tcBorders>
              <w:top w:val="single" w:sz="4" w:space="0" w:color="auto"/>
            </w:tcBorders>
          </w:tcPr>
          <w:p w14:paraId="02C554E5"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28.41</w:t>
            </w:r>
          </w:p>
          <w:p w14:paraId="67567B8D"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12.07</w:t>
            </w:r>
          </w:p>
          <w:p w14:paraId="7BCED06D"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22.41</w:t>
            </w:r>
          </w:p>
        </w:tc>
      </w:tr>
      <w:tr w:rsidR="00A7390C" w:rsidRPr="00A7390C" w14:paraId="78575208" w14:textId="77777777" w:rsidTr="00FB67C0">
        <w:tc>
          <w:tcPr>
            <w:tcW w:w="5240" w:type="dxa"/>
            <w:gridSpan w:val="5"/>
          </w:tcPr>
          <w:p w14:paraId="60DC23D3"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Level of Amputation/Type of Prosthesis</w:t>
            </w:r>
          </w:p>
        </w:tc>
      </w:tr>
      <w:tr w:rsidR="00A7390C" w:rsidRPr="00A7390C" w14:paraId="4A44E668" w14:textId="77777777" w:rsidTr="00FB67C0">
        <w:tc>
          <w:tcPr>
            <w:tcW w:w="3431" w:type="dxa"/>
            <w:gridSpan w:val="3"/>
          </w:tcPr>
          <w:p w14:paraId="48F2EAD3"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Level of amputation/prosthesis</w:t>
            </w:r>
          </w:p>
        </w:tc>
        <w:tc>
          <w:tcPr>
            <w:tcW w:w="1809" w:type="dxa"/>
            <w:gridSpan w:val="2"/>
          </w:tcPr>
          <w:p w14:paraId="2A278C7A" w14:textId="77777777" w:rsidR="00A7390C" w:rsidRPr="00A7390C" w:rsidRDefault="00A7390C" w:rsidP="008F039A">
            <w:pPr>
              <w:jc w:val="both"/>
              <w:rPr>
                <w:rFonts w:ascii="Garamond" w:hAnsi="Garamond"/>
                <w:b/>
                <w:bCs/>
                <w:iCs/>
                <w:sz w:val="20"/>
                <w:szCs w:val="20"/>
              </w:rPr>
            </w:pPr>
            <w:r w:rsidRPr="00A7390C">
              <w:rPr>
                <w:rFonts w:ascii="Garamond" w:hAnsi="Garamond"/>
                <w:b/>
                <w:bCs/>
                <w:iCs/>
                <w:sz w:val="20"/>
                <w:szCs w:val="20"/>
              </w:rPr>
              <w:t>Percentage</w:t>
            </w:r>
          </w:p>
        </w:tc>
      </w:tr>
      <w:tr w:rsidR="00A7390C" w:rsidRPr="00A7390C" w14:paraId="0261EA21" w14:textId="77777777" w:rsidTr="00FB67C0">
        <w:tc>
          <w:tcPr>
            <w:tcW w:w="3431" w:type="dxa"/>
            <w:gridSpan w:val="3"/>
          </w:tcPr>
          <w:p w14:paraId="50480590"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Below knee</w:t>
            </w:r>
          </w:p>
        </w:tc>
        <w:tc>
          <w:tcPr>
            <w:tcW w:w="1809" w:type="dxa"/>
            <w:gridSpan w:val="2"/>
          </w:tcPr>
          <w:p w14:paraId="760A40B9"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68.10 (n= 32)</w:t>
            </w:r>
          </w:p>
        </w:tc>
      </w:tr>
      <w:tr w:rsidR="00A7390C" w:rsidRPr="00A7390C" w14:paraId="37F2BA2D" w14:textId="77777777" w:rsidTr="00FB67C0">
        <w:tc>
          <w:tcPr>
            <w:tcW w:w="3431" w:type="dxa"/>
            <w:gridSpan w:val="3"/>
          </w:tcPr>
          <w:p w14:paraId="015F9D47"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Through Knee</w:t>
            </w:r>
          </w:p>
        </w:tc>
        <w:tc>
          <w:tcPr>
            <w:tcW w:w="1809" w:type="dxa"/>
            <w:gridSpan w:val="2"/>
          </w:tcPr>
          <w:p w14:paraId="4C21637E"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4.30 (n= 2)</w:t>
            </w:r>
          </w:p>
        </w:tc>
      </w:tr>
      <w:tr w:rsidR="00A7390C" w:rsidRPr="00A7390C" w14:paraId="0500C316" w14:textId="77777777" w:rsidTr="00FB67C0">
        <w:tc>
          <w:tcPr>
            <w:tcW w:w="3431" w:type="dxa"/>
            <w:gridSpan w:val="3"/>
            <w:tcBorders>
              <w:bottom w:val="single" w:sz="4" w:space="0" w:color="auto"/>
            </w:tcBorders>
          </w:tcPr>
          <w:p w14:paraId="75DD1C2C"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Above knee</w:t>
            </w:r>
          </w:p>
        </w:tc>
        <w:tc>
          <w:tcPr>
            <w:tcW w:w="1809" w:type="dxa"/>
            <w:gridSpan w:val="2"/>
            <w:tcBorders>
              <w:bottom w:val="single" w:sz="4" w:space="0" w:color="auto"/>
            </w:tcBorders>
          </w:tcPr>
          <w:p w14:paraId="3E8EBD4B" w14:textId="77777777" w:rsidR="00A7390C" w:rsidRPr="00A7390C" w:rsidRDefault="00A7390C" w:rsidP="008F039A">
            <w:pPr>
              <w:jc w:val="both"/>
              <w:rPr>
                <w:rFonts w:ascii="Garamond" w:hAnsi="Garamond"/>
                <w:bCs/>
                <w:iCs/>
                <w:sz w:val="20"/>
                <w:szCs w:val="20"/>
              </w:rPr>
            </w:pPr>
            <w:r w:rsidRPr="00A7390C">
              <w:rPr>
                <w:rFonts w:ascii="Garamond" w:hAnsi="Garamond"/>
                <w:bCs/>
                <w:iCs/>
                <w:sz w:val="20"/>
                <w:szCs w:val="20"/>
              </w:rPr>
              <w:t>27 0(n= 13)</w:t>
            </w:r>
          </w:p>
        </w:tc>
      </w:tr>
    </w:tbl>
    <w:p w14:paraId="0948D87F" w14:textId="77777777" w:rsidR="00A7390C" w:rsidRPr="00A7390C" w:rsidRDefault="00A7390C" w:rsidP="008F039A">
      <w:pPr>
        <w:jc w:val="both"/>
        <w:rPr>
          <w:rFonts w:ascii="Garamond" w:hAnsi="Garamond"/>
          <w:bCs/>
          <w:iCs/>
          <w:sz w:val="20"/>
          <w:szCs w:val="20"/>
        </w:rPr>
      </w:pPr>
    </w:p>
    <w:p w14:paraId="71A0B72D" w14:textId="643B80E9" w:rsidR="00A7390C" w:rsidRDefault="00A7390C" w:rsidP="00531938">
      <w:pPr>
        <w:jc w:val="both"/>
        <w:rPr>
          <w:rFonts w:ascii="Garamond" w:hAnsi="Garamond"/>
          <w:bCs/>
          <w:iCs/>
          <w:sz w:val="20"/>
          <w:szCs w:val="20"/>
        </w:rPr>
      </w:pPr>
      <w:r w:rsidRPr="00A7390C">
        <w:rPr>
          <w:rFonts w:ascii="Garamond" w:hAnsi="Garamond"/>
          <w:bCs/>
          <w:iCs/>
          <w:sz w:val="20"/>
          <w:szCs w:val="20"/>
        </w:rPr>
        <w:t>There were 26 males and 21 females. The mean age of the participants was 50.62±22.41. The males' particulars mean age was 50.69±28.41 and the females was 50.52±12.07. Transtibial amputation (transtibial prosthesis) dominated this group, followed by above knee amputation/prosthesis.</w:t>
      </w:r>
    </w:p>
    <w:p w14:paraId="7CCA2AF4" w14:textId="77777777" w:rsidR="00531938" w:rsidRDefault="00531938" w:rsidP="00531938">
      <w:pPr>
        <w:jc w:val="both"/>
        <w:rPr>
          <w:rFonts w:ascii="Garamond" w:hAnsi="Garamond"/>
          <w:b/>
          <w:bCs/>
          <w:iCs/>
          <w:sz w:val="20"/>
          <w:szCs w:val="20"/>
        </w:rPr>
      </w:pPr>
    </w:p>
    <w:p w14:paraId="1C0C6113" w14:textId="0005E260"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Prosthetic design and componentry</w:t>
      </w:r>
    </w:p>
    <w:p w14:paraId="21F4D8F7"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 xml:space="preserve">Table 2: </w:t>
      </w:r>
      <w:r w:rsidRPr="00531938">
        <w:rPr>
          <w:rFonts w:ascii="Garamond" w:hAnsi="Garamond"/>
          <w:iCs/>
          <w:sz w:val="20"/>
          <w:szCs w:val="20"/>
        </w:rPr>
        <w:t>Prosthetic design and componentry</w:t>
      </w:r>
    </w:p>
    <w:tbl>
      <w:tblPr>
        <w:tblW w:w="0" w:type="auto"/>
        <w:tblInd w:w="160" w:type="dxa"/>
        <w:tblLook w:val="0000" w:firstRow="0" w:lastRow="0" w:firstColumn="0" w:lastColumn="0" w:noHBand="0" w:noVBand="0"/>
      </w:tblPr>
      <w:tblGrid>
        <w:gridCol w:w="2189"/>
        <w:gridCol w:w="37"/>
        <w:gridCol w:w="1924"/>
      </w:tblGrid>
      <w:tr w:rsidR="00531938" w:rsidRPr="00531938" w14:paraId="723D1CAB" w14:textId="77777777" w:rsidTr="00DF2563">
        <w:trPr>
          <w:trHeight w:val="288"/>
          <w:tblHeader/>
        </w:trPr>
        <w:tc>
          <w:tcPr>
            <w:tcW w:w="2226" w:type="dxa"/>
            <w:gridSpan w:val="2"/>
            <w:tcBorders>
              <w:top w:val="single" w:sz="4" w:space="0" w:color="auto"/>
              <w:bottom w:val="single" w:sz="4" w:space="0" w:color="auto"/>
            </w:tcBorders>
          </w:tcPr>
          <w:p w14:paraId="49344503" w14:textId="3ACB9658" w:rsidR="00531938" w:rsidRPr="00531938" w:rsidRDefault="00DF2563" w:rsidP="00531938">
            <w:pPr>
              <w:jc w:val="both"/>
              <w:rPr>
                <w:rFonts w:ascii="Garamond" w:hAnsi="Garamond"/>
                <w:b/>
                <w:bCs/>
                <w:iCs/>
                <w:sz w:val="20"/>
                <w:szCs w:val="20"/>
              </w:rPr>
            </w:pPr>
            <w:r w:rsidRPr="00531938">
              <w:rPr>
                <w:rFonts w:ascii="Garamond" w:hAnsi="Garamond"/>
                <w:b/>
                <w:bCs/>
                <w:iCs/>
                <w:sz w:val="20"/>
                <w:szCs w:val="20"/>
              </w:rPr>
              <w:t>Type</w:t>
            </w:r>
          </w:p>
        </w:tc>
        <w:tc>
          <w:tcPr>
            <w:tcW w:w="1924" w:type="dxa"/>
            <w:tcBorders>
              <w:top w:val="single" w:sz="4" w:space="0" w:color="auto"/>
              <w:bottom w:val="single" w:sz="4" w:space="0" w:color="auto"/>
            </w:tcBorders>
          </w:tcPr>
          <w:p w14:paraId="7548504A" w14:textId="2FBC6255" w:rsidR="00531938" w:rsidRPr="00531938" w:rsidRDefault="00DF2563" w:rsidP="00531938">
            <w:pPr>
              <w:jc w:val="both"/>
              <w:rPr>
                <w:rFonts w:ascii="Garamond" w:hAnsi="Garamond"/>
                <w:b/>
                <w:bCs/>
                <w:iCs/>
                <w:sz w:val="20"/>
                <w:szCs w:val="20"/>
              </w:rPr>
            </w:pPr>
            <w:r w:rsidRPr="00531938">
              <w:rPr>
                <w:rFonts w:ascii="Garamond" w:hAnsi="Garamond"/>
                <w:b/>
                <w:bCs/>
                <w:iCs/>
                <w:sz w:val="20"/>
                <w:szCs w:val="20"/>
              </w:rPr>
              <w:t>Frequency % (N)</w:t>
            </w:r>
          </w:p>
        </w:tc>
      </w:tr>
      <w:tr w:rsidR="00531938" w:rsidRPr="00531938" w14:paraId="735D0953" w14:textId="77777777" w:rsidTr="00FB67C0">
        <w:trPr>
          <w:trHeight w:val="288"/>
        </w:trPr>
        <w:tc>
          <w:tcPr>
            <w:tcW w:w="2189" w:type="dxa"/>
            <w:tcBorders>
              <w:top w:val="single" w:sz="4" w:space="0" w:color="auto"/>
            </w:tcBorders>
          </w:tcPr>
          <w:p w14:paraId="64E1FC6B" w14:textId="3573DB6C" w:rsidR="00531938" w:rsidRPr="00531938" w:rsidRDefault="00531938" w:rsidP="00531938">
            <w:pPr>
              <w:jc w:val="both"/>
              <w:rPr>
                <w:rFonts w:ascii="Garamond" w:hAnsi="Garamond"/>
                <w:bCs/>
                <w:iCs/>
                <w:sz w:val="20"/>
                <w:szCs w:val="20"/>
              </w:rPr>
            </w:pPr>
            <w:r w:rsidRPr="00531938">
              <w:rPr>
                <w:rFonts w:ascii="Garamond" w:hAnsi="Garamond"/>
                <w:b/>
                <w:bCs/>
                <w:iCs/>
                <w:sz w:val="20"/>
                <w:szCs w:val="20"/>
              </w:rPr>
              <w:t>Suspension type</w:t>
            </w:r>
            <w:r w:rsidRPr="00531938">
              <w:rPr>
                <w:rFonts w:ascii="Garamond" w:hAnsi="Garamond"/>
                <w:bCs/>
                <w:iCs/>
                <w:sz w:val="20"/>
                <w:szCs w:val="20"/>
              </w:rPr>
              <w:t xml:space="preserve"> </w:t>
            </w:r>
          </w:p>
          <w:p w14:paraId="4C9D82B7"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PTBSC/SP</w:t>
            </w:r>
          </w:p>
          <w:p w14:paraId="51AC8B42"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Cuff/Silesian</w:t>
            </w:r>
          </w:p>
          <w:p w14:paraId="6367489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Pin lock/vacuum assisted</w:t>
            </w:r>
          </w:p>
          <w:p w14:paraId="0C583B4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Others</w:t>
            </w:r>
          </w:p>
          <w:p w14:paraId="2FE78ACF"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Total</w:t>
            </w:r>
          </w:p>
        </w:tc>
        <w:tc>
          <w:tcPr>
            <w:tcW w:w="1961" w:type="dxa"/>
            <w:gridSpan w:val="2"/>
            <w:tcBorders>
              <w:top w:val="single" w:sz="4" w:space="0" w:color="auto"/>
            </w:tcBorders>
          </w:tcPr>
          <w:p w14:paraId="7C592141" w14:textId="77777777" w:rsidR="00531938" w:rsidRPr="00531938" w:rsidRDefault="00531938" w:rsidP="00531938">
            <w:pPr>
              <w:jc w:val="both"/>
              <w:rPr>
                <w:rFonts w:ascii="Garamond" w:hAnsi="Garamond"/>
                <w:bCs/>
                <w:iCs/>
                <w:sz w:val="20"/>
                <w:szCs w:val="20"/>
              </w:rPr>
            </w:pPr>
          </w:p>
          <w:p w14:paraId="025DC6CF"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53 (n= 25)</w:t>
            </w:r>
          </w:p>
          <w:p w14:paraId="62A0A0FB"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28 (n= 13)</w:t>
            </w:r>
          </w:p>
          <w:p w14:paraId="474C965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17 (n= 8)</w:t>
            </w:r>
          </w:p>
          <w:p w14:paraId="6030CB0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 (n= 1)</w:t>
            </w:r>
          </w:p>
          <w:p w14:paraId="4AE94DDE"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100% (n=47)</w:t>
            </w:r>
          </w:p>
        </w:tc>
      </w:tr>
      <w:tr w:rsidR="00531938" w:rsidRPr="00531938" w14:paraId="46E7A13D" w14:textId="77777777" w:rsidTr="00FB67C0">
        <w:trPr>
          <w:trHeight w:val="288"/>
        </w:trPr>
        <w:tc>
          <w:tcPr>
            <w:tcW w:w="2189" w:type="dxa"/>
          </w:tcPr>
          <w:p w14:paraId="318A19C2" w14:textId="2AA880F6" w:rsidR="00531938" w:rsidRPr="00FB67C0" w:rsidRDefault="00531938" w:rsidP="00531938">
            <w:pPr>
              <w:jc w:val="both"/>
              <w:rPr>
                <w:rFonts w:ascii="Garamond" w:hAnsi="Garamond"/>
                <w:b/>
                <w:bCs/>
                <w:iCs/>
                <w:sz w:val="20"/>
                <w:szCs w:val="20"/>
              </w:rPr>
            </w:pPr>
            <w:r w:rsidRPr="00531938">
              <w:rPr>
                <w:rFonts w:ascii="Garamond" w:hAnsi="Garamond"/>
                <w:b/>
                <w:bCs/>
                <w:iCs/>
                <w:sz w:val="20"/>
                <w:szCs w:val="20"/>
              </w:rPr>
              <w:t>Type of Prosthetic Foot</w:t>
            </w:r>
          </w:p>
          <w:p w14:paraId="1A0B029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Local SACH</w:t>
            </w:r>
          </w:p>
          <w:p w14:paraId="336F2FE6"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SACH</w:t>
            </w:r>
          </w:p>
          <w:p w14:paraId="4B8D6A9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Articulated/Dynamic</w:t>
            </w:r>
          </w:p>
          <w:p w14:paraId="0B3FDDA2"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Total</w:t>
            </w:r>
          </w:p>
        </w:tc>
        <w:tc>
          <w:tcPr>
            <w:tcW w:w="1961" w:type="dxa"/>
            <w:gridSpan w:val="2"/>
          </w:tcPr>
          <w:p w14:paraId="2C26461A" w14:textId="77777777" w:rsidR="00531938" w:rsidRPr="00531938" w:rsidRDefault="00531938" w:rsidP="00531938">
            <w:pPr>
              <w:jc w:val="both"/>
              <w:rPr>
                <w:rFonts w:ascii="Garamond" w:hAnsi="Garamond"/>
                <w:b/>
                <w:bCs/>
                <w:iCs/>
                <w:sz w:val="20"/>
                <w:szCs w:val="20"/>
              </w:rPr>
            </w:pPr>
          </w:p>
          <w:p w14:paraId="535C1A67" w14:textId="77777777" w:rsidR="00531938" w:rsidRPr="00531938" w:rsidRDefault="00531938" w:rsidP="00531938">
            <w:pPr>
              <w:jc w:val="both"/>
              <w:rPr>
                <w:rFonts w:ascii="Garamond" w:hAnsi="Garamond"/>
                <w:b/>
                <w:bCs/>
                <w:iCs/>
                <w:sz w:val="20"/>
                <w:szCs w:val="20"/>
              </w:rPr>
            </w:pPr>
          </w:p>
          <w:p w14:paraId="0F6DBBC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 (n= 1)</w:t>
            </w:r>
          </w:p>
          <w:p w14:paraId="7FC9C3B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96 (n= 45)</w:t>
            </w:r>
          </w:p>
          <w:p w14:paraId="7A6732E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 (n= 1)</w:t>
            </w:r>
          </w:p>
          <w:p w14:paraId="6419A54F"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100% (n=47)</w:t>
            </w:r>
          </w:p>
        </w:tc>
      </w:tr>
      <w:tr w:rsidR="00531938" w:rsidRPr="00531938" w14:paraId="20A858F9" w14:textId="77777777" w:rsidTr="00FB67C0">
        <w:trPr>
          <w:trHeight w:val="288"/>
        </w:trPr>
        <w:tc>
          <w:tcPr>
            <w:tcW w:w="2189" w:type="dxa"/>
          </w:tcPr>
          <w:p w14:paraId="02D19CAB" w14:textId="5FE36795"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Type of Liner</w:t>
            </w:r>
          </w:p>
          <w:p w14:paraId="3E73F27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Fabric</w:t>
            </w:r>
          </w:p>
          <w:p w14:paraId="012A58E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Closed cell foam (EVA)</w:t>
            </w:r>
          </w:p>
          <w:p w14:paraId="50A0E52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Gel/Silicone liner</w:t>
            </w:r>
          </w:p>
          <w:p w14:paraId="47836667"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Total</w:t>
            </w:r>
          </w:p>
        </w:tc>
        <w:tc>
          <w:tcPr>
            <w:tcW w:w="1961" w:type="dxa"/>
            <w:gridSpan w:val="2"/>
          </w:tcPr>
          <w:p w14:paraId="69C62F7B" w14:textId="77777777" w:rsidR="00531938" w:rsidRPr="00531938" w:rsidRDefault="00531938" w:rsidP="00531938">
            <w:pPr>
              <w:jc w:val="both"/>
              <w:rPr>
                <w:rFonts w:ascii="Garamond" w:hAnsi="Garamond"/>
                <w:b/>
                <w:bCs/>
                <w:iCs/>
                <w:sz w:val="20"/>
                <w:szCs w:val="20"/>
              </w:rPr>
            </w:pPr>
          </w:p>
          <w:p w14:paraId="731882B5"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23.4 (n = 11)</w:t>
            </w:r>
          </w:p>
          <w:p w14:paraId="0E5B51B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66 (n=31)</w:t>
            </w:r>
          </w:p>
          <w:p w14:paraId="605AABF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10.6 (n=5)</w:t>
            </w:r>
          </w:p>
          <w:p w14:paraId="11846F23"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100% (n=47)</w:t>
            </w:r>
          </w:p>
        </w:tc>
      </w:tr>
      <w:tr w:rsidR="00531938" w:rsidRPr="00531938" w14:paraId="496F9EF4" w14:textId="77777777" w:rsidTr="00FB67C0">
        <w:trPr>
          <w:trHeight w:val="288"/>
        </w:trPr>
        <w:tc>
          <w:tcPr>
            <w:tcW w:w="2189" w:type="dxa"/>
          </w:tcPr>
          <w:p w14:paraId="2A0C7BFE" w14:textId="78D4A6AF" w:rsidR="00531938" w:rsidRPr="00FB67C0" w:rsidRDefault="00531938" w:rsidP="00531938">
            <w:pPr>
              <w:jc w:val="both"/>
              <w:rPr>
                <w:rFonts w:ascii="Garamond" w:hAnsi="Garamond"/>
                <w:b/>
                <w:bCs/>
                <w:iCs/>
                <w:sz w:val="20"/>
                <w:szCs w:val="20"/>
              </w:rPr>
            </w:pPr>
            <w:r w:rsidRPr="00531938">
              <w:rPr>
                <w:rFonts w:ascii="Garamond" w:hAnsi="Garamond"/>
                <w:b/>
                <w:bCs/>
                <w:iCs/>
                <w:sz w:val="20"/>
                <w:szCs w:val="20"/>
              </w:rPr>
              <w:lastRenderedPageBreak/>
              <w:t>Type of Socket</w:t>
            </w:r>
          </w:p>
          <w:p w14:paraId="3BFD7F9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Transtibial</w:t>
            </w:r>
          </w:p>
          <w:p w14:paraId="07138B5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PTB</w:t>
            </w:r>
          </w:p>
          <w:p w14:paraId="4C000C06" w14:textId="27107E46"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TSB</w:t>
            </w:r>
          </w:p>
          <w:p w14:paraId="38DA198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Transfemoral/Knee disarticulation</w:t>
            </w:r>
          </w:p>
          <w:p w14:paraId="2212E1C2"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Quad</w:t>
            </w:r>
          </w:p>
          <w:p w14:paraId="496B976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IC</w:t>
            </w:r>
          </w:p>
          <w:p w14:paraId="3F9C5902"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Total</w:t>
            </w:r>
          </w:p>
        </w:tc>
        <w:tc>
          <w:tcPr>
            <w:tcW w:w="1961" w:type="dxa"/>
            <w:gridSpan w:val="2"/>
          </w:tcPr>
          <w:p w14:paraId="2712F1B9" w14:textId="77777777" w:rsidR="00531938" w:rsidRPr="00531938" w:rsidRDefault="00531938" w:rsidP="00531938">
            <w:pPr>
              <w:jc w:val="both"/>
              <w:rPr>
                <w:rFonts w:ascii="Garamond" w:hAnsi="Garamond"/>
                <w:b/>
                <w:bCs/>
                <w:iCs/>
                <w:sz w:val="20"/>
                <w:szCs w:val="20"/>
              </w:rPr>
            </w:pPr>
          </w:p>
          <w:p w14:paraId="1CD00FB7" w14:textId="77777777" w:rsidR="00531938" w:rsidRPr="00531938" w:rsidRDefault="00531938" w:rsidP="00531938">
            <w:pPr>
              <w:jc w:val="both"/>
              <w:rPr>
                <w:rFonts w:ascii="Garamond" w:hAnsi="Garamond"/>
                <w:bCs/>
                <w:iCs/>
                <w:sz w:val="20"/>
                <w:szCs w:val="20"/>
              </w:rPr>
            </w:pPr>
            <w:r w:rsidRPr="00531938">
              <w:rPr>
                <w:rFonts w:ascii="Garamond" w:hAnsi="Garamond"/>
                <w:b/>
                <w:bCs/>
                <w:iCs/>
                <w:sz w:val="20"/>
                <w:szCs w:val="20"/>
              </w:rPr>
              <w:t>n</w:t>
            </w:r>
            <w:r w:rsidRPr="00531938">
              <w:rPr>
                <w:rFonts w:ascii="Garamond" w:hAnsi="Garamond"/>
                <w:bCs/>
                <w:iCs/>
                <w:sz w:val="20"/>
                <w:szCs w:val="20"/>
              </w:rPr>
              <w:t xml:space="preserve"> = 32</w:t>
            </w:r>
          </w:p>
          <w:p w14:paraId="74F79A3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n = 31</w:t>
            </w:r>
          </w:p>
          <w:p w14:paraId="2A2EEFB5" w14:textId="3EC91314"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n = 1</w:t>
            </w:r>
          </w:p>
          <w:p w14:paraId="65AEC5E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n = 15</w:t>
            </w:r>
          </w:p>
          <w:p w14:paraId="7CEBE066"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n = 12</w:t>
            </w:r>
          </w:p>
          <w:p w14:paraId="000C97F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          n = 4</w:t>
            </w:r>
          </w:p>
          <w:p w14:paraId="7E2E1885" w14:textId="77777777"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n=47</w:t>
            </w:r>
          </w:p>
        </w:tc>
      </w:tr>
      <w:tr w:rsidR="00531938" w:rsidRPr="00531938" w14:paraId="7EAB30A0" w14:textId="77777777" w:rsidTr="00FB67C0">
        <w:trPr>
          <w:trHeight w:val="288"/>
        </w:trPr>
        <w:tc>
          <w:tcPr>
            <w:tcW w:w="4150" w:type="dxa"/>
            <w:gridSpan w:val="3"/>
          </w:tcPr>
          <w:p w14:paraId="4CFF7152" w14:textId="28D74E14" w:rsidR="00531938" w:rsidRPr="00531938" w:rsidRDefault="00531938" w:rsidP="00531938">
            <w:pPr>
              <w:jc w:val="both"/>
              <w:rPr>
                <w:rFonts w:ascii="Garamond" w:hAnsi="Garamond"/>
                <w:b/>
                <w:bCs/>
                <w:iCs/>
                <w:sz w:val="20"/>
                <w:szCs w:val="20"/>
              </w:rPr>
            </w:pPr>
            <w:r w:rsidRPr="00531938">
              <w:rPr>
                <w:rFonts w:ascii="Garamond" w:hAnsi="Garamond"/>
                <w:b/>
                <w:bCs/>
                <w:iCs/>
                <w:sz w:val="20"/>
                <w:szCs w:val="20"/>
              </w:rPr>
              <w:t xml:space="preserve">Types of </w:t>
            </w:r>
            <w:proofErr w:type="gramStart"/>
            <w:r w:rsidRPr="00531938">
              <w:rPr>
                <w:rFonts w:ascii="Garamond" w:hAnsi="Garamond"/>
                <w:b/>
                <w:bCs/>
                <w:iCs/>
                <w:sz w:val="20"/>
                <w:szCs w:val="20"/>
              </w:rPr>
              <w:t>Knee</w:t>
            </w:r>
            <w:proofErr w:type="gramEnd"/>
            <w:r w:rsidRPr="00531938">
              <w:rPr>
                <w:rFonts w:ascii="Garamond" w:hAnsi="Garamond"/>
                <w:b/>
                <w:bCs/>
                <w:iCs/>
                <w:sz w:val="20"/>
                <w:szCs w:val="20"/>
              </w:rPr>
              <w:t xml:space="preserve"> Joint (for TF/KD prostheses; n = 15)</w:t>
            </w:r>
          </w:p>
        </w:tc>
      </w:tr>
      <w:tr w:rsidR="00531938" w:rsidRPr="00531938" w14:paraId="3C495F6D" w14:textId="77777777" w:rsidTr="00FB67C0">
        <w:trPr>
          <w:trHeight w:val="288"/>
        </w:trPr>
        <w:tc>
          <w:tcPr>
            <w:tcW w:w="2189" w:type="dxa"/>
            <w:tcBorders>
              <w:bottom w:val="single" w:sz="4" w:space="0" w:color="auto"/>
            </w:tcBorders>
          </w:tcPr>
          <w:p w14:paraId="0875622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Mechanical Single axis</w:t>
            </w:r>
          </w:p>
          <w:p w14:paraId="1A43987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Mechanical Polycentric</w:t>
            </w:r>
          </w:p>
          <w:p w14:paraId="2E3BB67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Hydraulic</w:t>
            </w:r>
          </w:p>
        </w:tc>
        <w:tc>
          <w:tcPr>
            <w:tcW w:w="1961" w:type="dxa"/>
            <w:gridSpan w:val="2"/>
            <w:tcBorders>
              <w:bottom w:val="single" w:sz="4" w:space="0" w:color="auto"/>
            </w:tcBorders>
          </w:tcPr>
          <w:p w14:paraId="43D49CE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(n= 9)</w:t>
            </w:r>
          </w:p>
          <w:p w14:paraId="4E94D676"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(n= 5)</w:t>
            </w:r>
          </w:p>
          <w:p w14:paraId="3EF446B5" w14:textId="77777777" w:rsidR="00531938" w:rsidRPr="00531938" w:rsidRDefault="00531938" w:rsidP="00531938">
            <w:pPr>
              <w:jc w:val="both"/>
              <w:rPr>
                <w:rFonts w:ascii="Garamond" w:hAnsi="Garamond"/>
                <w:b/>
                <w:bCs/>
                <w:iCs/>
                <w:sz w:val="20"/>
                <w:szCs w:val="20"/>
              </w:rPr>
            </w:pPr>
            <w:r w:rsidRPr="00531938">
              <w:rPr>
                <w:rFonts w:ascii="Garamond" w:hAnsi="Garamond"/>
                <w:bCs/>
                <w:iCs/>
                <w:sz w:val="20"/>
                <w:szCs w:val="20"/>
              </w:rPr>
              <w:t>(n= 1)</w:t>
            </w:r>
          </w:p>
        </w:tc>
      </w:tr>
    </w:tbl>
    <w:p w14:paraId="65DEB1FC" w14:textId="77777777" w:rsidR="00531938" w:rsidRPr="00531938" w:rsidRDefault="00531938" w:rsidP="00531938">
      <w:pPr>
        <w:jc w:val="both"/>
        <w:rPr>
          <w:rFonts w:ascii="Garamond" w:hAnsi="Garamond"/>
          <w:b/>
          <w:bCs/>
          <w:iCs/>
          <w:sz w:val="20"/>
          <w:szCs w:val="20"/>
        </w:rPr>
      </w:pPr>
    </w:p>
    <w:p w14:paraId="2B5F0523" w14:textId="77777777" w:rsidR="00531938" w:rsidRPr="00531938" w:rsidRDefault="00531938" w:rsidP="00FB67C0">
      <w:pPr>
        <w:rPr>
          <w:rFonts w:ascii="Garamond" w:hAnsi="Garamond"/>
          <w:bCs/>
          <w:iCs/>
          <w:sz w:val="20"/>
          <w:szCs w:val="20"/>
        </w:rPr>
      </w:pPr>
      <w:r w:rsidRPr="00531938">
        <w:rPr>
          <w:rFonts w:ascii="Garamond" w:hAnsi="Garamond"/>
          <w:bCs/>
          <w:iCs/>
          <w:sz w:val="20"/>
          <w:szCs w:val="20"/>
        </w:rPr>
        <w:t>Table 2 above shows the prosthetic design/componentry utilized in the prosthetic rehabilitation of the participants.</w:t>
      </w:r>
    </w:p>
    <w:p w14:paraId="69DA7DEB" w14:textId="77777777" w:rsidR="00531938" w:rsidRDefault="00531938" w:rsidP="00531938">
      <w:pPr>
        <w:jc w:val="both"/>
        <w:rPr>
          <w:rFonts w:ascii="Garamond" w:hAnsi="Garamond"/>
          <w:bCs/>
          <w:iCs/>
          <w:sz w:val="20"/>
          <w:szCs w:val="20"/>
        </w:rPr>
      </w:pPr>
    </w:p>
    <w:p w14:paraId="13A53250" w14:textId="27FABE97" w:rsidR="00531938" w:rsidRPr="00531938" w:rsidRDefault="00531938" w:rsidP="00531938">
      <w:pPr>
        <w:jc w:val="both"/>
        <w:rPr>
          <w:rFonts w:ascii="Garamond" w:hAnsi="Garamond"/>
          <w:bCs/>
          <w:iCs/>
          <w:sz w:val="20"/>
          <w:szCs w:val="20"/>
        </w:rPr>
      </w:pPr>
      <w:r w:rsidRPr="00DF2563">
        <w:rPr>
          <w:rFonts w:ascii="Garamond" w:hAnsi="Garamond"/>
          <w:b/>
          <w:bCs/>
          <w:i/>
          <w:sz w:val="20"/>
          <w:szCs w:val="20"/>
        </w:rPr>
        <w:t>The distribution of the suspension types</w:t>
      </w:r>
      <w:r w:rsidR="00DF2563" w:rsidRPr="00DF2563">
        <w:rPr>
          <w:rFonts w:ascii="Garamond" w:hAnsi="Garamond"/>
          <w:b/>
          <w:bCs/>
          <w:i/>
          <w:sz w:val="20"/>
          <w:szCs w:val="20"/>
        </w:rPr>
        <w:t>:</w:t>
      </w:r>
      <w:r w:rsidR="00DF2563">
        <w:rPr>
          <w:rFonts w:ascii="Garamond" w:hAnsi="Garamond"/>
          <w:b/>
          <w:bCs/>
          <w:iCs/>
          <w:sz w:val="20"/>
          <w:szCs w:val="20"/>
        </w:rPr>
        <w:t xml:space="preserve"> </w:t>
      </w:r>
      <w:r w:rsidRPr="00531938">
        <w:rPr>
          <w:rFonts w:ascii="Garamond" w:hAnsi="Garamond"/>
          <w:bCs/>
          <w:iCs/>
          <w:sz w:val="20"/>
          <w:szCs w:val="20"/>
        </w:rPr>
        <w:t>The socket incorporated PTBSC/SP/SCSP dominated this category. The leather/belt-assisted Cuff/Silesian method of suspension followed. The advanced pin lock/vacuum-assisted suspension had less than 20% contribution.</w:t>
      </w:r>
    </w:p>
    <w:p w14:paraId="4C90008C" w14:textId="186302BE" w:rsidR="00531938" w:rsidRPr="00531938" w:rsidRDefault="00531938" w:rsidP="00531938">
      <w:pPr>
        <w:jc w:val="both"/>
        <w:rPr>
          <w:rFonts w:ascii="Garamond" w:hAnsi="Garamond"/>
          <w:bCs/>
          <w:iCs/>
          <w:sz w:val="20"/>
          <w:szCs w:val="20"/>
        </w:rPr>
      </w:pPr>
      <w:r w:rsidRPr="00DF2563">
        <w:rPr>
          <w:rFonts w:ascii="Garamond" w:hAnsi="Garamond"/>
          <w:b/>
          <w:bCs/>
          <w:i/>
          <w:sz w:val="20"/>
          <w:szCs w:val="20"/>
        </w:rPr>
        <w:t>Types of feet in use by the patients and their various magnitudes</w:t>
      </w:r>
      <w:r w:rsidR="00DF2563" w:rsidRPr="00DF2563">
        <w:rPr>
          <w:rFonts w:ascii="Garamond" w:hAnsi="Garamond"/>
          <w:b/>
          <w:bCs/>
          <w:i/>
          <w:sz w:val="20"/>
          <w:szCs w:val="20"/>
        </w:rPr>
        <w:t>:</w:t>
      </w:r>
      <w:r w:rsidR="00DF2563">
        <w:rPr>
          <w:rFonts w:ascii="Garamond" w:hAnsi="Garamond"/>
          <w:b/>
          <w:bCs/>
          <w:iCs/>
          <w:sz w:val="20"/>
          <w:szCs w:val="20"/>
        </w:rPr>
        <w:t xml:space="preserve"> </w:t>
      </w:r>
      <w:r w:rsidRPr="00531938">
        <w:rPr>
          <w:rFonts w:ascii="Garamond" w:hAnsi="Garamond"/>
          <w:bCs/>
          <w:iCs/>
          <w:sz w:val="20"/>
          <w:szCs w:val="20"/>
        </w:rPr>
        <w:t>The Solid Ankle Cushioned Heel (SACH) foot dominated with almost 96% of the feet assessed. Locally fabricated but non-articulated SACH and Dynamic feet shared only 2.1% each.</w:t>
      </w:r>
    </w:p>
    <w:p w14:paraId="6A52992E" w14:textId="78AB3CD9" w:rsidR="00531938" w:rsidRPr="00531938" w:rsidRDefault="00531938" w:rsidP="00531938">
      <w:pPr>
        <w:jc w:val="both"/>
        <w:rPr>
          <w:rFonts w:ascii="Garamond" w:hAnsi="Garamond"/>
          <w:bCs/>
          <w:iCs/>
          <w:sz w:val="20"/>
          <w:szCs w:val="20"/>
        </w:rPr>
      </w:pPr>
      <w:r w:rsidRPr="00DF2563">
        <w:rPr>
          <w:rFonts w:ascii="Garamond" w:hAnsi="Garamond"/>
          <w:b/>
          <w:bCs/>
          <w:i/>
          <w:sz w:val="20"/>
          <w:szCs w:val="20"/>
        </w:rPr>
        <w:t>Type of liner material utilized</w:t>
      </w:r>
      <w:r w:rsidR="00DF2563">
        <w:rPr>
          <w:rFonts w:ascii="Garamond" w:hAnsi="Garamond"/>
          <w:b/>
          <w:bCs/>
          <w:iCs/>
          <w:sz w:val="20"/>
          <w:szCs w:val="20"/>
        </w:rPr>
        <w:t xml:space="preserve">: </w:t>
      </w:r>
      <w:r w:rsidRPr="00531938">
        <w:rPr>
          <w:rFonts w:ascii="Garamond" w:hAnsi="Garamond"/>
          <w:bCs/>
          <w:iCs/>
          <w:sz w:val="20"/>
          <w:szCs w:val="20"/>
        </w:rPr>
        <w:t>66% of all the liners used by participants were closed-cell foams (Ethylene Vinyl Acetate (EVA) Foam Liner. While 23.4% did not use any liner, 10.6% used the advanced Gel Liner.</w:t>
      </w:r>
    </w:p>
    <w:p w14:paraId="581BEE1D" w14:textId="1DBD303C" w:rsidR="00531938" w:rsidRPr="00531938" w:rsidRDefault="00531938" w:rsidP="00531938">
      <w:pPr>
        <w:jc w:val="both"/>
        <w:rPr>
          <w:rFonts w:ascii="Garamond" w:hAnsi="Garamond"/>
          <w:bCs/>
          <w:iCs/>
          <w:sz w:val="20"/>
          <w:szCs w:val="20"/>
        </w:rPr>
      </w:pPr>
      <w:r w:rsidRPr="00DF2563">
        <w:rPr>
          <w:rFonts w:ascii="Garamond" w:hAnsi="Garamond"/>
          <w:b/>
          <w:bCs/>
          <w:i/>
          <w:sz w:val="20"/>
          <w:szCs w:val="20"/>
        </w:rPr>
        <w:t>Types of sockets</w:t>
      </w:r>
      <w:r w:rsidR="00DF2563" w:rsidRPr="00DF2563">
        <w:rPr>
          <w:rFonts w:ascii="Garamond" w:hAnsi="Garamond"/>
          <w:b/>
          <w:bCs/>
          <w:i/>
          <w:sz w:val="20"/>
          <w:szCs w:val="20"/>
        </w:rPr>
        <w:t>:</w:t>
      </w:r>
      <w:r w:rsidR="00DF2563">
        <w:rPr>
          <w:rFonts w:ascii="Garamond" w:hAnsi="Garamond"/>
          <w:b/>
          <w:bCs/>
          <w:iCs/>
          <w:sz w:val="20"/>
          <w:szCs w:val="20"/>
        </w:rPr>
        <w:t xml:space="preserve"> </w:t>
      </w:r>
      <w:r w:rsidRPr="00531938">
        <w:rPr>
          <w:rFonts w:ascii="Garamond" w:hAnsi="Garamond"/>
          <w:bCs/>
          <w:iCs/>
          <w:sz w:val="20"/>
          <w:szCs w:val="20"/>
        </w:rPr>
        <w:t>There was a dominance of Patellar tendon bearing sockets as opposed to the Total Surface bearing socket for Transtibial prosthesis, while considering the Trans-femoral socket had more of Quadrilateral sockets.</w:t>
      </w:r>
    </w:p>
    <w:p w14:paraId="5D7E3021" w14:textId="1B44A548" w:rsidR="00531938" w:rsidRPr="00531938" w:rsidRDefault="00531938" w:rsidP="00531938">
      <w:pPr>
        <w:jc w:val="both"/>
        <w:rPr>
          <w:rFonts w:ascii="Garamond" w:hAnsi="Garamond"/>
          <w:bCs/>
          <w:iCs/>
          <w:sz w:val="20"/>
          <w:szCs w:val="20"/>
        </w:rPr>
      </w:pPr>
      <w:r w:rsidRPr="00DF2563">
        <w:rPr>
          <w:rFonts w:ascii="Garamond" w:hAnsi="Garamond"/>
          <w:b/>
          <w:bCs/>
          <w:i/>
          <w:sz w:val="20"/>
          <w:szCs w:val="20"/>
        </w:rPr>
        <w:t>Types of prosthetic knee joint (transfemoral/through the knee participants)</w:t>
      </w:r>
      <w:r w:rsidR="00DF2563" w:rsidRPr="00DF2563">
        <w:rPr>
          <w:rFonts w:ascii="Garamond" w:hAnsi="Garamond"/>
          <w:b/>
          <w:bCs/>
          <w:i/>
          <w:sz w:val="20"/>
          <w:szCs w:val="20"/>
        </w:rPr>
        <w:t>:</w:t>
      </w:r>
      <w:r w:rsidR="00DF2563">
        <w:rPr>
          <w:rFonts w:ascii="Garamond" w:hAnsi="Garamond"/>
          <w:b/>
          <w:bCs/>
          <w:iCs/>
          <w:sz w:val="20"/>
          <w:szCs w:val="20"/>
        </w:rPr>
        <w:t xml:space="preserve"> </w:t>
      </w:r>
      <w:r w:rsidRPr="00531938">
        <w:rPr>
          <w:rFonts w:ascii="Garamond" w:hAnsi="Garamond"/>
          <w:bCs/>
          <w:iCs/>
          <w:sz w:val="20"/>
          <w:szCs w:val="20"/>
        </w:rPr>
        <w:t>The single-axis knee joint had the highest usage, followed by the polycentric knee, then the hydraulic/pneumatic. There was no mention of the Computerized/intelligent knee.</w:t>
      </w:r>
    </w:p>
    <w:p w14:paraId="43EFCF5B" w14:textId="77777777" w:rsidR="00DF2563" w:rsidRDefault="00DF2563" w:rsidP="00531938">
      <w:pPr>
        <w:jc w:val="both"/>
        <w:rPr>
          <w:rFonts w:ascii="Garamond" w:hAnsi="Garamond"/>
          <w:b/>
          <w:bCs/>
          <w:iCs/>
          <w:sz w:val="20"/>
          <w:szCs w:val="20"/>
        </w:rPr>
      </w:pPr>
    </w:p>
    <w:p w14:paraId="37C15BC7" w14:textId="77777777" w:rsidR="00DF2563" w:rsidRDefault="00DF2563" w:rsidP="00531938">
      <w:pPr>
        <w:jc w:val="both"/>
        <w:rPr>
          <w:rFonts w:ascii="Garamond" w:hAnsi="Garamond"/>
          <w:b/>
          <w:bCs/>
          <w:iCs/>
          <w:sz w:val="20"/>
          <w:szCs w:val="20"/>
        </w:rPr>
      </w:pPr>
    </w:p>
    <w:p w14:paraId="378D81E4" w14:textId="77777777" w:rsidR="00DF2563" w:rsidRDefault="00DF2563" w:rsidP="00531938">
      <w:pPr>
        <w:jc w:val="both"/>
        <w:rPr>
          <w:rFonts w:ascii="Garamond" w:hAnsi="Garamond"/>
          <w:b/>
          <w:bCs/>
          <w:iCs/>
          <w:sz w:val="20"/>
          <w:szCs w:val="20"/>
        </w:rPr>
      </w:pPr>
    </w:p>
    <w:p w14:paraId="4AC87331" w14:textId="77777777" w:rsidR="00DF2563" w:rsidRDefault="00DF2563" w:rsidP="00531938">
      <w:pPr>
        <w:jc w:val="both"/>
        <w:rPr>
          <w:rFonts w:ascii="Garamond" w:hAnsi="Garamond"/>
          <w:b/>
          <w:bCs/>
          <w:iCs/>
          <w:sz w:val="20"/>
          <w:szCs w:val="20"/>
        </w:rPr>
      </w:pPr>
    </w:p>
    <w:p w14:paraId="6FF9950B" w14:textId="77777777" w:rsidR="00DF2563" w:rsidRDefault="00DF2563" w:rsidP="00531938">
      <w:pPr>
        <w:jc w:val="both"/>
        <w:rPr>
          <w:rFonts w:ascii="Garamond" w:hAnsi="Garamond"/>
          <w:b/>
          <w:bCs/>
          <w:iCs/>
          <w:sz w:val="20"/>
          <w:szCs w:val="20"/>
        </w:rPr>
      </w:pPr>
    </w:p>
    <w:p w14:paraId="73979191" w14:textId="77777777" w:rsidR="00DF2563" w:rsidRDefault="00DF2563" w:rsidP="00531938">
      <w:pPr>
        <w:jc w:val="both"/>
        <w:rPr>
          <w:rFonts w:ascii="Garamond" w:hAnsi="Garamond"/>
          <w:b/>
          <w:bCs/>
          <w:iCs/>
          <w:sz w:val="20"/>
          <w:szCs w:val="20"/>
        </w:rPr>
      </w:pPr>
    </w:p>
    <w:p w14:paraId="73C3E7EF" w14:textId="77777777" w:rsidR="00DF2563" w:rsidRDefault="00DF2563" w:rsidP="00531938">
      <w:pPr>
        <w:jc w:val="both"/>
        <w:rPr>
          <w:rFonts w:ascii="Garamond" w:hAnsi="Garamond"/>
          <w:b/>
          <w:bCs/>
          <w:iCs/>
          <w:sz w:val="20"/>
          <w:szCs w:val="20"/>
        </w:rPr>
      </w:pPr>
    </w:p>
    <w:p w14:paraId="1B5EBC61" w14:textId="77777777" w:rsidR="00DF2563" w:rsidRDefault="00DF2563" w:rsidP="00531938">
      <w:pPr>
        <w:jc w:val="both"/>
        <w:rPr>
          <w:rFonts w:ascii="Garamond" w:hAnsi="Garamond"/>
          <w:b/>
          <w:bCs/>
          <w:iCs/>
          <w:sz w:val="20"/>
          <w:szCs w:val="20"/>
        </w:rPr>
      </w:pPr>
    </w:p>
    <w:p w14:paraId="432FB251" w14:textId="3DA5C40B" w:rsidR="00531938" w:rsidRDefault="00531938" w:rsidP="00531938">
      <w:pPr>
        <w:jc w:val="both"/>
        <w:rPr>
          <w:rFonts w:ascii="Garamond" w:hAnsi="Garamond"/>
          <w:bCs/>
          <w:iCs/>
          <w:sz w:val="20"/>
          <w:szCs w:val="20"/>
        </w:rPr>
      </w:pPr>
      <w:r w:rsidRPr="00531938">
        <w:rPr>
          <w:rFonts w:ascii="Garamond" w:hAnsi="Garamond"/>
          <w:b/>
          <w:bCs/>
          <w:iCs/>
          <w:sz w:val="20"/>
          <w:szCs w:val="20"/>
        </w:rPr>
        <w:t>TAPES QoL Outcomes</w:t>
      </w:r>
    </w:p>
    <w:p w14:paraId="246FB3E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Table 3: Descriptive Statistics of the TAPES R QoL </w:t>
      </w:r>
    </w:p>
    <w:tbl>
      <w:tblPr>
        <w:tblW w:w="4836" w:type="dxa"/>
        <w:tblLayout w:type="fixed"/>
        <w:tblLook w:val="04A0" w:firstRow="1" w:lastRow="0" w:firstColumn="1" w:lastColumn="0" w:noHBand="0" w:noVBand="1"/>
      </w:tblPr>
      <w:tblGrid>
        <w:gridCol w:w="1555"/>
        <w:gridCol w:w="486"/>
        <w:gridCol w:w="628"/>
        <w:gridCol w:w="587"/>
        <w:gridCol w:w="709"/>
        <w:gridCol w:w="871"/>
      </w:tblGrid>
      <w:tr w:rsidR="00531938" w:rsidRPr="00531938" w14:paraId="225CB51B" w14:textId="77777777" w:rsidTr="00FB67C0">
        <w:tc>
          <w:tcPr>
            <w:tcW w:w="1555" w:type="dxa"/>
            <w:tcBorders>
              <w:top w:val="single" w:sz="4" w:space="0" w:color="auto"/>
              <w:bottom w:val="single" w:sz="4" w:space="0" w:color="auto"/>
            </w:tcBorders>
          </w:tcPr>
          <w:p w14:paraId="6C5588B8"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Domain</w:t>
            </w:r>
          </w:p>
        </w:tc>
        <w:tc>
          <w:tcPr>
            <w:tcW w:w="486" w:type="dxa"/>
            <w:tcBorders>
              <w:top w:val="single" w:sz="4" w:space="0" w:color="auto"/>
              <w:bottom w:val="single" w:sz="4" w:space="0" w:color="auto"/>
            </w:tcBorders>
          </w:tcPr>
          <w:p w14:paraId="286AF8F3"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N</w:t>
            </w:r>
          </w:p>
        </w:tc>
        <w:tc>
          <w:tcPr>
            <w:tcW w:w="628" w:type="dxa"/>
            <w:tcBorders>
              <w:top w:val="single" w:sz="4" w:space="0" w:color="auto"/>
              <w:bottom w:val="single" w:sz="4" w:space="0" w:color="auto"/>
            </w:tcBorders>
          </w:tcPr>
          <w:p w14:paraId="2ADD50BB"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Min</w:t>
            </w:r>
          </w:p>
        </w:tc>
        <w:tc>
          <w:tcPr>
            <w:tcW w:w="587" w:type="dxa"/>
            <w:tcBorders>
              <w:top w:val="single" w:sz="4" w:space="0" w:color="auto"/>
              <w:bottom w:val="single" w:sz="4" w:space="0" w:color="auto"/>
            </w:tcBorders>
          </w:tcPr>
          <w:p w14:paraId="076ED03B"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Max</w:t>
            </w:r>
          </w:p>
        </w:tc>
        <w:tc>
          <w:tcPr>
            <w:tcW w:w="709" w:type="dxa"/>
            <w:tcBorders>
              <w:top w:val="single" w:sz="4" w:space="0" w:color="auto"/>
              <w:bottom w:val="single" w:sz="4" w:space="0" w:color="auto"/>
            </w:tcBorders>
          </w:tcPr>
          <w:p w14:paraId="4137270C"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Mean</w:t>
            </w:r>
          </w:p>
        </w:tc>
        <w:tc>
          <w:tcPr>
            <w:tcW w:w="871" w:type="dxa"/>
            <w:tcBorders>
              <w:top w:val="single" w:sz="4" w:space="0" w:color="auto"/>
              <w:bottom w:val="single" w:sz="4" w:space="0" w:color="auto"/>
            </w:tcBorders>
          </w:tcPr>
          <w:p w14:paraId="7BE1D95D" w14:textId="77777777" w:rsidR="00531938" w:rsidRPr="00FB67C0" w:rsidRDefault="00531938" w:rsidP="00531938">
            <w:pPr>
              <w:jc w:val="both"/>
              <w:rPr>
                <w:rFonts w:ascii="Garamond" w:hAnsi="Garamond"/>
                <w:b/>
                <w:iCs/>
                <w:sz w:val="20"/>
                <w:szCs w:val="20"/>
              </w:rPr>
            </w:pPr>
            <w:r w:rsidRPr="00FB67C0">
              <w:rPr>
                <w:rFonts w:ascii="Garamond" w:hAnsi="Garamond"/>
                <w:b/>
                <w:iCs/>
                <w:sz w:val="20"/>
                <w:szCs w:val="20"/>
              </w:rPr>
              <w:t>Std Dev</w:t>
            </w:r>
          </w:p>
        </w:tc>
      </w:tr>
      <w:tr w:rsidR="00531938" w:rsidRPr="00531938" w14:paraId="21EFF59F" w14:textId="77777777" w:rsidTr="00FB67C0">
        <w:tc>
          <w:tcPr>
            <w:tcW w:w="1555" w:type="dxa"/>
            <w:tcBorders>
              <w:top w:val="single" w:sz="4" w:space="0" w:color="auto"/>
            </w:tcBorders>
          </w:tcPr>
          <w:p w14:paraId="599C8B1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General Adjustment </w:t>
            </w:r>
          </w:p>
        </w:tc>
        <w:tc>
          <w:tcPr>
            <w:tcW w:w="486" w:type="dxa"/>
            <w:tcBorders>
              <w:top w:val="single" w:sz="4" w:space="0" w:color="auto"/>
            </w:tcBorders>
          </w:tcPr>
          <w:p w14:paraId="65902F91"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Borders>
              <w:top w:val="single" w:sz="4" w:space="0" w:color="auto"/>
            </w:tcBorders>
          </w:tcPr>
          <w:p w14:paraId="677DBB72"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12</w:t>
            </w:r>
          </w:p>
        </w:tc>
        <w:tc>
          <w:tcPr>
            <w:tcW w:w="587" w:type="dxa"/>
            <w:tcBorders>
              <w:top w:val="single" w:sz="4" w:space="0" w:color="auto"/>
            </w:tcBorders>
          </w:tcPr>
          <w:p w14:paraId="5D8CE23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25</w:t>
            </w:r>
          </w:p>
        </w:tc>
        <w:tc>
          <w:tcPr>
            <w:tcW w:w="709" w:type="dxa"/>
            <w:tcBorders>
              <w:top w:val="single" w:sz="4" w:space="0" w:color="auto"/>
            </w:tcBorders>
          </w:tcPr>
          <w:p w14:paraId="00CF8E6F"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21.15</w:t>
            </w:r>
          </w:p>
        </w:tc>
        <w:tc>
          <w:tcPr>
            <w:tcW w:w="871" w:type="dxa"/>
            <w:tcBorders>
              <w:top w:val="single" w:sz="4" w:space="0" w:color="auto"/>
            </w:tcBorders>
          </w:tcPr>
          <w:p w14:paraId="3597F71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3.65</w:t>
            </w:r>
          </w:p>
        </w:tc>
      </w:tr>
      <w:tr w:rsidR="00531938" w:rsidRPr="00531938" w14:paraId="104EBBA9" w14:textId="77777777" w:rsidTr="00FB67C0">
        <w:tc>
          <w:tcPr>
            <w:tcW w:w="1555" w:type="dxa"/>
          </w:tcPr>
          <w:p w14:paraId="0DAE8AC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 xml:space="preserve">Social Adjustment </w:t>
            </w:r>
          </w:p>
        </w:tc>
        <w:tc>
          <w:tcPr>
            <w:tcW w:w="486" w:type="dxa"/>
          </w:tcPr>
          <w:p w14:paraId="7C0F196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6A4F9E0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5</w:t>
            </w:r>
          </w:p>
        </w:tc>
        <w:tc>
          <w:tcPr>
            <w:tcW w:w="587" w:type="dxa"/>
          </w:tcPr>
          <w:p w14:paraId="0B6F33C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25</w:t>
            </w:r>
          </w:p>
        </w:tc>
        <w:tc>
          <w:tcPr>
            <w:tcW w:w="709" w:type="dxa"/>
          </w:tcPr>
          <w:p w14:paraId="44218DE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21.70</w:t>
            </w:r>
          </w:p>
        </w:tc>
        <w:tc>
          <w:tcPr>
            <w:tcW w:w="871" w:type="dxa"/>
          </w:tcPr>
          <w:p w14:paraId="564E2E3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3.49</w:t>
            </w:r>
          </w:p>
        </w:tc>
      </w:tr>
      <w:tr w:rsidR="00531938" w:rsidRPr="00531938" w14:paraId="02F34827" w14:textId="77777777" w:rsidTr="00FB67C0">
        <w:tc>
          <w:tcPr>
            <w:tcW w:w="1555" w:type="dxa"/>
          </w:tcPr>
          <w:p w14:paraId="3781FC2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Lim Adjustment</w:t>
            </w:r>
          </w:p>
        </w:tc>
        <w:tc>
          <w:tcPr>
            <w:tcW w:w="486" w:type="dxa"/>
          </w:tcPr>
          <w:p w14:paraId="10B3B2D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58DFFAC7"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6</w:t>
            </w:r>
          </w:p>
        </w:tc>
        <w:tc>
          <w:tcPr>
            <w:tcW w:w="587" w:type="dxa"/>
          </w:tcPr>
          <w:p w14:paraId="23A491F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25</w:t>
            </w:r>
          </w:p>
        </w:tc>
        <w:tc>
          <w:tcPr>
            <w:tcW w:w="709" w:type="dxa"/>
          </w:tcPr>
          <w:p w14:paraId="7B816DC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16.11</w:t>
            </w:r>
          </w:p>
        </w:tc>
        <w:tc>
          <w:tcPr>
            <w:tcW w:w="871" w:type="dxa"/>
          </w:tcPr>
          <w:p w14:paraId="2F5C4C9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6.12</w:t>
            </w:r>
          </w:p>
        </w:tc>
      </w:tr>
      <w:tr w:rsidR="00531938" w:rsidRPr="00531938" w14:paraId="6E2E0F89" w14:textId="77777777" w:rsidTr="00FB67C0">
        <w:tc>
          <w:tcPr>
            <w:tcW w:w="1555" w:type="dxa"/>
          </w:tcPr>
          <w:p w14:paraId="4A23A6FB"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Athletic Activity Restriction</w:t>
            </w:r>
          </w:p>
        </w:tc>
        <w:tc>
          <w:tcPr>
            <w:tcW w:w="486" w:type="dxa"/>
          </w:tcPr>
          <w:p w14:paraId="54C9C87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5C1C99E7"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w:t>
            </w:r>
          </w:p>
        </w:tc>
        <w:tc>
          <w:tcPr>
            <w:tcW w:w="587" w:type="dxa"/>
          </w:tcPr>
          <w:p w14:paraId="50492BDA"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12</w:t>
            </w:r>
          </w:p>
        </w:tc>
        <w:tc>
          <w:tcPr>
            <w:tcW w:w="709" w:type="dxa"/>
          </w:tcPr>
          <w:p w14:paraId="22242A7B"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9.17</w:t>
            </w:r>
          </w:p>
        </w:tc>
        <w:tc>
          <w:tcPr>
            <w:tcW w:w="871" w:type="dxa"/>
          </w:tcPr>
          <w:p w14:paraId="607E73D1"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2.13</w:t>
            </w:r>
          </w:p>
        </w:tc>
      </w:tr>
      <w:tr w:rsidR="00531938" w:rsidRPr="00531938" w14:paraId="06933316" w14:textId="77777777" w:rsidTr="00FB67C0">
        <w:tc>
          <w:tcPr>
            <w:tcW w:w="1555" w:type="dxa"/>
          </w:tcPr>
          <w:p w14:paraId="7816E936"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Functional Activity Restriction</w:t>
            </w:r>
          </w:p>
        </w:tc>
        <w:tc>
          <w:tcPr>
            <w:tcW w:w="486" w:type="dxa"/>
          </w:tcPr>
          <w:p w14:paraId="21FDB2E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1CC6271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w:t>
            </w:r>
          </w:p>
        </w:tc>
        <w:tc>
          <w:tcPr>
            <w:tcW w:w="587" w:type="dxa"/>
          </w:tcPr>
          <w:p w14:paraId="78D71E0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12</w:t>
            </w:r>
          </w:p>
        </w:tc>
        <w:tc>
          <w:tcPr>
            <w:tcW w:w="709" w:type="dxa"/>
          </w:tcPr>
          <w:p w14:paraId="6FA90AD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7.17</w:t>
            </w:r>
          </w:p>
        </w:tc>
        <w:tc>
          <w:tcPr>
            <w:tcW w:w="871" w:type="dxa"/>
          </w:tcPr>
          <w:p w14:paraId="431137B7"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2.47</w:t>
            </w:r>
          </w:p>
        </w:tc>
      </w:tr>
      <w:tr w:rsidR="00531938" w:rsidRPr="00531938" w14:paraId="6A8A7FBE" w14:textId="77777777" w:rsidTr="00FB67C0">
        <w:tc>
          <w:tcPr>
            <w:tcW w:w="1555" w:type="dxa"/>
          </w:tcPr>
          <w:p w14:paraId="581B910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Social Activity Restriction</w:t>
            </w:r>
          </w:p>
        </w:tc>
        <w:tc>
          <w:tcPr>
            <w:tcW w:w="486" w:type="dxa"/>
          </w:tcPr>
          <w:p w14:paraId="3497C90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3E080BAD"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w:t>
            </w:r>
          </w:p>
        </w:tc>
        <w:tc>
          <w:tcPr>
            <w:tcW w:w="587" w:type="dxa"/>
          </w:tcPr>
          <w:p w14:paraId="55B4C88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11</w:t>
            </w:r>
          </w:p>
        </w:tc>
        <w:tc>
          <w:tcPr>
            <w:tcW w:w="709" w:type="dxa"/>
          </w:tcPr>
          <w:p w14:paraId="137DFDB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6.30</w:t>
            </w:r>
          </w:p>
        </w:tc>
        <w:tc>
          <w:tcPr>
            <w:tcW w:w="871" w:type="dxa"/>
          </w:tcPr>
          <w:p w14:paraId="637A6BE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2.26</w:t>
            </w:r>
          </w:p>
        </w:tc>
      </w:tr>
      <w:tr w:rsidR="00531938" w:rsidRPr="00531938" w14:paraId="1D8DA643" w14:textId="77777777" w:rsidTr="00FB67C0">
        <w:tc>
          <w:tcPr>
            <w:tcW w:w="1555" w:type="dxa"/>
          </w:tcPr>
          <w:p w14:paraId="5E537B6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Aesthetic Satisfaction</w:t>
            </w:r>
          </w:p>
        </w:tc>
        <w:tc>
          <w:tcPr>
            <w:tcW w:w="486" w:type="dxa"/>
          </w:tcPr>
          <w:p w14:paraId="43B2276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249DDC4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w:t>
            </w:r>
          </w:p>
        </w:tc>
        <w:tc>
          <w:tcPr>
            <w:tcW w:w="587" w:type="dxa"/>
          </w:tcPr>
          <w:p w14:paraId="57195FEC"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20</w:t>
            </w:r>
          </w:p>
        </w:tc>
        <w:tc>
          <w:tcPr>
            <w:tcW w:w="709" w:type="dxa"/>
          </w:tcPr>
          <w:p w14:paraId="0381B46F"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16.00</w:t>
            </w:r>
          </w:p>
        </w:tc>
        <w:tc>
          <w:tcPr>
            <w:tcW w:w="871" w:type="dxa"/>
          </w:tcPr>
          <w:p w14:paraId="21F3B5A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3.50</w:t>
            </w:r>
          </w:p>
        </w:tc>
      </w:tr>
      <w:tr w:rsidR="00531938" w:rsidRPr="00531938" w14:paraId="1C67378C" w14:textId="77777777" w:rsidTr="00FB67C0">
        <w:tc>
          <w:tcPr>
            <w:tcW w:w="1555" w:type="dxa"/>
          </w:tcPr>
          <w:p w14:paraId="5E3007D8"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Weight Satisfaction</w:t>
            </w:r>
          </w:p>
        </w:tc>
        <w:tc>
          <w:tcPr>
            <w:tcW w:w="486" w:type="dxa"/>
          </w:tcPr>
          <w:p w14:paraId="73A9C97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Pr>
          <w:p w14:paraId="53A234C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w:t>
            </w:r>
          </w:p>
        </w:tc>
        <w:tc>
          <w:tcPr>
            <w:tcW w:w="587" w:type="dxa"/>
          </w:tcPr>
          <w:p w14:paraId="10CF23F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5</w:t>
            </w:r>
          </w:p>
        </w:tc>
        <w:tc>
          <w:tcPr>
            <w:tcW w:w="709" w:type="dxa"/>
          </w:tcPr>
          <w:p w14:paraId="75A274C4"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3.85</w:t>
            </w:r>
          </w:p>
        </w:tc>
        <w:tc>
          <w:tcPr>
            <w:tcW w:w="871" w:type="dxa"/>
          </w:tcPr>
          <w:p w14:paraId="74668773"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1.30</w:t>
            </w:r>
          </w:p>
        </w:tc>
      </w:tr>
      <w:tr w:rsidR="00531938" w:rsidRPr="00531938" w14:paraId="10B90B6D" w14:textId="77777777" w:rsidTr="00FB67C0">
        <w:tc>
          <w:tcPr>
            <w:tcW w:w="1555" w:type="dxa"/>
            <w:tcBorders>
              <w:bottom w:val="single" w:sz="4" w:space="0" w:color="auto"/>
            </w:tcBorders>
          </w:tcPr>
          <w:p w14:paraId="3ECAB792"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Functional Satisfaction</w:t>
            </w:r>
          </w:p>
        </w:tc>
        <w:tc>
          <w:tcPr>
            <w:tcW w:w="486" w:type="dxa"/>
            <w:tcBorders>
              <w:bottom w:val="single" w:sz="4" w:space="0" w:color="auto"/>
            </w:tcBorders>
          </w:tcPr>
          <w:p w14:paraId="01F14159"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47</w:t>
            </w:r>
          </w:p>
        </w:tc>
        <w:tc>
          <w:tcPr>
            <w:tcW w:w="628" w:type="dxa"/>
            <w:tcBorders>
              <w:bottom w:val="single" w:sz="4" w:space="0" w:color="auto"/>
            </w:tcBorders>
          </w:tcPr>
          <w:p w14:paraId="1F6496A0"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5</w:t>
            </w:r>
          </w:p>
        </w:tc>
        <w:tc>
          <w:tcPr>
            <w:tcW w:w="587" w:type="dxa"/>
            <w:tcBorders>
              <w:bottom w:val="single" w:sz="4" w:space="0" w:color="auto"/>
            </w:tcBorders>
          </w:tcPr>
          <w:p w14:paraId="70F340CE"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25</w:t>
            </w:r>
          </w:p>
        </w:tc>
        <w:tc>
          <w:tcPr>
            <w:tcW w:w="709" w:type="dxa"/>
            <w:tcBorders>
              <w:bottom w:val="single" w:sz="4" w:space="0" w:color="auto"/>
            </w:tcBorders>
          </w:tcPr>
          <w:p w14:paraId="3F0A1705"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20.34</w:t>
            </w:r>
          </w:p>
        </w:tc>
        <w:tc>
          <w:tcPr>
            <w:tcW w:w="871" w:type="dxa"/>
            <w:tcBorders>
              <w:bottom w:val="single" w:sz="4" w:space="0" w:color="auto"/>
            </w:tcBorders>
          </w:tcPr>
          <w:p w14:paraId="01220226" w14:textId="77777777" w:rsidR="00531938" w:rsidRPr="00531938" w:rsidRDefault="00531938" w:rsidP="00531938">
            <w:pPr>
              <w:jc w:val="both"/>
              <w:rPr>
                <w:rFonts w:ascii="Garamond" w:hAnsi="Garamond"/>
                <w:bCs/>
                <w:iCs/>
                <w:sz w:val="20"/>
                <w:szCs w:val="20"/>
              </w:rPr>
            </w:pPr>
            <w:r w:rsidRPr="00531938">
              <w:rPr>
                <w:rFonts w:ascii="Garamond" w:hAnsi="Garamond"/>
                <w:bCs/>
                <w:iCs/>
                <w:sz w:val="20"/>
                <w:szCs w:val="20"/>
              </w:rPr>
              <w:t>4.46</w:t>
            </w:r>
          </w:p>
        </w:tc>
      </w:tr>
    </w:tbl>
    <w:p w14:paraId="25F8211A" w14:textId="77777777" w:rsidR="00531938" w:rsidRPr="00531938" w:rsidRDefault="00531938" w:rsidP="00531938">
      <w:pPr>
        <w:jc w:val="both"/>
        <w:rPr>
          <w:rFonts w:ascii="Garamond" w:hAnsi="Garamond"/>
          <w:bCs/>
          <w:iCs/>
          <w:sz w:val="20"/>
          <w:szCs w:val="20"/>
        </w:rPr>
      </w:pPr>
    </w:p>
    <w:p w14:paraId="3B1AB2E2" w14:textId="77777777" w:rsidR="00531938" w:rsidRDefault="00531938" w:rsidP="00531938">
      <w:pPr>
        <w:jc w:val="both"/>
        <w:rPr>
          <w:rFonts w:ascii="Garamond" w:hAnsi="Garamond"/>
          <w:bCs/>
          <w:iCs/>
          <w:sz w:val="20"/>
          <w:szCs w:val="20"/>
        </w:rPr>
      </w:pPr>
      <w:r w:rsidRPr="00531938">
        <w:rPr>
          <w:rFonts w:ascii="Garamond" w:hAnsi="Garamond"/>
          <w:bCs/>
          <w:iCs/>
          <w:sz w:val="20"/>
          <w:szCs w:val="20"/>
        </w:rPr>
        <w:t xml:space="preserve">Table 3 above shows the descriptive statistics for the TAPES R QoL response from the study respondents. </w:t>
      </w:r>
    </w:p>
    <w:p w14:paraId="7DB86B3C" w14:textId="77777777" w:rsidR="00DF2563" w:rsidRDefault="00DF2563" w:rsidP="00DF2563">
      <w:pPr>
        <w:jc w:val="both"/>
        <w:rPr>
          <w:rFonts w:ascii="Garamond" w:hAnsi="Garamond"/>
          <w:bCs/>
          <w:iCs/>
          <w:sz w:val="20"/>
          <w:szCs w:val="20"/>
        </w:rPr>
      </w:pPr>
    </w:p>
    <w:p w14:paraId="20EB27A1" w14:textId="785C0854" w:rsidR="00DF2563" w:rsidRDefault="00DF2563" w:rsidP="00DF2563">
      <w:pPr>
        <w:jc w:val="both"/>
        <w:rPr>
          <w:rFonts w:ascii="Garamond" w:hAnsi="Garamond"/>
          <w:bCs/>
          <w:iCs/>
          <w:sz w:val="20"/>
          <w:szCs w:val="20"/>
        </w:rPr>
      </w:pPr>
      <w:r w:rsidRPr="00671159">
        <w:rPr>
          <w:rFonts w:ascii="Garamond" w:hAnsi="Garamond"/>
          <w:bCs/>
          <w:iCs/>
          <w:sz w:val="20"/>
          <w:szCs w:val="20"/>
        </w:rPr>
        <w:t>Table 5 shows the Mann- Whitney U Test of Influence of Gender on QoL Outcomes. Considering Activity Restriction outcomes, while the Females were more restricted than the males in all the 3 subscales, this was however only significant for the Social Activity Restriction subscale (P = 0.043).</w:t>
      </w:r>
    </w:p>
    <w:p w14:paraId="1D58DA55" w14:textId="77777777" w:rsidR="00DF2563" w:rsidRPr="00F83C2B" w:rsidRDefault="00DF2563" w:rsidP="00DF2563">
      <w:pPr>
        <w:jc w:val="both"/>
        <w:rPr>
          <w:rFonts w:ascii="Garamond" w:hAnsi="Garamond"/>
          <w:iCs/>
          <w:sz w:val="20"/>
          <w:szCs w:val="20"/>
        </w:rPr>
      </w:pPr>
      <w:r w:rsidRPr="00F83C2B">
        <w:rPr>
          <w:rFonts w:ascii="Garamond" w:hAnsi="Garamond"/>
          <w:iCs/>
          <w:sz w:val="20"/>
          <w:szCs w:val="20"/>
        </w:rPr>
        <w:t>Statistically significant positive correlations were observed between Age and all the Activity restriction subscales (P = 0.01; P = 0.018; P = 0.004); i.e.  for Athletic, Functional and Social Activity restrictions respectively. However, a statistically significant negative correlation was found for Age and Adjustment to limitation subscale of the General adjustment scale (P = 0.009).</w:t>
      </w:r>
    </w:p>
    <w:p w14:paraId="74BCBD8D" w14:textId="77777777" w:rsidR="00DF2563" w:rsidRPr="00F83C2B" w:rsidRDefault="00DF2563" w:rsidP="00DF2563">
      <w:pPr>
        <w:jc w:val="both"/>
        <w:rPr>
          <w:rFonts w:ascii="Garamond" w:hAnsi="Garamond"/>
          <w:iCs/>
          <w:sz w:val="20"/>
          <w:szCs w:val="20"/>
        </w:rPr>
      </w:pPr>
      <w:r w:rsidRPr="00F83C2B">
        <w:rPr>
          <w:rFonts w:ascii="Garamond" w:hAnsi="Garamond"/>
          <w:iCs/>
          <w:sz w:val="20"/>
          <w:szCs w:val="20"/>
        </w:rPr>
        <w:t>The analysis attempted to test whether there would be a better perception of QoL as the efficiency of Suspension increases from Cuff/Belt to the Silicone Liner. A statistically significant negative correlation was recorded for the adjustment to Limitation Subscale (P=0.046) while a Positive correlation was observed for the Weight Satisfaction perception (P=0.032).</w:t>
      </w:r>
    </w:p>
    <w:p w14:paraId="07C0BFCA" w14:textId="77777777" w:rsidR="00DF2563" w:rsidRPr="00F83C2B" w:rsidRDefault="00DF2563" w:rsidP="00DF2563">
      <w:pPr>
        <w:jc w:val="both"/>
        <w:rPr>
          <w:rFonts w:ascii="Garamond" w:hAnsi="Garamond"/>
          <w:iCs/>
          <w:sz w:val="20"/>
          <w:szCs w:val="20"/>
        </w:rPr>
      </w:pPr>
      <w:r w:rsidRPr="00F83C2B">
        <w:rPr>
          <w:rFonts w:ascii="Garamond" w:hAnsi="Garamond"/>
          <w:iCs/>
          <w:sz w:val="20"/>
          <w:szCs w:val="20"/>
        </w:rPr>
        <w:t>Correlation analysis between Prosthetic feet and liner type did not yield and significant result across all the subscales of the TAPES-R Outcomes.</w:t>
      </w:r>
    </w:p>
    <w:p w14:paraId="19599940" w14:textId="77777777" w:rsidR="00DF2563" w:rsidRPr="00671159" w:rsidRDefault="00DF2563" w:rsidP="00DF2563">
      <w:pPr>
        <w:jc w:val="both"/>
        <w:rPr>
          <w:rFonts w:ascii="Garamond" w:hAnsi="Garamond"/>
          <w:bCs/>
          <w:iCs/>
          <w:sz w:val="20"/>
          <w:szCs w:val="20"/>
        </w:rPr>
      </w:pPr>
    </w:p>
    <w:p w14:paraId="33E630CE" w14:textId="77777777" w:rsidR="00DF2563" w:rsidRPr="00531938" w:rsidRDefault="00DF2563" w:rsidP="00531938">
      <w:pPr>
        <w:jc w:val="both"/>
        <w:rPr>
          <w:rFonts w:ascii="Garamond" w:hAnsi="Garamond"/>
          <w:bCs/>
          <w:iCs/>
          <w:sz w:val="20"/>
          <w:szCs w:val="20"/>
        </w:rPr>
      </w:pPr>
    </w:p>
    <w:p w14:paraId="4925B275" w14:textId="77777777" w:rsidR="00671159" w:rsidRDefault="00671159" w:rsidP="00531938">
      <w:pPr>
        <w:jc w:val="both"/>
        <w:rPr>
          <w:rFonts w:ascii="Garamond" w:hAnsi="Garamond"/>
          <w:bCs/>
          <w:iCs/>
          <w:sz w:val="20"/>
          <w:szCs w:val="20"/>
        </w:rPr>
        <w:sectPr w:rsidR="00671159" w:rsidSect="003D02D5">
          <w:type w:val="continuous"/>
          <w:pgSz w:w="12240" w:h="15840"/>
          <w:pgMar w:top="1440" w:right="1440" w:bottom="1440" w:left="1440" w:header="720" w:footer="720" w:gutter="0"/>
          <w:cols w:num="2" w:space="720"/>
          <w:titlePg/>
          <w:docGrid w:linePitch="360"/>
        </w:sectPr>
      </w:pPr>
    </w:p>
    <w:p w14:paraId="7D13E6C1" w14:textId="77777777" w:rsidR="00671159" w:rsidRPr="00671159" w:rsidRDefault="00671159" w:rsidP="00671159">
      <w:pPr>
        <w:jc w:val="both"/>
        <w:rPr>
          <w:rFonts w:ascii="Garamond" w:hAnsi="Garamond"/>
          <w:b/>
          <w:bCs/>
          <w:iCs/>
          <w:sz w:val="20"/>
          <w:szCs w:val="20"/>
        </w:rPr>
      </w:pPr>
      <w:r w:rsidRPr="00671159">
        <w:rPr>
          <w:rFonts w:ascii="Garamond" w:hAnsi="Garamond"/>
          <w:b/>
          <w:iCs/>
          <w:sz w:val="20"/>
          <w:szCs w:val="20"/>
        </w:rPr>
        <w:lastRenderedPageBreak/>
        <w:t>Table 4:</w:t>
      </w:r>
      <w:r w:rsidRPr="00671159">
        <w:rPr>
          <w:rFonts w:ascii="Garamond" w:hAnsi="Garamond"/>
          <w:bCs/>
          <w:iCs/>
          <w:sz w:val="20"/>
          <w:szCs w:val="20"/>
        </w:rPr>
        <w:t xml:space="preserve"> Influence of Gender on QoL</w:t>
      </w:r>
    </w:p>
    <w:tbl>
      <w:tblPr>
        <w:tblW w:w="8779" w:type="dxa"/>
        <w:tblLook w:val="04A0" w:firstRow="1" w:lastRow="0" w:firstColumn="1" w:lastColumn="0" w:noHBand="0" w:noVBand="1"/>
      </w:tblPr>
      <w:tblGrid>
        <w:gridCol w:w="2448"/>
        <w:gridCol w:w="1109"/>
        <w:gridCol w:w="622"/>
        <w:gridCol w:w="825"/>
        <w:gridCol w:w="1138"/>
        <w:gridCol w:w="1562"/>
        <w:gridCol w:w="1075"/>
      </w:tblGrid>
      <w:tr w:rsidR="00671159" w:rsidRPr="00671159" w14:paraId="5B87D7A4" w14:textId="77777777" w:rsidTr="00FB67C0">
        <w:tc>
          <w:tcPr>
            <w:tcW w:w="2448" w:type="dxa"/>
            <w:tcBorders>
              <w:top w:val="single" w:sz="4" w:space="0" w:color="auto"/>
              <w:bottom w:val="single" w:sz="4" w:space="0" w:color="auto"/>
            </w:tcBorders>
          </w:tcPr>
          <w:p w14:paraId="7F88628F"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QoL Perception</w:t>
            </w:r>
          </w:p>
        </w:tc>
        <w:tc>
          <w:tcPr>
            <w:tcW w:w="1109" w:type="dxa"/>
            <w:tcBorders>
              <w:top w:val="single" w:sz="4" w:space="0" w:color="auto"/>
              <w:bottom w:val="single" w:sz="4" w:space="0" w:color="auto"/>
            </w:tcBorders>
          </w:tcPr>
          <w:p w14:paraId="2E3A103F"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Gender</w:t>
            </w:r>
          </w:p>
        </w:tc>
        <w:tc>
          <w:tcPr>
            <w:tcW w:w="622" w:type="dxa"/>
            <w:tcBorders>
              <w:top w:val="single" w:sz="4" w:space="0" w:color="auto"/>
              <w:bottom w:val="single" w:sz="4" w:space="0" w:color="auto"/>
            </w:tcBorders>
          </w:tcPr>
          <w:p w14:paraId="048E03F4"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N</w:t>
            </w:r>
          </w:p>
        </w:tc>
        <w:tc>
          <w:tcPr>
            <w:tcW w:w="825" w:type="dxa"/>
            <w:tcBorders>
              <w:top w:val="single" w:sz="4" w:space="0" w:color="auto"/>
              <w:bottom w:val="single" w:sz="4" w:space="0" w:color="auto"/>
            </w:tcBorders>
          </w:tcPr>
          <w:p w14:paraId="573A4A8E"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Mean Rank</w:t>
            </w:r>
          </w:p>
        </w:tc>
        <w:tc>
          <w:tcPr>
            <w:tcW w:w="1138" w:type="dxa"/>
            <w:tcBorders>
              <w:top w:val="single" w:sz="4" w:space="0" w:color="auto"/>
              <w:bottom w:val="single" w:sz="4" w:space="0" w:color="auto"/>
            </w:tcBorders>
          </w:tcPr>
          <w:p w14:paraId="724B1C26"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Sum Ranks</w:t>
            </w:r>
          </w:p>
        </w:tc>
        <w:tc>
          <w:tcPr>
            <w:tcW w:w="1562" w:type="dxa"/>
            <w:tcBorders>
              <w:top w:val="single" w:sz="4" w:space="0" w:color="auto"/>
              <w:bottom w:val="single" w:sz="4" w:space="0" w:color="auto"/>
            </w:tcBorders>
          </w:tcPr>
          <w:p w14:paraId="4683D398"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Mann – Whitney U</w:t>
            </w:r>
          </w:p>
        </w:tc>
        <w:tc>
          <w:tcPr>
            <w:tcW w:w="1075" w:type="dxa"/>
            <w:tcBorders>
              <w:top w:val="single" w:sz="4" w:space="0" w:color="auto"/>
              <w:bottom w:val="single" w:sz="4" w:space="0" w:color="auto"/>
            </w:tcBorders>
          </w:tcPr>
          <w:p w14:paraId="4A593660"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P Value</w:t>
            </w:r>
          </w:p>
        </w:tc>
      </w:tr>
      <w:tr w:rsidR="00671159" w:rsidRPr="00671159" w14:paraId="6AC3EBCD" w14:textId="77777777" w:rsidTr="00FB67C0">
        <w:tc>
          <w:tcPr>
            <w:tcW w:w="2448" w:type="dxa"/>
            <w:vMerge w:val="restart"/>
            <w:tcBorders>
              <w:top w:val="single" w:sz="4" w:space="0" w:color="auto"/>
            </w:tcBorders>
          </w:tcPr>
          <w:p w14:paraId="0568957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General Adjustment</w:t>
            </w:r>
          </w:p>
        </w:tc>
        <w:tc>
          <w:tcPr>
            <w:tcW w:w="1109" w:type="dxa"/>
            <w:tcBorders>
              <w:top w:val="single" w:sz="4" w:space="0" w:color="auto"/>
            </w:tcBorders>
          </w:tcPr>
          <w:p w14:paraId="183A6C0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Borders>
              <w:top w:val="single" w:sz="4" w:space="0" w:color="auto"/>
            </w:tcBorders>
          </w:tcPr>
          <w:p w14:paraId="144FA0D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Borders>
              <w:top w:val="single" w:sz="4" w:space="0" w:color="auto"/>
            </w:tcBorders>
          </w:tcPr>
          <w:p w14:paraId="4DDB00F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26.48</w:t>
            </w:r>
          </w:p>
        </w:tc>
        <w:tc>
          <w:tcPr>
            <w:tcW w:w="1138" w:type="dxa"/>
            <w:tcBorders>
              <w:top w:val="single" w:sz="4" w:space="0" w:color="auto"/>
            </w:tcBorders>
          </w:tcPr>
          <w:p w14:paraId="65C11D4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688.50</w:t>
            </w:r>
          </w:p>
        </w:tc>
        <w:tc>
          <w:tcPr>
            <w:tcW w:w="1562" w:type="dxa"/>
            <w:vMerge w:val="restart"/>
            <w:tcBorders>
              <w:top w:val="single" w:sz="4" w:space="0" w:color="auto"/>
            </w:tcBorders>
          </w:tcPr>
          <w:p w14:paraId="3C8C4DC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208.500</w:t>
            </w:r>
          </w:p>
        </w:tc>
        <w:tc>
          <w:tcPr>
            <w:tcW w:w="1075" w:type="dxa"/>
            <w:vMerge w:val="restart"/>
            <w:tcBorders>
              <w:top w:val="single" w:sz="4" w:space="0" w:color="auto"/>
            </w:tcBorders>
          </w:tcPr>
          <w:p w14:paraId="6D90E59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.155</w:t>
            </w:r>
          </w:p>
        </w:tc>
      </w:tr>
      <w:tr w:rsidR="00671159" w:rsidRPr="00671159" w14:paraId="310FEECA" w14:textId="77777777" w:rsidTr="00FB67C0">
        <w:tc>
          <w:tcPr>
            <w:tcW w:w="2448" w:type="dxa"/>
            <w:vMerge/>
          </w:tcPr>
          <w:p w14:paraId="793A08B0" w14:textId="77777777" w:rsidR="00671159" w:rsidRPr="00671159" w:rsidRDefault="00671159" w:rsidP="00671159">
            <w:pPr>
              <w:jc w:val="both"/>
              <w:rPr>
                <w:rFonts w:ascii="Garamond" w:hAnsi="Garamond"/>
                <w:bCs/>
                <w:iCs/>
                <w:sz w:val="20"/>
                <w:szCs w:val="20"/>
              </w:rPr>
            </w:pPr>
          </w:p>
        </w:tc>
        <w:tc>
          <w:tcPr>
            <w:tcW w:w="1109" w:type="dxa"/>
          </w:tcPr>
          <w:p w14:paraId="426C336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4BFC22B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22CCF12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20.93</w:t>
            </w:r>
          </w:p>
        </w:tc>
        <w:tc>
          <w:tcPr>
            <w:tcW w:w="1138" w:type="dxa"/>
          </w:tcPr>
          <w:p w14:paraId="2B4CCFE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439.50</w:t>
            </w:r>
          </w:p>
        </w:tc>
        <w:tc>
          <w:tcPr>
            <w:tcW w:w="1562" w:type="dxa"/>
            <w:vMerge/>
          </w:tcPr>
          <w:p w14:paraId="3CD14748" w14:textId="77777777" w:rsidR="00671159" w:rsidRPr="00671159" w:rsidRDefault="00671159" w:rsidP="00671159">
            <w:pPr>
              <w:jc w:val="both"/>
              <w:rPr>
                <w:rFonts w:ascii="Garamond" w:hAnsi="Garamond"/>
                <w:bCs/>
                <w:iCs/>
                <w:sz w:val="20"/>
                <w:szCs w:val="20"/>
              </w:rPr>
            </w:pPr>
          </w:p>
        </w:tc>
        <w:tc>
          <w:tcPr>
            <w:tcW w:w="1075" w:type="dxa"/>
            <w:vMerge/>
          </w:tcPr>
          <w:p w14:paraId="43A877FD" w14:textId="77777777" w:rsidR="00671159" w:rsidRPr="00671159" w:rsidRDefault="00671159" w:rsidP="00671159">
            <w:pPr>
              <w:jc w:val="both"/>
              <w:rPr>
                <w:rFonts w:ascii="Garamond" w:hAnsi="Garamond"/>
                <w:bCs/>
                <w:iCs/>
                <w:sz w:val="20"/>
                <w:szCs w:val="20"/>
              </w:rPr>
            </w:pPr>
          </w:p>
        </w:tc>
      </w:tr>
      <w:tr w:rsidR="00671159" w:rsidRPr="00671159" w14:paraId="5380C83C" w14:textId="77777777" w:rsidTr="00FB67C0">
        <w:tc>
          <w:tcPr>
            <w:tcW w:w="2448" w:type="dxa"/>
            <w:vMerge w:val="restart"/>
          </w:tcPr>
          <w:p w14:paraId="4B4898F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Social Adjustment</w:t>
            </w:r>
          </w:p>
        </w:tc>
        <w:tc>
          <w:tcPr>
            <w:tcW w:w="1109" w:type="dxa"/>
          </w:tcPr>
          <w:p w14:paraId="3B2136E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04447A2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520F57D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25.12</w:t>
            </w:r>
          </w:p>
        </w:tc>
        <w:tc>
          <w:tcPr>
            <w:tcW w:w="1138" w:type="dxa"/>
          </w:tcPr>
          <w:p w14:paraId="31AA21A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653.00</w:t>
            </w:r>
          </w:p>
        </w:tc>
        <w:tc>
          <w:tcPr>
            <w:tcW w:w="1562" w:type="dxa"/>
            <w:vMerge w:val="restart"/>
          </w:tcPr>
          <w:p w14:paraId="66DB081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244.000</w:t>
            </w:r>
          </w:p>
        </w:tc>
        <w:tc>
          <w:tcPr>
            <w:tcW w:w="1075" w:type="dxa"/>
            <w:vMerge w:val="restart"/>
          </w:tcPr>
          <w:p w14:paraId="7BD2728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.529</w:t>
            </w:r>
          </w:p>
        </w:tc>
      </w:tr>
      <w:tr w:rsidR="00671159" w:rsidRPr="00671159" w14:paraId="00F2AFE7" w14:textId="77777777" w:rsidTr="00FB67C0">
        <w:tc>
          <w:tcPr>
            <w:tcW w:w="2448" w:type="dxa"/>
            <w:vMerge/>
          </w:tcPr>
          <w:p w14:paraId="0E8E9751" w14:textId="77777777" w:rsidR="00671159" w:rsidRPr="00671159" w:rsidRDefault="00671159" w:rsidP="00671159">
            <w:pPr>
              <w:jc w:val="both"/>
              <w:rPr>
                <w:rFonts w:ascii="Garamond" w:hAnsi="Garamond"/>
                <w:bCs/>
                <w:iCs/>
                <w:sz w:val="20"/>
                <w:szCs w:val="20"/>
              </w:rPr>
            </w:pPr>
          </w:p>
        </w:tc>
        <w:tc>
          <w:tcPr>
            <w:tcW w:w="1109" w:type="dxa"/>
          </w:tcPr>
          <w:p w14:paraId="0F4FB90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0079D04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5C3911D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22.62</w:t>
            </w:r>
          </w:p>
        </w:tc>
        <w:tc>
          <w:tcPr>
            <w:tcW w:w="1138" w:type="dxa"/>
          </w:tcPr>
          <w:p w14:paraId="146EF06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475.00</w:t>
            </w:r>
          </w:p>
        </w:tc>
        <w:tc>
          <w:tcPr>
            <w:tcW w:w="1562" w:type="dxa"/>
            <w:vMerge/>
          </w:tcPr>
          <w:p w14:paraId="7F0874CE" w14:textId="77777777" w:rsidR="00671159" w:rsidRPr="00671159" w:rsidRDefault="00671159" w:rsidP="00671159">
            <w:pPr>
              <w:jc w:val="both"/>
              <w:rPr>
                <w:rFonts w:ascii="Garamond" w:hAnsi="Garamond"/>
                <w:bCs/>
                <w:iCs/>
                <w:sz w:val="20"/>
                <w:szCs w:val="20"/>
              </w:rPr>
            </w:pPr>
          </w:p>
        </w:tc>
        <w:tc>
          <w:tcPr>
            <w:tcW w:w="1075" w:type="dxa"/>
            <w:vMerge/>
          </w:tcPr>
          <w:p w14:paraId="0275EC30" w14:textId="77777777" w:rsidR="00671159" w:rsidRPr="00671159" w:rsidRDefault="00671159" w:rsidP="00671159">
            <w:pPr>
              <w:jc w:val="both"/>
              <w:rPr>
                <w:rFonts w:ascii="Garamond" w:hAnsi="Garamond"/>
                <w:bCs/>
                <w:iCs/>
                <w:sz w:val="20"/>
                <w:szCs w:val="20"/>
              </w:rPr>
            </w:pPr>
          </w:p>
        </w:tc>
      </w:tr>
      <w:tr w:rsidR="00671159" w:rsidRPr="00671159" w14:paraId="0CDC039C" w14:textId="77777777" w:rsidTr="00FB67C0">
        <w:tc>
          <w:tcPr>
            <w:tcW w:w="2448" w:type="dxa"/>
            <w:vMerge w:val="restart"/>
          </w:tcPr>
          <w:p w14:paraId="7952E8D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Limb Adjustment </w:t>
            </w:r>
          </w:p>
        </w:tc>
        <w:tc>
          <w:tcPr>
            <w:tcW w:w="1109" w:type="dxa"/>
          </w:tcPr>
          <w:p w14:paraId="7CBA77B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189017A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6AE7351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24.02</w:t>
            </w:r>
          </w:p>
        </w:tc>
        <w:tc>
          <w:tcPr>
            <w:tcW w:w="1138" w:type="dxa"/>
          </w:tcPr>
          <w:p w14:paraId="42ED40C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624.50</w:t>
            </w:r>
          </w:p>
        </w:tc>
        <w:tc>
          <w:tcPr>
            <w:tcW w:w="1562" w:type="dxa"/>
            <w:vMerge w:val="restart"/>
          </w:tcPr>
          <w:p w14:paraId="22DBB2D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272.500</w:t>
            </w:r>
          </w:p>
        </w:tc>
        <w:tc>
          <w:tcPr>
            <w:tcW w:w="1075" w:type="dxa"/>
            <w:vMerge w:val="restart"/>
          </w:tcPr>
          <w:p w14:paraId="6168CF0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.991</w:t>
            </w:r>
          </w:p>
        </w:tc>
      </w:tr>
      <w:tr w:rsidR="00671159" w:rsidRPr="00671159" w14:paraId="5916B9FA" w14:textId="77777777" w:rsidTr="00FB67C0">
        <w:tc>
          <w:tcPr>
            <w:tcW w:w="2448" w:type="dxa"/>
            <w:vMerge/>
          </w:tcPr>
          <w:p w14:paraId="6F834200" w14:textId="77777777" w:rsidR="00671159" w:rsidRPr="00671159" w:rsidRDefault="00671159" w:rsidP="00671159">
            <w:pPr>
              <w:jc w:val="both"/>
              <w:rPr>
                <w:rFonts w:ascii="Garamond" w:hAnsi="Garamond"/>
                <w:bCs/>
                <w:iCs/>
                <w:sz w:val="20"/>
                <w:szCs w:val="20"/>
              </w:rPr>
            </w:pPr>
          </w:p>
        </w:tc>
        <w:tc>
          <w:tcPr>
            <w:tcW w:w="1109" w:type="dxa"/>
          </w:tcPr>
          <w:p w14:paraId="1987DB0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0BEAA47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43B3310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23.98</w:t>
            </w:r>
          </w:p>
        </w:tc>
        <w:tc>
          <w:tcPr>
            <w:tcW w:w="1138" w:type="dxa"/>
          </w:tcPr>
          <w:p w14:paraId="4C6DD42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503.50</w:t>
            </w:r>
          </w:p>
        </w:tc>
        <w:tc>
          <w:tcPr>
            <w:tcW w:w="1562" w:type="dxa"/>
            <w:vMerge/>
          </w:tcPr>
          <w:p w14:paraId="2C70D5DA" w14:textId="77777777" w:rsidR="00671159" w:rsidRPr="00671159" w:rsidRDefault="00671159" w:rsidP="00671159">
            <w:pPr>
              <w:jc w:val="both"/>
              <w:rPr>
                <w:rFonts w:ascii="Garamond" w:hAnsi="Garamond"/>
                <w:bCs/>
                <w:iCs/>
                <w:sz w:val="20"/>
                <w:szCs w:val="20"/>
              </w:rPr>
            </w:pPr>
          </w:p>
        </w:tc>
        <w:tc>
          <w:tcPr>
            <w:tcW w:w="1075" w:type="dxa"/>
            <w:vMerge/>
          </w:tcPr>
          <w:p w14:paraId="7FC8E56E" w14:textId="77777777" w:rsidR="00671159" w:rsidRPr="00671159" w:rsidRDefault="00671159" w:rsidP="00671159">
            <w:pPr>
              <w:jc w:val="both"/>
              <w:rPr>
                <w:rFonts w:ascii="Garamond" w:hAnsi="Garamond"/>
                <w:bCs/>
                <w:iCs/>
                <w:sz w:val="20"/>
                <w:szCs w:val="20"/>
              </w:rPr>
            </w:pPr>
          </w:p>
        </w:tc>
      </w:tr>
      <w:tr w:rsidR="00671159" w:rsidRPr="00671159" w14:paraId="3D2FF51E" w14:textId="77777777" w:rsidTr="00FB67C0">
        <w:tc>
          <w:tcPr>
            <w:tcW w:w="2448" w:type="dxa"/>
            <w:vMerge w:val="restart"/>
          </w:tcPr>
          <w:p w14:paraId="57E97FF7"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Ath Act Restriction </w:t>
            </w:r>
          </w:p>
        </w:tc>
        <w:tc>
          <w:tcPr>
            <w:tcW w:w="1109" w:type="dxa"/>
          </w:tcPr>
          <w:p w14:paraId="33DEFFE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0D0BD3E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19CC107E"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20.65</w:t>
            </w:r>
          </w:p>
        </w:tc>
        <w:tc>
          <w:tcPr>
            <w:tcW w:w="1138" w:type="dxa"/>
          </w:tcPr>
          <w:p w14:paraId="44A17CA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537.00</w:t>
            </w:r>
          </w:p>
        </w:tc>
        <w:tc>
          <w:tcPr>
            <w:tcW w:w="1562" w:type="dxa"/>
            <w:vMerge w:val="restart"/>
          </w:tcPr>
          <w:p w14:paraId="0236F19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186.000</w:t>
            </w:r>
          </w:p>
        </w:tc>
        <w:tc>
          <w:tcPr>
            <w:tcW w:w="1075" w:type="dxa"/>
            <w:vMerge w:val="restart"/>
          </w:tcPr>
          <w:p w14:paraId="10DE5A0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.057</w:t>
            </w:r>
          </w:p>
        </w:tc>
      </w:tr>
      <w:tr w:rsidR="00671159" w:rsidRPr="00671159" w14:paraId="2FB9F2E4" w14:textId="77777777" w:rsidTr="00FB67C0">
        <w:tc>
          <w:tcPr>
            <w:tcW w:w="2448" w:type="dxa"/>
            <w:vMerge/>
          </w:tcPr>
          <w:p w14:paraId="73DB4A13" w14:textId="77777777" w:rsidR="00671159" w:rsidRPr="00671159" w:rsidRDefault="00671159" w:rsidP="00671159">
            <w:pPr>
              <w:jc w:val="both"/>
              <w:rPr>
                <w:rFonts w:ascii="Garamond" w:hAnsi="Garamond"/>
                <w:bCs/>
                <w:iCs/>
                <w:sz w:val="20"/>
                <w:szCs w:val="20"/>
              </w:rPr>
            </w:pPr>
          </w:p>
        </w:tc>
        <w:tc>
          <w:tcPr>
            <w:tcW w:w="1109" w:type="dxa"/>
          </w:tcPr>
          <w:p w14:paraId="3EB5B45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5BD5183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190E09C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28.14</w:t>
            </w:r>
          </w:p>
        </w:tc>
        <w:tc>
          <w:tcPr>
            <w:tcW w:w="1138" w:type="dxa"/>
          </w:tcPr>
          <w:p w14:paraId="4A9A32C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591.00</w:t>
            </w:r>
          </w:p>
        </w:tc>
        <w:tc>
          <w:tcPr>
            <w:tcW w:w="1562" w:type="dxa"/>
            <w:vMerge/>
          </w:tcPr>
          <w:p w14:paraId="189A85BD" w14:textId="77777777" w:rsidR="00671159" w:rsidRPr="00671159" w:rsidRDefault="00671159" w:rsidP="00671159">
            <w:pPr>
              <w:jc w:val="both"/>
              <w:rPr>
                <w:rFonts w:ascii="Garamond" w:hAnsi="Garamond"/>
                <w:bCs/>
                <w:iCs/>
                <w:sz w:val="20"/>
                <w:szCs w:val="20"/>
              </w:rPr>
            </w:pPr>
          </w:p>
        </w:tc>
        <w:tc>
          <w:tcPr>
            <w:tcW w:w="1075" w:type="dxa"/>
            <w:vMerge/>
          </w:tcPr>
          <w:p w14:paraId="7B0952C9" w14:textId="77777777" w:rsidR="00671159" w:rsidRPr="00671159" w:rsidRDefault="00671159" w:rsidP="00671159">
            <w:pPr>
              <w:jc w:val="both"/>
              <w:rPr>
                <w:rFonts w:ascii="Garamond" w:hAnsi="Garamond"/>
                <w:bCs/>
                <w:iCs/>
                <w:sz w:val="20"/>
                <w:szCs w:val="20"/>
              </w:rPr>
            </w:pPr>
          </w:p>
        </w:tc>
      </w:tr>
      <w:tr w:rsidR="00671159" w:rsidRPr="00671159" w14:paraId="115F5545" w14:textId="77777777" w:rsidTr="00FB67C0">
        <w:tc>
          <w:tcPr>
            <w:tcW w:w="2448" w:type="dxa"/>
            <w:vMerge w:val="restart"/>
          </w:tcPr>
          <w:p w14:paraId="0BA7D0B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Fun Act Restriction </w:t>
            </w:r>
          </w:p>
        </w:tc>
        <w:tc>
          <w:tcPr>
            <w:tcW w:w="1109" w:type="dxa"/>
          </w:tcPr>
          <w:p w14:paraId="3FFE1B8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1272BBE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569E2BD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22.29</w:t>
            </w:r>
          </w:p>
        </w:tc>
        <w:tc>
          <w:tcPr>
            <w:tcW w:w="1138" w:type="dxa"/>
          </w:tcPr>
          <w:p w14:paraId="0D0471B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579.50</w:t>
            </w:r>
          </w:p>
        </w:tc>
        <w:tc>
          <w:tcPr>
            <w:tcW w:w="1562" w:type="dxa"/>
            <w:vMerge w:val="restart"/>
          </w:tcPr>
          <w:p w14:paraId="7E8AF2B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228.500</w:t>
            </w:r>
          </w:p>
        </w:tc>
        <w:tc>
          <w:tcPr>
            <w:tcW w:w="1075" w:type="dxa"/>
            <w:vMerge w:val="restart"/>
          </w:tcPr>
          <w:p w14:paraId="338F092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.336</w:t>
            </w:r>
          </w:p>
        </w:tc>
      </w:tr>
      <w:tr w:rsidR="00671159" w:rsidRPr="00671159" w14:paraId="51610A5A" w14:textId="77777777" w:rsidTr="00FB67C0">
        <w:tc>
          <w:tcPr>
            <w:tcW w:w="2448" w:type="dxa"/>
            <w:vMerge/>
          </w:tcPr>
          <w:p w14:paraId="1156F6B6" w14:textId="77777777" w:rsidR="00671159" w:rsidRPr="00671159" w:rsidRDefault="00671159" w:rsidP="00671159">
            <w:pPr>
              <w:jc w:val="both"/>
              <w:rPr>
                <w:rFonts w:ascii="Garamond" w:hAnsi="Garamond"/>
                <w:bCs/>
                <w:iCs/>
                <w:sz w:val="20"/>
                <w:szCs w:val="20"/>
              </w:rPr>
            </w:pPr>
          </w:p>
        </w:tc>
        <w:tc>
          <w:tcPr>
            <w:tcW w:w="1109" w:type="dxa"/>
          </w:tcPr>
          <w:p w14:paraId="504351E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41A9BDB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27E01B87"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26.12</w:t>
            </w:r>
          </w:p>
        </w:tc>
        <w:tc>
          <w:tcPr>
            <w:tcW w:w="1138" w:type="dxa"/>
          </w:tcPr>
          <w:p w14:paraId="5B8CE22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548.50</w:t>
            </w:r>
          </w:p>
        </w:tc>
        <w:tc>
          <w:tcPr>
            <w:tcW w:w="1562" w:type="dxa"/>
            <w:vMerge/>
          </w:tcPr>
          <w:p w14:paraId="46CD09BF" w14:textId="77777777" w:rsidR="00671159" w:rsidRPr="00671159" w:rsidRDefault="00671159" w:rsidP="00671159">
            <w:pPr>
              <w:jc w:val="both"/>
              <w:rPr>
                <w:rFonts w:ascii="Garamond" w:hAnsi="Garamond"/>
                <w:bCs/>
                <w:iCs/>
                <w:sz w:val="20"/>
                <w:szCs w:val="20"/>
              </w:rPr>
            </w:pPr>
          </w:p>
        </w:tc>
        <w:tc>
          <w:tcPr>
            <w:tcW w:w="1075" w:type="dxa"/>
            <w:vMerge/>
          </w:tcPr>
          <w:p w14:paraId="42FBCFD6" w14:textId="77777777" w:rsidR="00671159" w:rsidRPr="00671159" w:rsidRDefault="00671159" w:rsidP="00671159">
            <w:pPr>
              <w:jc w:val="both"/>
              <w:rPr>
                <w:rFonts w:ascii="Garamond" w:hAnsi="Garamond"/>
                <w:bCs/>
                <w:iCs/>
                <w:sz w:val="20"/>
                <w:szCs w:val="20"/>
              </w:rPr>
            </w:pPr>
          </w:p>
        </w:tc>
      </w:tr>
      <w:tr w:rsidR="00671159" w:rsidRPr="00671159" w14:paraId="47305727" w14:textId="77777777" w:rsidTr="00FB67C0">
        <w:tc>
          <w:tcPr>
            <w:tcW w:w="2448" w:type="dxa"/>
            <w:vMerge w:val="restart"/>
          </w:tcPr>
          <w:p w14:paraId="12D6EEB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Soc Act Satisfaction </w:t>
            </w:r>
          </w:p>
        </w:tc>
        <w:tc>
          <w:tcPr>
            <w:tcW w:w="1109" w:type="dxa"/>
          </w:tcPr>
          <w:p w14:paraId="5A90E26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0349A5C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3B6913B7"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20.46</w:t>
            </w:r>
          </w:p>
        </w:tc>
        <w:tc>
          <w:tcPr>
            <w:tcW w:w="1138" w:type="dxa"/>
          </w:tcPr>
          <w:p w14:paraId="4926203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532.00</w:t>
            </w:r>
          </w:p>
        </w:tc>
        <w:tc>
          <w:tcPr>
            <w:tcW w:w="1562" w:type="dxa"/>
            <w:vMerge w:val="restart"/>
          </w:tcPr>
          <w:p w14:paraId="56AE821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181.000</w:t>
            </w:r>
          </w:p>
        </w:tc>
        <w:tc>
          <w:tcPr>
            <w:tcW w:w="1075" w:type="dxa"/>
            <w:vMerge w:val="restart"/>
          </w:tcPr>
          <w:p w14:paraId="7FC1C1A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.043</w:t>
            </w:r>
          </w:p>
        </w:tc>
      </w:tr>
      <w:tr w:rsidR="00671159" w:rsidRPr="00671159" w14:paraId="3AA8BCA4" w14:textId="77777777" w:rsidTr="00FB67C0">
        <w:tc>
          <w:tcPr>
            <w:tcW w:w="2448" w:type="dxa"/>
            <w:vMerge/>
          </w:tcPr>
          <w:p w14:paraId="248C4152" w14:textId="77777777" w:rsidR="00671159" w:rsidRPr="00671159" w:rsidRDefault="00671159" w:rsidP="00671159">
            <w:pPr>
              <w:jc w:val="both"/>
              <w:rPr>
                <w:rFonts w:ascii="Garamond" w:hAnsi="Garamond"/>
                <w:bCs/>
                <w:iCs/>
                <w:sz w:val="20"/>
                <w:szCs w:val="20"/>
              </w:rPr>
            </w:pPr>
          </w:p>
        </w:tc>
        <w:tc>
          <w:tcPr>
            <w:tcW w:w="1109" w:type="dxa"/>
          </w:tcPr>
          <w:p w14:paraId="33B2AB9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686CF68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37396D0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28.38</w:t>
            </w:r>
          </w:p>
        </w:tc>
        <w:tc>
          <w:tcPr>
            <w:tcW w:w="1138" w:type="dxa"/>
          </w:tcPr>
          <w:p w14:paraId="3117BDC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596.00</w:t>
            </w:r>
          </w:p>
        </w:tc>
        <w:tc>
          <w:tcPr>
            <w:tcW w:w="1562" w:type="dxa"/>
            <w:vMerge/>
          </w:tcPr>
          <w:p w14:paraId="76D7F273" w14:textId="77777777" w:rsidR="00671159" w:rsidRPr="00671159" w:rsidRDefault="00671159" w:rsidP="00671159">
            <w:pPr>
              <w:jc w:val="both"/>
              <w:rPr>
                <w:rFonts w:ascii="Garamond" w:hAnsi="Garamond"/>
                <w:bCs/>
                <w:iCs/>
                <w:sz w:val="20"/>
                <w:szCs w:val="20"/>
              </w:rPr>
            </w:pPr>
          </w:p>
        </w:tc>
        <w:tc>
          <w:tcPr>
            <w:tcW w:w="1075" w:type="dxa"/>
            <w:vMerge/>
          </w:tcPr>
          <w:p w14:paraId="557D1558" w14:textId="77777777" w:rsidR="00671159" w:rsidRPr="00671159" w:rsidRDefault="00671159" w:rsidP="00671159">
            <w:pPr>
              <w:jc w:val="both"/>
              <w:rPr>
                <w:rFonts w:ascii="Garamond" w:hAnsi="Garamond"/>
                <w:bCs/>
                <w:iCs/>
                <w:sz w:val="20"/>
                <w:szCs w:val="20"/>
              </w:rPr>
            </w:pPr>
          </w:p>
        </w:tc>
      </w:tr>
      <w:tr w:rsidR="00671159" w:rsidRPr="00671159" w14:paraId="0A9B76A4" w14:textId="77777777" w:rsidTr="00FB67C0">
        <w:tc>
          <w:tcPr>
            <w:tcW w:w="2448" w:type="dxa"/>
            <w:vMerge w:val="restart"/>
          </w:tcPr>
          <w:p w14:paraId="7659BA17"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 </w:t>
            </w:r>
            <w:proofErr w:type="spellStart"/>
            <w:r w:rsidRPr="00671159">
              <w:rPr>
                <w:rFonts w:ascii="Garamond" w:hAnsi="Garamond"/>
                <w:bCs/>
                <w:iCs/>
                <w:sz w:val="20"/>
                <w:szCs w:val="20"/>
              </w:rPr>
              <w:t>Aesth</w:t>
            </w:r>
            <w:proofErr w:type="spellEnd"/>
            <w:r w:rsidRPr="00671159">
              <w:rPr>
                <w:rFonts w:ascii="Garamond" w:hAnsi="Garamond"/>
                <w:bCs/>
                <w:iCs/>
                <w:sz w:val="20"/>
                <w:szCs w:val="20"/>
              </w:rPr>
              <w:t xml:space="preserve"> Satisfaction</w:t>
            </w:r>
          </w:p>
        </w:tc>
        <w:tc>
          <w:tcPr>
            <w:tcW w:w="1109" w:type="dxa"/>
          </w:tcPr>
          <w:p w14:paraId="6B44EE6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4E79D9F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33AC247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24.08</w:t>
            </w:r>
          </w:p>
        </w:tc>
        <w:tc>
          <w:tcPr>
            <w:tcW w:w="1138" w:type="dxa"/>
          </w:tcPr>
          <w:p w14:paraId="6DFF982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626.00</w:t>
            </w:r>
          </w:p>
        </w:tc>
        <w:tc>
          <w:tcPr>
            <w:tcW w:w="1562" w:type="dxa"/>
            <w:vMerge w:val="restart"/>
          </w:tcPr>
          <w:p w14:paraId="017C455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271.000</w:t>
            </w:r>
          </w:p>
        </w:tc>
        <w:tc>
          <w:tcPr>
            <w:tcW w:w="1075" w:type="dxa"/>
            <w:vMerge w:val="restart"/>
          </w:tcPr>
          <w:p w14:paraId="177BFCB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.966</w:t>
            </w:r>
          </w:p>
        </w:tc>
      </w:tr>
      <w:tr w:rsidR="00671159" w:rsidRPr="00671159" w14:paraId="74362946" w14:textId="77777777" w:rsidTr="00FB67C0">
        <w:tc>
          <w:tcPr>
            <w:tcW w:w="2448" w:type="dxa"/>
            <w:vMerge/>
          </w:tcPr>
          <w:p w14:paraId="0923355B" w14:textId="77777777" w:rsidR="00671159" w:rsidRPr="00671159" w:rsidRDefault="00671159" w:rsidP="00671159">
            <w:pPr>
              <w:jc w:val="both"/>
              <w:rPr>
                <w:rFonts w:ascii="Garamond" w:hAnsi="Garamond"/>
                <w:bCs/>
                <w:iCs/>
                <w:sz w:val="20"/>
                <w:szCs w:val="20"/>
              </w:rPr>
            </w:pPr>
          </w:p>
        </w:tc>
        <w:tc>
          <w:tcPr>
            <w:tcW w:w="1109" w:type="dxa"/>
          </w:tcPr>
          <w:p w14:paraId="26C28FA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110CF217"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38B008F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23.90</w:t>
            </w:r>
          </w:p>
        </w:tc>
        <w:tc>
          <w:tcPr>
            <w:tcW w:w="1138" w:type="dxa"/>
          </w:tcPr>
          <w:p w14:paraId="54552BE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502.00</w:t>
            </w:r>
          </w:p>
        </w:tc>
        <w:tc>
          <w:tcPr>
            <w:tcW w:w="1562" w:type="dxa"/>
            <w:vMerge/>
          </w:tcPr>
          <w:p w14:paraId="62816327" w14:textId="77777777" w:rsidR="00671159" w:rsidRPr="00671159" w:rsidRDefault="00671159" w:rsidP="00671159">
            <w:pPr>
              <w:jc w:val="both"/>
              <w:rPr>
                <w:rFonts w:ascii="Garamond" w:hAnsi="Garamond"/>
                <w:bCs/>
                <w:iCs/>
                <w:sz w:val="20"/>
                <w:szCs w:val="20"/>
              </w:rPr>
            </w:pPr>
          </w:p>
        </w:tc>
        <w:tc>
          <w:tcPr>
            <w:tcW w:w="1075" w:type="dxa"/>
            <w:vMerge/>
          </w:tcPr>
          <w:p w14:paraId="18C5B825" w14:textId="77777777" w:rsidR="00671159" w:rsidRPr="00671159" w:rsidRDefault="00671159" w:rsidP="00671159">
            <w:pPr>
              <w:jc w:val="both"/>
              <w:rPr>
                <w:rFonts w:ascii="Garamond" w:hAnsi="Garamond"/>
                <w:bCs/>
                <w:iCs/>
                <w:sz w:val="20"/>
                <w:szCs w:val="20"/>
              </w:rPr>
            </w:pPr>
          </w:p>
        </w:tc>
      </w:tr>
      <w:tr w:rsidR="00671159" w:rsidRPr="00671159" w14:paraId="6361731E" w14:textId="77777777" w:rsidTr="00FB67C0">
        <w:tc>
          <w:tcPr>
            <w:tcW w:w="2448" w:type="dxa"/>
            <w:vMerge w:val="restart"/>
          </w:tcPr>
          <w:p w14:paraId="5CDA475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 Weight Satisfaction </w:t>
            </w:r>
          </w:p>
        </w:tc>
        <w:tc>
          <w:tcPr>
            <w:tcW w:w="1109" w:type="dxa"/>
          </w:tcPr>
          <w:p w14:paraId="3CF061A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6CDFE7B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64CA18D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26.04</w:t>
            </w:r>
          </w:p>
        </w:tc>
        <w:tc>
          <w:tcPr>
            <w:tcW w:w="1138" w:type="dxa"/>
          </w:tcPr>
          <w:p w14:paraId="382818E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677.00</w:t>
            </w:r>
          </w:p>
        </w:tc>
        <w:tc>
          <w:tcPr>
            <w:tcW w:w="1562" w:type="dxa"/>
            <w:vMerge w:val="restart"/>
          </w:tcPr>
          <w:p w14:paraId="7550D24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220.000</w:t>
            </w:r>
          </w:p>
        </w:tc>
        <w:tc>
          <w:tcPr>
            <w:tcW w:w="1075" w:type="dxa"/>
            <w:vMerge w:val="restart"/>
          </w:tcPr>
          <w:p w14:paraId="389FBEA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.229</w:t>
            </w:r>
          </w:p>
        </w:tc>
      </w:tr>
      <w:tr w:rsidR="00671159" w:rsidRPr="00671159" w14:paraId="7AB2D98C" w14:textId="77777777" w:rsidTr="00FB67C0">
        <w:tc>
          <w:tcPr>
            <w:tcW w:w="2448" w:type="dxa"/>
            <w:vMerge/>
          </w:tcPr>
          <w:p w14:paraId="2C8A2210" w14:textId="77777777" w:rsidR="00671159" w:rsidRPr="00671159" w:rsidRDefault="00671159" w:rsidP="00671159">
            <w:pPr>
              <w:jc w:val="both"/>
              <w:rPr>
                <w:rFonts w:ascii="Garamond" w:hAnsi="Garamond"/>
                <w:bCs/>
                <w:iCs/>
                <w:sz w:val="20"/>
                <w:szCs w:val="20"/>
              </w:rPr>
            </w:pPr>
          </w:p>
        </w:tc>
        <w:tc>
          <w:tcPr>
            <w:tcW w:w="1109" w:type="dxa"/>
          </w:tcPr>
          <w:p w14:paraId="4A49835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Pr>
          <w:p w14:paraId="013FD3E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Pr>
          <w:p w14:paraId="08B0389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21.48</w:t>
            </w:r>
          </w:p>
        </w:tc>
        <w:tc>
          <w:tcPr>
            <w:tcW w:w="1138" w:type="dxa"/>
          </w:tcPr>
          <w:p w14:paraId="6B77577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451.00</w:t>
            </w:r>
          </w:p>
        </w:tc>
        <w:tc>
          <w:tcPr>
            <w:tcW w:w="1562" w:type="dxa"/>
            <w:vMerge/>
          </w:tcPr>
          <w:p w14:paraId="5C624894" w14:textId="77777777" w:rsidR="00671159" w:rsidRPr="00671159" w:rsidRDefault="00671159" w:rsidP="00671159">
            <w:pPr>
              <w:jc w:val="both"/>
              <w:rPr>
                <w:rFonts w:ascii="Garamond" w:hAnsi="Garamond"/>
                <w:bCs/>
                <w:iCs/>
                <w:sz w:val="20"/>
                <w:szCs w:val="20"/>
              </w:rPr>
            </w:pPr>
          </w:p>
        </w:tc>
        <w:tc>
          <w:tcPr>
            <w:tcW w:w="1075" w:type="dxa"/>
            <w:vMerge/>
          </w:tcPr>
          <w:p w14:paraId="418732C0" w14:textId="77777777" w:rsidR="00671159" w:rsidRPr="00671159" w:rsidRDefault="00671159" w:rsidP="00671159">
            <w:pPr>
              <w:jc w:val="both"/>
              <w:rPr>
                <w:rFonts w:ascii="Garamond" w:hAnsi="Garamond"/>
                <w:bCs/>
                <w:iCs/>
                <w:sz w:val="20"/>
                <w:szCs w:val="20"/>
              </w:rPr>
            </w:pPr>
          </w:p>
        </w:tc>
      </w:tr>
      <w:tr w:rsidR="00671159" w:rsidRPr="00671159" w14:paraId="1171E77C" w14:textId="77777777" w:rsidTr="00FB67C0">
        <w:tc>
          <w:tcPr>
            <w:tcW w:w="2448" w:type="dxa"/>
            <w:vMerge w:val="restart"/>
          </w:tcPr>
          <w:p w14:paraId="3A50BBFB" w14:textId="77777777" w:rsidR="00671159" w:rsidRPr="00671159" w:rsidRDefault="00671159" w:rsidP="00671159">
            <w:pPr>
              <w:jc w:val="both"/>
              <w:rPr>
                <w:rFonts w:ascii="Garamond" w:hAnsi="Garamond"/>
                <w:bCs/>
                <w:iCs/>
                <w:sz w:val="20"/>
                <w:szCs w:val="20"/>
              </w:rPr>
            </w:pPr>
            <w:proofErr w:type="spellStart"/>
            <w:r w:rsidRPr="00671159">
              <w:rPr>
                <w:rFonts w:ascii="Garamond" w:hAnsi="Garamond"/>
                <w:bCs/>
                <w:iCs/>
                <w:sz w:val="20"/>
                <w:szCs w:val="20"/>
              </w:rPr>
              <w:t>Funct</w:t>
            </w:r>
            <w:proofErr w:type="spellEnd"/>
            <w:r w:rsidRPr="00671159">
              <w:rPr>
                <w:rFonts w:ascii="Garamond" w:hAnsi="Garamond"/>
                <w:bCs/>
                <w:iCs/>
                <w:sz w:val="20"/>
                <w:szCs w:val="20"/>
              </w:rPr>
              <w:t xml:space="preserve"> Satisfaction</w:t>
            </w:r>
          </w:p>
        </w:tc>
        <w:tc>
          <w:tcPr>
            <w:tcW w:w="1109" w:type="dxa"/>
          </w:tcPr>
          <w:p w14:paraId="46486A3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Male</w:t>
            </w:r>
          </w:p>
        </w:tc>
        <w:tc>
          <w:tcPr>
            <w:tcW w:w="622" w:type="dxa"/>
          </w:tcPr>
          <w:p w14:paraId="631FBE9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26</w:t>
            </w:r>
          </w:p>
        </w:tc>
        <w:tc>
          <w:tcPr>
            <w:tcW w:w="825" w:type="dxa"/>
          </w:tcPr>
          <w:p w14:paraId="53E03F7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25.87</w:t>
            </w:r>
          </w:p>
        </w:tc>
        <w:tc>
          <w:tcPr>
            <w:tcW w:w="1138" w:type="dxa"/>
          </w:tcPr>
          <w:p w14:paraId="5CEF751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672.50</w:t>
            </w:r>
          </w:p>
        </w:tc>
        <w:tc>
          <w:tcPr>
            <w:tcW w:w="1562" w:type="dxa"/>
            <w:vMerge w:val="restart"/>
          </w:tcPr>
          <w:p w14:paraId="696B204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224.500</w:t>
            </w:r>
          </w:p>
        </w:tc>
        <w:tc>
          <w:tcPr>
            <w:tcW w:w="1075" w:type="dxa"/>
            <w:vMerge w:val="restart"/>
          </w:tcPr>
          <w:p w14:paraId="4DC1735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.295</w:t>
            </w:r>
          </w:p>
        </w:tc>
      </w:tr>
      <w:tr w:rsidR="00671159" w:rsidRPr="00671159" w14:paraId="16627852" w14:textId="77777777" w:rsidTr="00FB67C0">
        <w:tc>
          <w:tcPr>
            <w:tcW w:w="2448" w:type="dxa"/>
            <w:vMerge/>
            <w:tcBorders>
              <w:bottom w:val="single" w:sz="4" w:space="0" w:color="auto"/>
            </w:tcBorders>
          </w:tcPr>
          <w:p w14:paraId="59CA3997" w14:textId="77777777" w:rsidR="00671159" w:rsidRPr="00671159" w:rsidRDefault="00671159" w:rsidP="00671159">
            <w:pPr>
              <w:jc w:val="both"/>
              <w:rPr>
                <w:rFonts w:ascii="Garamond" w:hAnsi="Garamond"/>
                <w:bCs/>
                <w:iCs/>
                <w:sz w:val="20"/>
                <w:szCs w:val="20"/>
              </w:rPr>
            </w:pPr>
          </w:p>
        </w:tc>
        <w:tc>
          <w:tcPr>
            <w:tcW w:w="1109" w:type="dxa"/>
            <w:tcBorders>
              <w:bottom w:val="single" w:sz="4" w:space="0" w:color="auto"/>
            </w:tcBorders>
          </w:tcPr>
          <w:p w14:paraId="3E1042E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Female</w:t>
            </w:r>
          </w:p>
        </w:tc>
        <w:tc>
          <w:tcPr>
            <w:tcW w:w="622" w:type="dxa"/>
            <w:tcBorders>
              <w:bottom w:val="single" w:sz="4" w:space="0" w:color="auto"/>
            </w:tcBorders>
          </w:tcPr>
          <w:p w14:paraId="10E2703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w:t>
            </w:r>
          </w:p>
        </w:tc>
        <w:tc>
          <w:tcPr>
            <w:tcW w:w="825" w:type="dxa"/>
            <w:tcBorders>
              <w:bottom w:val="single" w:sz="4" w:space="0" w:color="auto"/>
            </w:tcBorders>
          </w:tcPr>
          <w:p w14:paraId="59F84DA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21.69</w:t>
            </w:r>
          </w:p>
        </w:tc>
        <w:tc>
          <w:tcPr>
            <w:tcW w:w="1138" w:type="dxa"/>
            <w:tcBorders>
              <w:bottom w:val="single" w:sz="4" w:space="0" w:color="auto"/>
            </w:tcBorders>
          </w:tcPr>
          <w:p w14:paraId="25C76DF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455.50</w:t>
            </w:r>
          </w:p>
        </w:tc>
        <w:tc>
          <w:tcPr>
            <w:tcW w:w="1562" w:type="dxa"/>
            <w:vMerge/>
            <w:tcBorders>
              <w:bottom w:val="single" w:sz="4" w:space="0" w:color="auto"/>
            </w:tcBorders>
          </w:tcPr>
          <w:p w14:paraId="6ED33B7A" w14:textId="77777777" w:rsidR="00671159" w:rsidRPr="00671159" w:rsidRDefault="00671159" w:rsidP="00671159">
            <w:pPr>
              <w:jc w:val="both"/>
              <w:rPr>
                <w:rFonts w:ascii="Garamond" w:hAnsi="Garamond"/>
                <w:bCs/>
                <w:iCs/>
                <w:sz w:val="20"/>
                <w:szCs w:val="20"/>
              </w:rPr>
            </w:pPr>
          </w:p>
        </w:tc>
        <w:tc>
          <w:tcPr>
            <w:tcW w:w="1075" w:type="dxa"/>
            <w:vMerge/>
            <w:tcBorders>
              <w:bottom w:val="single" w:sz="4" w:space="0" w:color="auto"/>
            </w:tcBorders>
          </w:tcPr>
          <w:p w14:paraId="389DBCD8" w14:textId="77777777" w:rsidR="00671159" w:rsidRPr="00671159" w:rsidRDefault="00671159" w:rsidP="00671159">
            <w:pPr>
              <w:jc w:val="both"/>
              <w:rPr>
                <w:rFonts w:ascii="Garamond" w:hAnsi="Garamond"/>
                <w:bCs/>
                <w:iCs/>
                <w:sz w:val="20"/>
                <w:szCs w:val="20"/>
              </w:rPr>
            </w:pPr>
          </w:p>
        </w:tc>
      </w:tr>
    </w:tbl>
    <w:p w14:paraId="5AAEB110" w14:textId="77777777" w:rsidR="00671159" w:rsidRPr="00671159" w:rsidRDefault="00671159" w:rsidP="00671159">
      <w:pPr>
        <w:jc w:val="both"/>
        <w:rPr>
          <w:rFonts w:ascii="Garamond" w:hAnsi="Garamond"/>
          <w:bCs/>
          <w:iCs/>
          <w:sz w:val="20"/>
          <w:szCs w:val="20"/>
        </w:rPr>
      </w:pPr>
    </w:p>
    <w:p w14:paraId="2B07EB32" w14:textId="4E2A8567" w:rsidR="00671159" w:rsidRPr="00671159" w:rsidRDefault="00671159" w:rsidP="00671159">
      <w:pPr>
        <w:jc w:val="both"/>
        <w:rPr>
          <w:rFonts w:ascii="Garamond" w:hAnsi="Garamond"/>
          <w:bCs/>
          <w:iCs/>
          <w:sz w:val="20"/>
          <w:szCs w:val="20"/>
        </w:rPr>
      </w:pPr>
      <w:r w:rsidRPr="00671159">
        <w:rPr>
          <w:rFonts w:ascii="Garamond" w:hAnsi="Garamond"/>
          <w:b/>
          <w:iCs/>
          <w:sz w:val="20"/>
          <w:szCs w:val="20"/>
        </w:rPr>
        <w:t xml:space="preserve">Table </w:t>
      </w:r>
      <w:r>
        <w:rPr>
          <w:rFonts w:ascii="Garamond" w:hAnsi="Garamond"/>
          <w:b/>
          <w:iCs/>
          <w:sz w:val="20"/>
          <w:szCs w:val="20"/>
        </w:rPr>
        <w:t>5</w:t>
      </w:r>
      <w:r w:rsidRPr="00671159">
        <w:rPr>
          <w:rFonts w:ascii="Garamond" w:hAnsi="Garamond"/>
          <w:b/>
          <w:iCs/>
          <w:sz w:val="20"/>
          <w:szCs w:val="20"/>
        </w:rPr>
        <w:t>:</w:t>
      </w:r>
      <w:r w:rsidRPr="00671159">
        <w:rPr>
          <w:rFonts w:ascii="Garamond" w:hAnsi="Garamond"/>
          <w:bCs/>
          <w:iCs/>
          <w:sz w:val="20"/>
          <w:szCs w:val="20"/>
        </w:rPr>
        <w:t xml:space="preserve"> Correlations between Age, Type of suspension and QoL</w:t>
      </w:r>
    </w:p>
    <w:tbl>
      <w:tblPr>
        <w:tblW w:w="0" w:type="auto"/>
        <w:tblLook w:val="04A0" w:firstRow="1" w:lastRow="0" w:firstColumn="1" w:lastColumn="0" w:noHBand="0" w:noVBand="1"/>
      </w:tblPr>
      <w:tblGrid>
        <w:gridCol w:w="2759"/>
        <w:gridCol w:w="1630"/>
        <w:gridCol w:w="2126"/>
        <w:gridCol w:w="2845"/>
      </w:tblGrid>
      <w:tr w:rsidR="00671159" w:rsidRPr="00671159" w14:paraId="55DEAB2C" w14:textId="77777777" w:rsidTr="00FB67C0">
        <w:tc>
          <w:tcPr>
            <w:tcW w:w="2760" w:type="dxa"/>
            <w:tcBorders>
              <w:top w:val="single" w:sz="4" w:space="0" w:color="auto"/>
              <w:bottom w:val="single" w:sz="4" w:space="0" w:color="auto"/>
            </w:tcBorders>
          </w:tcPr>
          <w:p w14:paraId="69D69EF3" w14:textId="77777777" w:rsidR="00671159" w:rsidRPr="00FB67C0" w:rsidRDefault="00671159" w:rsidP="00671159">
            <w:pPr>
              <w:jc w:val="both"/>
              <w:rPr>
                <w:rFonts w:ascii="Garamond" w:hAnsi="Garamond"/>
                <w:b/>
                <w:iCs/>
                <w:sz w:val="20"/>
                <w:szCs w:val="20"/>
              </w:rPr>
            </w:pPr>
            <w:proofErr w:type="spellStart"/>
            <w:r w:rsidRPr="00FB67C0">
              <w:rPr>
                <w:rFonts w:ascii="Garamond" w:hAnsi="Garamond"/>
                <w:b/>
                <w:iCs/>
                <w:sz w:val="20"/>
                <w:szCs w:val="20"/>
              </w:rPr>
              <w:t>Qol</w:t>
            </w:r>
            <w:proofErr w:type="spellEnd"/>
            <w:r w:rsidRPr="00FB67C0">
              <w:rPr>
                <w:rFonts w:ascii="Garamond" w:hAnsi="Garamond"/>
                <w:b/>
                <w:iCs/>
                <w:sz w:val="20"/>
                <w:szCs w:val="20"/>
              </w:rPr>
              <w:t xml:space="preserve"> Perceptions</w:t>
            </w:r>
          </w:p>
        </w:tc>
        <w:tc>
          <w:tcPr>
            <w:tcW w:w="1630" w:type="dxa"/>
            <w:tcBorders>
              <w:top w:val="single" w:sz="4" w:space="0" w:color="auto"/>
              <w:bottom w:val="single" w:sz="4" w:space="0" w:color="auto"/>
            </w:tcBorders>
          </w:tcPr>
          <w:p w14:paraId="699CBC8C"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Age</w:t>
            </w:r>
          </w:p>
          <w:p w14:paraId="3CFA32C2"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r (p value)</w:t>
            </w:r>
          </w:p>
        </w:tc>
        <w:tc>
          <w:tcPr>
            <w:tcW w:w="2126" w:type="dxa"/>
            <w:tcBorders>
              <w:top w:val="single" w:sz="4" w:space="0" w:color="auto"/>
              <w:bottom w:val="single" w:sz="4" w:space="0" w:color="auto"/>
            </w:tcBorders>
          </w:tcPr>
          <w:p w14:paraId="657A0588"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Type of Suspension</w:t>
            </w:r>
          </w:p>
          <w:p w14:paraId="15331012"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r (p value)</w:t>
            </w:r>
          </w:p>
        </w:tc>
        <w:tc>
          <w:tcPr>
            <w:tcW w:w="2846" w:type="dxa"/>
            <w:tcBorders>
              <w:top w:val="single" w:sz="4" w:space="0" w:color="auto"/>
              <w:bottom w:val="single" w:sz="4" w:space="0" w:color="auto"/>
            </w:tcBorders>
          </w:tcPr>
          <w:p w14:paraId="62FC37F6"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Prosthetic foot type</w:t>
            </w:r>
          </w:p>
          <w:p w14:paraId="00FBC5C4" w14:textId="77777777" w:rsidR="00671159" w:rsidRPr="00FB67C0" w:rsidRDefault="00671159" w:rsidP="00671159">
            <w:pPr>
              <w:jc w:val="both"/>
              <w:rPr>
                <w:rFonts w:ascii="Garamond" w:hAnsi="Garamond"/>
                <w:b/>
                <w:iCs/>
                <w:sz w:val="20"/>
                <w:szCs w:val="20"/>
              </w:rPr>
            </w:pPr>
            <w:r w:rsidRPr="00FB67C0">
              <w:rPr>
                <w:rFonts w:ascii="Garamond" w:hAnsi="Garamond"/>
                <w:b/>
                <w:iCs/>
                <w:sz w:val="20"/>
                <w:szCs w:val="20"/>
              </w:rPr>
              <w:t>r (p value)</w:t>
            </w:r>
          </w:p>
        </w:tc>
      </w:tr>
      <w:tr w:rsidR="00671159" w:rsidRPr="00671159" w14:paraId="0B7F56C3" w14:textId="77777777" w:rsidTr="00FB67C0">
        <w:trPr>
          <w:trHeight w:val="504"/>
        </w:trPr>
        <w:tc>
          <w:tcPr>
            <w:tcW w:w="2760" w:type="dxa"/>
            <w:tcBorders>
              <w:top w:val="single" w:sz="4" w:space="0" w:color="auto"/>
            </w:tcBorders>
          </w:tcPr>
          <w:p w14:paraId="5A598EF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General Adjustment</w:t>
            </w:r>
          </w:p>
        </w:tc>
        <w:tc>
          <w:tcPr>
            <w:tcW w:w="1630" w:type="dxa"/>
            <w:tcBorders>
              <w:top w:val="single" w:sz="4" w:space="0" w:color="auto"/>
            </w:tcBorders>
          </w:tcPr>
          <w:p w14:paraId="38CDEF0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0.018(0.453)</w:t>
            </w:r>
          </w:p>
        </w:tc>
        <w:tc>
          <w:tcPr>
            <w:tcW w:w="2126" w:type="dxa"/>
            <w:tcBorders>
              <w:top w:val="single" w:sz="4" w:space="0" w:color="auto"/>
            </w:tcBorders>
          </w:tcPr>
          <w:p w14:paraId="4F577E7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0.102(0.247)</w:t>
            </w:r>
          </w:p>
        </w:tc>
        <w:tc>
          <w:tcPr>
            <w:tcW w:w="2846" w:type="dxa"/>
            <w:tcBorders>
              <w:top w:val="single" w:sz="4" w:space="0" w:color="auto"/>
            </w:tcBorders>
          </w:tcPr>
          <w:p w14:paraId="6A9C5BE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0.086(0.282)</w:t>
            </w:r>
          </w:p>
        </w:tc>
      </w:tr>
      <w:tr w:rsidR="00671159" w:rsidRPr="00671159" w14:paraId="5B36B2E2" w14:textId="77777777" w:rsidTr="00FB67C0">
        <w:trPr>
          <w:trHeight w:val="426"/>
        </w:trPr>
        <w:tc>
          <w:tcPr>
            <w:tcW w:w="2760" w:type="dxa"/>
          </w:tcPr>
          <w:p w14:paraId="2F302B2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Social Adjustment</w:t>
            </w:r>
          </w:p>
        </w:tc>
        <w:tc>
          <w:tcPr>
            <w:tcW w:w="1630" w:type="dxa"/>
          </w:tcPr>
          <w:p w14:paraId="65F3D5A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-0.137(0.178)</w:t>
            </w:r>
          </w:p>
        </w:tc>
        <w:tc>
          <w:tcPr>
            <w:tcW w:w="2126" w:type="dxa"/>
          </w:tcPr>
          <w:p w14:paraId="56592045"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-0.011(0.470)</w:t>
            </w:r>
          </w:p>
        </w:tc>
        <w:tc>
          <w:tcPr>
            <w:tcW w:w="2846" w:type="dxa"/>
          </w:tcPr>
          <w:p w14:paraId="3437C96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0.131(0.190)</w:t>
            </w:r>
          </w:p>
        </w:tc>
      </w:tr>
      <w:tr w:rsidR="00671159" w:rsidRPr="00671159" w14:paraId="736FDF9A" w14:textId="77777777" w:rsidTr="00FB67C0">
        <w:trPr>
          <w:trHeight w:val="404"/>
        </w:trPr>
        <w:tc>
          <w:tcPr>
            <w:tcW w:w="2760" w:type="dxa"/>
          </w:tcPr>
          <w:p w14:paraId="5C797DF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Lim Adjustment </w:t>
            </w:r>
          </w:p>
        </w:tc>
        <w:tc>
          <w:tcPr>
            <w:tcW w:w="1630" w:type="dxa"/>
          </w:tcPr>
          <w:p w14:paraId="3BE23BD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-0.343().009)</w:t>
            </w:r>
          </w:p>
        </w:tc>
        <w:tc>
          <w:tcPr>
            <w:tcW w:w="2126" w:type="dxa"/>
          </w:tcPr>
          <w:p w14:paraId="711F133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-0.249(0.046)</w:t>
            </w:r>
          </w:p>
        </w:tc>
        <w:tc>
          <w:tcPr>
            <w:tcW w:w="2846" w:type="dxa"/>
          </w:tcPr>
          <w:p w14:paraId="5030992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0.187(0.105)</w:t>
            </w:r>
          </w:p>
        </w:tc>
      </w:tr>
      <w:tr w:rsidR="00671159" w:rsidRPr="00671159" w14:paraId="352CDF1E" w14:textId="77777777" w:rsidTr="00FB67C0">
        <w:trPr>
          <w:trHeight w:val="424"/>
        </w:trPr>
        <w:tc>
          <w:tcPr>
            <w:tcW w:w="2760" w:type="dxa"/>
          </w:tcPr>
          <w:p w14:paraId="25E21BD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 xml:space="preserve">Act Restriction </w:t>
            </w:r>
          </w:p>
        </w:tc>
        <w:tc>
          <w:tcPr>
            <w:tcW w:w="1630" w:type="dxa"/>
          </w:tcPr>
          <w:p w14:paraId="6E53F67A"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0.430(0.001)</w:t>
            </w:r>
          </w:p>
        </w:tc>
        <w:tc>
          <w:tcPr>
            <w:tcW w:w="2126" w:type="dxa"/>
          </w:tcPr>
          <w:p w14:paraId="2623969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0.122(0.207)</w:t>
            </w:r>
          </w:p>
        </w:tc>
        <w:tc>
          <w:tcPr>
            <w:tcW w:w="2846" w:type="dxa"/>
          </w:tcPr>
          <w:p w14:paraId="3E53F00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-0.140(0.174)</w:t>
            </w:r>
          </w:p>
        </w:tc>
      </w:tr>
      <w:tr w:rsidR="00671159" w:rsidRPr="00671159" w14:paraId="365ED016" w14:textId="77777777" w:rsidTr="00FB67C0">
        <w:trPr>
          <w:trHeight w:val="416"/>
        </w:trPr>
        <w:tc>
          <w:tcPr>
            <w:tcW w:w="2760" w:type="dxa"/>
          </w:tcPr>
          <w:p w14:paraId="157844D0"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Fun Act Restriction</w:t>
            </w:r>
          </w:p>
        </w:tc>
        <w:tc>
          <w:tcPr>
            <w:tcW w:w="1630" w:type="dxa"/>
          </w:tcPr>
          <w:p w14:paraId="41F49AE8"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0.307(0.018)</w:t>
            </w:r>
          </w:p>
        </w:tc>
        <w:tc>
          <w:tcPr>
            <w:tcW w:w="2126" w:type="dxa"/>
          </w:tcPr>
          <w:p w14:paraId="5FE78AB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0.238(0.053)</w:t>
            </w:r>
          </w:p>
        </w:tc>
        <w:tc>
          <w:tcPr>
            <w:tcW w:w="2846" w:type="dxa"/>
          </w:tcPr>
          <w:p w14:paraId="50C1D03F"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-0.161(0.139)</w:t>
            </w:r>
          </w:p>
        </w:tc>
      </w:tr>
      <w:tr w:rsidR="00671159" w:rsidRPr="00671159" w14:paraId="05C65861" w14:textId="77777777" w:rsidTr="00FB67C0">
        <w:trPr>
          <w:trHeight w:val="422"/>
        </w:trPr>
        <w:tc>
          <w:tcPr>
            <w:tcW w:w="2760" w:type="dxa"/>
          </w:tcPr>
          <w:p w14:paraId="6E61B59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Soc Act Restriction</w:t>
            </w:r>
          </w:p>
        </w:tc>
        <w:tc>
          <w:tcPr>
            <w:tcW w:w="1630" w:type="dxa"/>
          </w:tcPr>
          <w:p w14:paraId="3580DE71"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0.308(0.004)</w:t>
            </w:r>
          </w:p>
        </w:tc>
        <w:tc>
          <w:tcPr>
            <w:tcW w:w="2126" w:type="dxa"/>
          </w:tcPr>
          <w:p w14:paraId="2BE2548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0.089(0.276)</w:t>
            </w:r>
          </w:p>
        </w:tc>
        <w:tc>
          <w:tcPr>
            <w:tcW w:w="2846" w:type="dxa"/>
          </w:tcPr>
          <w:p w14:paraId="24D1200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-0.078(0.300)</w:t>
            </w:r>
          </w:p>
        </w:tc>
      </w:tr>
      <w:tr w:rsidR="00671159" w:rsidRPr="00671159" w14:paraId="142DDD41" w14:textId="77777777" w:rsidTr="00FB67C0">
        <w:trPr>
          <w:trHeight w:val="414"/>
        </w:trPr>
        <w:tc>
          <w:tcPr>
            <w:tcW w:w="2760" w:type="dxa"/>
          </w:tcPr>
          <w:p w14:paraId="25393EAE" w14:textId="77777777" w:rsidR="00671159" w:rsidRPr="00671159" w:rsidRDefault="00671159" w:rsidP="00671159">
            <w:pPr>
              <w:jc w:val="both"/>
              <w:rPr>
                <w:rFonts w:ascii="Garamond" w:hAnsi="Garamond"/>
                <w:bCs/>
                <w:iCs/>
                <w:sz w:val="20"/>
                <w:szCs w:val="20"/>
              </w:rPr>
            </w:pPr>
            <w:proofErr w:type="spellStart"/>
            <w:r w:rsidRPr="00671159">
              <w:rPr>
                <w:rFonts w:ascii="Garamond" w:hAnsi="Garamond"/>
                <w:bCs/>
                <w:iCs/>
                <w:sz w:val="20"/>
                <w:szCs w:val="20"/>
              </w:rPr>
              <w:t>Aesth</w:t>
            </w:r>
            <w:proofErr w:type="spellEnd"/>
            <w:r w:rsidRPr="00671159">
              <w:rPr>
                <w:rFonts w:ascii="Garamond" w:hAnsi="Garamond"/>
                <w:bCs/>
                <w:iCs/>
                <w:sz w:val="20"/>
                <w:szCs w:val="20"/>
              </w:rPr>
              <w:t xml:space="preserve"> Satisfaction</w:t>
            </w:r>
          </w:p>
        </w:tc>
        <w:tc>
          <w:tcPr>
            <w:tcW w:w="1630" w:type="dxa"/>
          </w:tcPr>
          <w:p w14:paraId="202670F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-0.045(0.382)</w:t>
            </w:r>
          </w:p>
        </w:tc>
        <w:tc>
          <w:tcPr>
            <w:tcW w:w="2126" w:type="dxa"/>
          </w:tcPr>
          <w:p w14:paraId="7DC80F03"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-0.109(0.233)</w:t>
            </w:r>
          </w:p>
        </w:tc>
        <w:tc>
          <w:tcPr>
            <w:tcW w:w="2846" w:type="dxa"/>
          </w:tcPr>
          <w:p w14:paraId="7EF4E62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0.061(0.341)</w:t>
            </w:r>
          </w:p>
        </w:tc>
      </w:tr>
      <w:tr w:rsidR="00671159" w:rsidRPr="00671159" w14:paraId="4EAF0F89" w14:textId="77777777" w:rsidTr="00FB67C0">
        <w:trPr>
          <w:trHeight w:val="406"/>
        </w:trPr>
        <w:tc>
          <w:tcPr>
            <w:tcW w:w="2760" w:type="dxa"/>
          </w:tcPr>
          <w:p w14:paraId="3E8DC8ED"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Weight Satisfaction</w:t>
            </w:r>
          </w:p>
        </w:tc>
        <w:tc>
          <w:tcPr>
            <w:tcW w:w="1630" w:type="dxa"/>
          </w:tcPr>
          <w:p w14:paraId="6061FC6B"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0.164(0.135)</w:t>
            </w:r>
          </w:p>
        </w:tc>
        <w:tc>
          <w:tcPr>
            <w:tcW w:w="2126" w:type="dxa"/>
          </w:tcPr>
          <w:p w14:paraId="2A1D8A49"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0.272(0.032)</w:t>
            </w:r>
          </w:p>
        </w:tc>
        <w:tc>
          <w:tcPr>
            <w:tcW w:w="2846" w:type="dxa"/>
          </w:tcPr>
          <w:p w14:paraId="4A4EDE3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0.210(0.79)</w:t>
            </w:r>
          </w:p>
        </w:tc>
      </w:tr>
      <w:tr w:rsidR="00671159" w:rsidRPr="00671159" w14:paraId="4B0D000A" w14:textId="77777777" w:rsidTr="00FB67C0">
        <w:trPr>
          <w:trHeight w:val="426"/>
        </w:trPr>
        <w:tc>
          <w:tcPr>
            <w:tcW w:w="2760" w:type="dxa"/>
            <w:tcBorders>
              <w:bottom w:val="single" w:sz="4" w:space="0" w:color="auto"/>
            </w:tcBorders>
          </w:tcPr>
          <w:p w14:paraId="2CF3DFC6"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Func Satisfaction</w:t>
            </w:r>
          </w:p>
        </w:tc>
        <w:tc>
          <w:tcPr>
            <w:tcW w:w="1630" w:type="dxa"/>
            <w:tcBorders>
              <w:bottom w:val="single" w:sz="4" w:space="0" w:color="auto"/>
            </w:tcBorders>
          </w:tcPr>
          <w:p w14:paraId="22DC8314"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0.205(0.084)</w:t>
            </w:r>
          </w:p>
        </w:tc>
        <w:tc>
          <w:tcPr>
            <w:tcW w:w="2126" w:type="dxa"/>
            <w:tcBorders>
              <w:bottom w:val="single" w:sz="4" w:space="0" w:color="auto"/>
            </w:tcBorders>
          </w:tcPr>
          <w:p w14:paraId="009D4912"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0.076(0.305)</w:t>
            </w:r>
          </w:p>
        </w:tc>
        <w:tc>
          <w:tcPr>
            <w:tcW w:w="2846" w:type="dxa"/>
            <w:tcBorders>
              <w:bottom w:val="single" w:sz="4" w:space="0" w:color="auto"/>
            </w:tcBorders>
          </w:tcPr>
          <w:p w14:paraId="2D08F0DC" w14:textId="77777777" w:rsidR="00671159" w:rsidRPr="00671159" w:rsidRDefault="00671159" w:rsidP="00671159">
            <w:pPr>
              <w:jc w:val="both"/>
              <w:rPr>
                <w:rFonts w:ascii="Garamond" w:hAnsi="Garamond"/>
                <w:bCs/>
                <w:iCs/>
                <w:sz w:val="20"/>
                <w:szCs w:val="20"/>
              </w:rPr>
            </w:pPr>
            <w:r w:rsidRPr="00671159">
              <w:rPr>
                <w:rFonts w:ascii="Garamond" w:hAnsi="Garamond"/>
                <w:bCs/>
                <w:iCs/>
                <w:sz w:val="20"/>
                <w:szCs w:val="20"/>
              </w:rPr>
              <w:t>0.196(0.94)</w:t>
            </w:r>
          </w:p>
        </w:tc>
      </w:tr>
    </w:tbl>
    <w:p w14:paraId="4CC755FD" w14:textId="77777777" w:rsidR="00671159" w:rsidRPr="00671159" w:rsidRDefault="00671159" w:rsidP="00671159">
      <w:pPr>
        <w:jc w:val="both"/>
        <w:rPr>
          <w:rFonts w:ascii="Garamond" w:hAnsi="Garamond"/>
          <w:bCs/>
          <w:iCs/>
          <w:sz w:val="20"/>
          <w:szCs w:val="20"/>
        </w:rPr>
      </w:pPr>
    </w:p>
    <w:p w14:paraId="163A9EAF" w14:textId="77777777" w:rsidR="00671159" w:rsidRDefault="00671159" w:rsidP="00671159">
      <w:pPr>
        <w:jc w:val="both"/>
        <w:rPr>
          <w:rFonts w:ascii="Garamond" w:hAnsi="Garamond"/>
          <w:bCs/>
          <w:iCs/>
          <w:sz w:val="20"/>
          <w:szCs w:val="20"/>
        </w:rPr>
      </w:pPr>
      <w:r w:rsidRPr="00671159">
        <w:rPr>
          <w:rFonts w:ascii="Garamond" w:hAnsi="Garamond"/>
          <w:bCs/>
          <w:iCs/>
          <w:sz w:val="20"/>
          <w:szCs w:val="20"/>
        </w:rPr>
        <w:t>Table 5 above shows the Non-Parametric Correlation between Age, Suspension Type and QoL.</w:t>
      </w:r>
    </w:p>
    <w:p w14:paraId="7193CB9D" w14:textId="77777777" w:rsidR="00F83C2B" w:rsidRDefault="00F83C2B" w:rsidP="00671159">
      <w:pPr>
        <w:jc w:val="both"/>
        <w:rPr>
          <w:rFonts w:ascii="Garamond" w:hAnsi="Garamond"/>
          <w:b/>
          <w:bCs/>
          <w:iCs/>
          <w:sz w:val="20"/>
          <w:szCs w:val="20"/>
        </w:rPr>
        <w:sectPr w:rsidR="00F83C2B" w:rsidSect="00671159">
          <w:pgSz w:w="12240" w:h="15840"/>
          <w:pgMar w:top="1440" w:right="1440" w:bottom="1440" w:left="1440" w:header="720" w:footer="720" w:gutter="0"/>
          <w:cols w:space="720"/>
          <w:titlePg/>
          <w:docGrid w:linePitch="360"/>
        </w:sectPr>
      </w:pPr>
    </w:p>
    <w:p w14:paraId="1645BCB6" w14:textId="31DB5051" w:rsidR="00F83C2B" w:rsidRPr="00F83C2B" w:rsidRDefault="00FB67C0" w:rsidP="00F83C2B">
      <w:pPr>
        <w:jc w:val="both"/>
        <w:rPr>
          <w:rFonts w:ascii="Garamond" w:hAnsi="Garamond"/>
          <w:b/>
          <w:iCs/>
          <w:sz w:val="22"/>
          <w:szCs w:val="22"/>
        </w:rPr>
      </w:pPr>
      <w:r w:rsidRPr="00F83C2B">
        <w:rPr>
          <w:rFonts w:ascii="Garamond" w:hAnsi="Garamond"/>
          <w:b/>
          <w:iCs/>
          <w:sz w:val="22"/>
          <w:szCs w:val="22"/>
        </w:rPr>
        <w:lastRenderedPageBreak/>
        <w:t>DISCUSSION</w:t>
      </w:r>
    </w:p>
    <w:p w14:paraId="0C655568" w14:textId="77777777" w:rsidR="00F83C2B" w:rsidRPr="00F83C2B" w:rsidRDefault="00F83C2B" w:rsidP="00F83C2B">
      <w:pPr>
        <w:jc w:val="both"/>
        <w:rPr>
          <w:rFonts w:ascii="Garamond" w:hAnsi="Garamond"/>
          <w:iCs/>
          <w:sz w:val="20"/>
          <w:szCs w:val="20"/>
          <w:vertAlign w:val="superscript"/>
        </w:rPr>
      </w:pPr>
      <w:r w:rsidRPr="00F83C2B">
        <w:rPr>
          <w:rFonts w:ascii="Garamond" w:hAnsi="Garamond"/>
          <w:iCs/>
          <w:sz w:val="20"/>
          <w:szCs w:val="20"/>
        </w:rPr>
        <w:t>Adjustment to amputation and artificial limb encompass the physical functioning, psycho-social functioning and satisfaction with the artificial limb</w:t>
      </w:r>
      <w:r w:rsidRPr="00F83C2B">
        <w:rPr>
          <w:rFonts w:ascii="Garamond" w:hAnsi="Garamond"/>
          <w:iCs/>
          <w:sz w:val="20"/>
          <w:szCs w:val="20"/>
          <w:vertAlign w:val="superscript"/>
        </w:rPr>
        <w:t>14</w:t>
      </w:r>
      <w:r w:rsidRPr="00F83C2B">
        <w:rPr>
          <w:rFonts w:ascii="Garamond" w:hAnsi="Garamond"/>
          <w:iCs/>
          <w:sz w:val="20"/>
          <w:szCs w:val="20"/>
        </w:rPr>
        <w:t>; at individual level as well as in the society with respect to the physical change brought about by amputation and the challenges posed by the changed state, which truly reflects the degree to which the individual is adjusted to amputation and artificial limb. The prominent self-reported scales which are being used to study functioning with prosthesis and assessment of prosthesis are PEQ, Prosthesis Evaluation Questionnaire.</w:t>
      </w:r>
      <w:r w:rsidRPr="00F83C2B">
        <w:rPr>
          <w:rFonts w:ascii="Garamond" w:hAnsi="Garamond"/>
          <w:iCs/>
          <w:sz w:val="20"/>
          <w:szCs w:val="20"/>
          <w:vertAlign w:val="superscript"/>
        </w:rPr>
        <w:t>13,15</w:t>
      </w:r>
    </w:p>
    <w:p w14:paraId="268A2E9B" w14:textId="77777777" w:rsidR="00F83C2B" w:rsidRPr="00F83C2B" w:rsidRDefault="00F83C2B" w:rsidP="00F83C2B">
      <w:pPr>
        <w:jc w:val="both"/>
        <w:rPr>
          <w:rFonts w:ascii="Garamond" w:hAnsi="Garamond"/>
          <w:iCs/>
          <w:sz w:val="20"/>
          <w:szCs w:val="20"/>
        </w:rPr>
      </w:pPr>
    </w:p>
    <w:p w14:paraId="66B4725A" w14:textId="0F176576" w:rsidR="00F83C2B" w:rsidRPr="00DF2563" w:rsidRDefault="00F83C2B" w:rsidP="00F83C2B">
      <w:pPr>
        <w:jc w:val="both"/>
        <w:rPr>
          <w:rFonts w:ascii="Garamond" w:hAnsi="Garamond"/>
          <w:iCs/>
          <w:sz w:val="20"/>
          <w:szCs w:val="20"/>
          <w:vertAlign w:val="superscript"/>
        </w:rPr>
      </w:pPr>
      <w:r w:rsidRPr="00F83C2B">
        <w:rPr>
          <w:rFonts w:ascii="Garamond" w:hAnsi="Garamond"/>
          <w:iCs/>
          <w:sz w:val="20"/>
          <w:szCs w:val="20"/>
        </w:rPr>
        <w:t xml:space="preserve">The results of this study were analyzed in the light of the three relevant limitations: (a) a severe shortage of baseline studies on the relationship between QoL in amputees and patient-centric parameters; (b) nonrandomized sampling based on convenience; and (c) the low number of subjects selected. The study reflected a response rate of 47%. This is higher than a similar study, which reported a response rate of 33% in the United Kingdom. </w:t>
      </w:r>
      <w:r w:rsidRPr="00F83C2B">
        <w:rPr>
          <w:rFonts w:ascii="Garamond" w:hAnsi="Garamond"/>
          <w:iCs/>
          <w:sz w:val="20"/>
          <w:szCs w:val="20"/>
          <w:vertAlign w:val="superscript"/>
        </w:rPr>
        <w:t>16</w:t>
      </w:r>
      <w:r w:rsidRPr="00F83C2B">
        <w:rPr>
          <w:rFonts w:ascii="Garamond" w:hAnsi="Garamond"/>
          <w:iCs/>
          <w:sz w:val="20"/>
          <w:szCs w:val="20"/>
        </w:rPr>
        <w:t xml:space="preserve"> However, it is lower than the 55% reported by Rudney et al. in 2011 in Brazil.</w:t>
      </w:r>
      <w:r w:rsidRPr="00F83C2B">
        <w:rPr>
          <w:rFonts w:ascii="Garamond" w:hAnsi="Garamond"/>
          <w:iCs/>
          <w:sz w:val="20"/>
          <w:szCs w:val="20"/>
          <w:vertAlign w:val="superscript"/>
        </w:rPr>
        <w:t>17</w:t>
      </w:r>
      <w:r w:rsidRPr="00F83C2B">
        <w:rPr>
          <w:rFonts w:ascii="Garamond" w:hAnsi="Garamond"/>
          <w:iCs/>
          <w:sz w:val="20"/>
          <w:szCs w:val="20"/>
        </w:rPr>
        <w:t xml:space="preserve"> Additionally, the study sample consisted of 47 participants. Deans et al. used 25 participants</w:t>
      </w:r>
      <w:r w:rsidRPr="00F83C2B">
        <w:rPr>
          <w:rFonts w:ascii="Garamond" w:hAnsi="Garamond"/>
          <w:iCs/>
          <w:sz w:val="20"/>
          <w:szCs w:val="20"/>
          <w:vertAlign w:val="superscript"/>
        </w:rPr>
        <w:t>16</w:t>
      </w:r>
      <w:r w:rsidRPr="00F83C2B">
        <w:rPr>
          <w:rFonts w:ascii="Garamond" w:hAnsi="Garamond"/>
          <w:iCs/>
          <w:sz w:val="20"/>
          <w:szCs w:val="20"/>
        </w:rPr>
        <w:t>; Rudney et al. utilized 22 participants</w:t>
      </w:r>
      <w:r w:rsidRPr="00F83C2B">
        <w:rPr>
          <w:rFonts w:ascii="Garamond" w:hAnsi="Garamond"/>
          <w:iCs/>
          <w:sz w:val="20"/>
          <w:szCs w:val="20"/>
          <w:vertAlign w:val="superscript"/>
        </w:rPr>
        <w:t>17,</w:t>
      </w:r>
      <w:r w:rsidRPr="00F83C2B">
        <w:rPr>
          <w:rFonts w:ascii="Garamond" w:hAnsi="Garamond"/>
          <w:iCs/>
          <w:sz w:val="20"/>
          <w:szCs w:val="20"/>
        </w:rPr>
        <w:t xml:space="preserve"> while </w:t>
      </w:r>
      <w:proofErr w:type="spellStart"/>
      <w:r w:rsidRPr="00F83C2B">
        <w:rPr>
          <w:rFonts w:ascii="Garamond" w:hAnsi="Garamond"/>
          <w:iCs/>
          <w:sz w:val="20"/>
          <w:szCs w:val="20"/>
        </w:rPr>
        <w:t>Zidarov</w:t>
      </w:r>
      <w:proofErr w:type="spellEnd"/>
      <w:r w:rsidRPr="00F83C2B">
        <w:rPr>
          <w:rFonts w:ascii="Garamond" w:hAnsi="Garamond"/>
          <w:iCs/>
          <w:sz w:val="20"/>
          <w:szCs w:val="20"/>
        </w:rPr>
        <w:t xml:space="preserve"> et al. utilized 19 participants.</w:t>
      </w:r>
      <w:r w:rsidRPr="00F83C2B">
        <w:rPr>
          <w:rFonts w:ascii="Garamond" w:hAnsi="Garamond"/>
          <w:iCs/>
          <w:sz w:val="20"/>
          <w:szCs w:val="20"/>
          <w:vertAlign w:val="superscript"/>
        </w:rPr>
        <w:t>18</w:t>
      </w:r>
    </w:p>
    <w:p w14:paraId="3393CAA7" w14:textId="77777777" w:rsidR="00F83C2B" w:rsidRPr="00F83C2B" w:rsidRDefault="00F83C2B" w:rsidP="00F83C2B">
      <w:pPr>
        <w:jc w:val="both"/>
        <w:rPr>
          <w:rFonts w:ascii="Garamond" w:hAnsi="Garamond"/>
          <w:iCs/>
          <w:sz w:val="20"/>
          <w:szCs w:val="20"/>
        </w:rPr>
      </w:pPr>
      <w:r w:rsidRPr="00F83C2B">
        <w:rPr>
          <w:rFonts w:ascii="Garamond" w:hAnsi="Garamond"/>
          <w:iCs/>
          <w:sz w:val="20"/>
          <w:szCs w:val="20"/>
        </w:rPr>
        <w:t>The study yielded above average-midline score of (19.3/25) for the Psychosocial subscales (approximately 21, 21, and 16, respectively, for General, Social, and Limitation adjustment responses). Gallagher &amp; MacLachlan</w:t>
      </w:r>
      <w:r w:rsidRPr="00F83C2B">
        <w:rPr>
          <w:rFonts w:ascii="Garamond" w:hAnsi="Garamond"/>
          <w:iCs/>
          <w:sz w:val="20"/>
          <w:szCs w:val="20"/>
          <w:vertAlign w:val="superscript"/>
        </w:rPr>
        <w:t>14</w:t>
      </w:r>
      <w:r w:rsidRPr="00F83C2B">
        <w:rPr>
          <w:rFonts w:ascii="Garamond" w:hAnsi="Garamond"/>
          <w:iCs/>
          <w:sz w:val="20"/>
          <w:szCs w:val="20"/>
        </w:rPr>
        <w:t xml:space="preserve"> reported strong psychosocial resilience among amputees, consistent with our high general and social adjustment scores. </w:t>
      </w:r>
    </w:p>
    <w:p w14:paraId="20A451A7" w14:textId="7C602279" w:rsidR="00F83C2B" w:rsidRPr="00F83C2B" w:rsidRDefault="00F83C2B" w:rsidP="00F83C2B">
      <w:pPr>
        <w:jc w:val="both"/>
        <w:rPr>
          <w:rFonts w:ascii="Garamond" w:hAnsi="Garamond"/>
          <w:iCs/>
          <w:sz w:val="20"/>
          <w:szCs w:val="20"/>
        </w:rPr>
      </w:pPr>
      <w:r w:rsidRPr="00F83C2B">
        <w:rPr>
          <w:rFonts w:ascii="Garamond" w:hAnsi="Garamond"/>
          <w:iCs/>
          <w:sz w:val="20"/>
          <w:szCs w:val="20"/>
        </w:rPr>
        <w:t>On a maximum scale of 12 each, the Activity restriction subscale responses showed average scores of 9, 7, and 6.30 for the athletic, Functional, and social restrictions, respectively. Deans et al.</w:t>
      </w:r>
      <w:r w:rsidRPr="00F83C2B">
        <w:rPr>
          <w:rFonts w:ascii="Garamond" w:hAnsi="Garamond"/>
          <w:iCs/>
          <w:sz w:val="20"/>
          <w:szCs w:val="20"/>
          <w:vertAlign w:val="superscript"/>
        </w:rPr>
        <w:t>16</w:t>
      </w:r>
      <w:r w:rsidRPr="00F83C2B">
        <w:rPr>
          <w:rFonts w:ascii="Garamond" w:hAnsi="Garamond"/>
          <w:iCs/>
          <w:sz w:val="20"/>
          <w:szCs w:val="20"/>
        </w:rPr>
        <w:t xml:space="preserve"> and Rudney et al.</w:t>
      </w:r>
      <w:r w:rsidRPr="00F83C2B">
        <w:rPr>
          <w:rFonts w:ascii="Garamond" w:hAnsi="Garamond"/>
          <w:iCs/>
          <w:sz w:val="20"/>
          <w:szCs w:val="20"/>
          <w:vertAlign w:val="superscript"/>
        </w:rPr>
        <w:t>17</w:t>
      </w:r>
      <w:r w:rsidRPr="00F83C2B">
        <w:rPr>
          <w:rFonts w:ascii="Garamond" w:hAnsi="Garamond"/>
          <w:iCs/>
          <w:sz w:val="20"/>
          <w:szCs w:val="20"/>
        </w:rPr>
        <w:t xml:space="preserve"> both reported reduced sports participation among amputees, similar to our finding of high athletic restriction (M=9.17). Van der Linde et al.</w:t>
      </w:r>
      <w:r w:rsidRPr="00F83C2B">
        <w:rPr>
          <w:rFonts w:ascii="Garamond" w:hAnsi="Garamond"/>
          <w:iCs/>
          <w:sz w:val="20"/>
          <w:szCs w:val="20"/>
          <w:vertAlign w:val="superscript"/>
        </w:rPr>
        <w:t>21</w:t>
      </w:r>
      <w:r w:rsidRPr="00F83C2B">
        <w:rPr>
          <w:rFonts w:ascii="Garamond" w:hAnsi="Garamond"/>
          <w:iCs/>
          <w:sz w:val="20"/>
          <w:szCs w:val="20"/>
        </w:rPr>
        <w:t xml:space="preserve"> highlighted those basic components (like SACH feet) limit adaptability, which matches our dominance of low-activity prosthetic designs. The higher Athletic restriction could mean that these amputees find it difficult to engage in sporting activities with their prosthesis. For an amputee to engage in athletic activity, the use of modified high activity components must be in place, like the modified prosthetic foot for swimming, skiing, running, etc.</w:t>
      </w:r>
      <w:r w:rsidRPr="00F83C2B">
        <w:rPr>
          <w:rFonts w:ascii="Garamond" w:hAnsi="Garamond"/>
          <w:iCs/>
          <w:sz w:val="20"/>
          <w:szCs w:val="20"/>
          <w:vertAlign w:val="superscript"/>
        </w:rPr>
        <w:t>19</w:t>
      </w:r>
      <w:r w:rsidRPr="00F83C2B">
        <w:rPr>
          <w:rFonts w:ascii="Garamond" w:hAnsi="Garamond"/>
          <w:iCs/>
          <w:sz w:val="20"/>
          <w:szCs w:val="20"/>
        </w:rPr>
        <w:t xml:space="preserve"> In the present study, no such specialized device was documented. Hence, none of the prosthetic designs in use reflected a specialized design for sports or higher activities. Studies have also shown that higher and advanced prosthetic components, like microprocessor </w:t>
      </w:r>
      <w:r w:rsidRPr="00F83C2B">
        <w:rPr>
          <w:rFonts w:ascii="Garamond" w:hAnsi="Garamond"/>
          <w:iCs/>
          <w:sz w:val="20"/>
          <w:szCs w:val="20"/>
        </w:rPr>
        <w:t xml:space="preserve">knee joints as opposed to the mechanical knee joints, dynamic response foot as opposed to SACH foot, </w:t>
      </w:r>
      <w:proofErr w:type="spellStart"/>
      <w:r w:rsidRPr="00F83C2B">
        <w:rPr>
          <w:rFonts w:ascii="Garamond" w:hAnsi="Garamond"/>
          <w:iCs/>
          <w:sz w:val="20"/>
          <w:szCs w:val="20"/>
        </w:rPr>
        <w:t>etc</w:t>
      </w:r>
      <w:proofErr w:type="spellEnd"/>
      <w:r w:rsidRPr="00F83C2B">
        <w:rPr>
          <w:rFonts w:ascii="Garamond" w:hAnsi="Garamond"/>
          <w:iCs/>
          <w:sz w:val="20"/>
          <w:szCs w:val="20"/>
        </w:rPr>
        <w:t>, could help in improving QoL by reducing activity restriction.</w:t>
      </w:r>
      <w:r w:rsidRPr="00F83C2B">
        <w:rPr>
          <w:rFonts w:ascii="Garamond" w:hAnsi="Garamond"/>
          <w:iCs/>
          <w:sz w:val="20"/>
          <w:szCs w:val="20"/>
          <w:vertAlign w:val="superscript"/>
        </w:rPr>
        <w:t>20,21,22</w:t>
      </w:r>
    </w:p>
    <w:p w14:paraId="5ADD305C" w14:textId="77777777" w:rsidR="00F83C2B" w:rsidRPr="00F83C2B" w:rsidRDefault="00F83C2B" w:rsidP="00F83C2B">
      <w:pPr>
        <w:jc w:val="both"/>
        <w:rPr>
          <w:rFonts w:ascii="Garamond" w:hAnsi="Garamond"/>
          <w:iCs/>
          <w:sz w:val="20"/>
          <w:szCs w:val="20"/>
        </w:rPr>
      </w:pPr>
      <w:r w:rsidRPr="00F83C2B">
        <w:rPr>
          <w:rFonts w:ascii="Garamond" w:hAnsi="Garamond"/>
          <w:iCs/>
          <w:sz w:val="20"/>
          <w:szCs w:val="20"/>
        </w:rPr>
        <w:t>Although there were above average-midline scores for Activity restrictions, the study found that the Satisfaction scores yielded above-midline scores for the 3 subscales. Hence, the subjects were satisfied with the use of their prostheses amidst a highly restricted activity index with their prosthesis. According to Adegoke et al.</w:t>
      </w:r>
      <w:r w:rsidRPr="00F83C2B">
        <w:rPr>
          <w:rFonts w:ascii="Garamond" w:hAnsi="Garamond"/>
          <w:iCs/>
          <w:sz w:val="20"/>
          <w:szCs w:val="20"/>
          <w:vertAlign w:val="superscript"/>
        </w:rPr>
        <w:t>23</w:t>
      </w:r>
      <w:r w:rsidRPr="00F83C2B">
        <w:rPr>
          <w:rFonts w:ascii="Garamond" w:hAnsi="Garamond"/>
          <w:iCs/>
          <w:sz w:val="20"/>
          <w:szCs w:val="20"/>
        </w:rPr>
        <w:t>, since most Nigerians do not engage in leisure-time activities such as sports, the loss of a lower limb through amputation may not seriously hinder their daily activities and impair their quality of life. Webster et al.</w:t>
      </w:r>
      <w:r w:rsidRPr="00F83C2B">
        <w:rPr>
          <w:rFonts w:ascii="Garamond" w:hAnsi="Garamond"/>
          <w:iCs/>
          <w:sz w:val="20"/>
          <w:szCs w:val="20"/>
          <w:vertAlign w:val="superscript"/>
        </w:rPr>
        <w:t>26</w:t>
      </w:r>
      <w:r w:rsidRPr="00F83C2B">
        <w:rPr>
          <w:rFonts w:ascii="Garamond" w:hAnsi="Garamond"/>
          <w:iCs/>
          <w:sz w:val="20"/>
          <w:szCs w:val="20"/>
        </w:rPr>
        <w:t xml:space="preserve"> found that satisfaction can remain high even when functional performance is modest, echoing our participants’ high satisfaction despite restrictions. This could therefore be responsible for the above-average scores recorded by this study on the various QoL parameters. Despite the above assertions, this study suggests that the Nigerian prosthetic community should start looking into the increased utility of these modern, advanced, and kinetically enhanced prosthetic components. It is believed that such components can help reduce activity restrictions placed on amputees by their prosthesis. They can increase the physical activity levels of these amputees as well as increase participation in sports and exercises.</w:t>
      </w:r>
    </w:p>
    <w:p w14:paraId="5CCE7A7A" w14:textId="0F9C09C1" w:rsidR="00F83C2B" w:rsidRPr="00F83C2B" w:rsidRDefault="00F83C2B" w:rsidP="00F83C2B">
      <w:pPr>
        <w:jc w:val="both"/>
        <w:rPr>
          <w:rFonts w:ascii="Garamond" w:hAnsi="Garamond"/>
          <w:iCs/>
          <w:sz w:val="20"/>
          <w:szCs w:val="20"/>
        </w:rPr>
      </w:pPr>
      <w:r w:rsidRPr="00F83C2B">
        <w:rPr>
          <w:rFonts w:ascii="Garamond" w:hAnsi="Garamond"/>
          <w:iCs/>
          <w:sz w:val="20"/>
          <w:szCs w:val="20"/>
        </w:rPr>
        <w:t>The present study found a significant positive correlation between age and all the activity restriction subscales. Our positive correlation between age and activity restriction mirrors Madsen et al.</w:t>
      </w:r>
      <w:r w:rsidRPr="00F83C2B">
        <w:rPr>
          <w:rFonts w:ascii="Garamond" w:hAnsi="Garamond"/>
          <w:iCs/>
          <w:sz w:val="20"/>
          <w:szCs w:val="20"/>
          <w:vertAlign w:val="superscript"/>
        </w:rPr>
        <w:t>24</w:t>
      </w:r>
      <w:r w:rsidRPr="00F83C2B">
        <w:rPr>
          <w:rFonts w:ascii="Garamond" w:hAnsi="Garamond"/>
          <w:iCs/>
          <w:sz w:val="20"/>
          <w:szCs w:val="20"/>
        </w:rPr>
        <w:t xml:space="preserve"> and </w:t>
      </w:r>
      <w:proofErr w:type="spellStart"/>
      <w:r w:rsidRPr="00F83C2B">
        <w:rPr>
          <w:rFonts w:ascii="Garamond" w:hAnsi="Garamond"/>
          <w:iCs/>
          <w:sz w:val="20"/>
          <w:szCs w:val="20"/>
        </w:rPr>
        <w:t>Zidarov</w:t>
      </w:r>
      <w:proofErr w:type="spellEnd"/>
      <w:r w:rsidRPr="00F83C2B">
        <w:rPr>
          <w:rFonts w:ascii="Garamond" w:hAnsi="Garamond"/>
          <w:iCs/>
          <w:sz w:val="20"/>
          <w:szCs w:val="20"/>
        </w:rPr>
        <w:t xml:space="preserve"> et al.,</w:t>
      </w:r>
      <w:r w:rsidRPr="00F83C2B">
        <w:rPr>
          <w:rFonts w:ascii="Garamond" w:hAnsi="Garamond"/>
          <w:iCs/>
          <w:sz w:val="20"/>
          <w:szCs w:val="20"/>
          <w:vertAlign w:val="superscript"/>
        </w:rPr>
        <w:t>18</w:t>
      </w:r>
      <w:r w:rsidRPr="00F83C2B">
        <w:rPr>
          <w:rFonts w:ascii="Garamond" w:hAnsi="Garamond"/>
          <w:iCs/>
          <w:sz w:val="20"/>
          <w:szCs w:val="20"/>
        </w:rPr>
        <w:t xml:space="preserve"> who found older amputees report lower function and QoL. Hence as the age increases, the participants became more restricted in their prosthetic usage. Also, a significant negative correlation was observed between age and Adjustment to Limitation. This could mean that as the age of the participants increases, their ability to Adjust to Limitations decreases. This is understandable as it is a known fact that with ageing, the physical ability of the body reduces. Hence, younger individuals are more active and can overcome limitations than their older counterparts.</w:t>
      </w:r>
      <w:r w:rsidRPr="00F83C2B">
        <w:rPr>
          <w:rFonts w:ascii="Garamond" w:hAnsi="Garamond"/>
          <w:iCs/>
          <w:sz w:val="20"/>
          <w:szCs w:val="20"/>
          <w:vertAlign w:val="superscript"/>
        </w:rPr>
        <w:t>24,25,26</w:t>
      </w:r>
      <w:r w:rsidRPr="00F83C2B">
        <w:rPr>
          <w:rFonts w:ascii="Garamond" w:hAnsi="Garamond"/>
          <w:iCs/>
          <w:sz w:val="20"/>
          <w:szCs w:val="20"/>
        </w:rPr>
        <w:t xml:space="preserve"> Considering the above, more needs to be done for the older amputees to ensure good outcomes with their prosthetic rehabilitation.</w:t>
      </w:r>
    </w:p>
    <w:p w14:paraId="783D7043" w14:textId="77777777" w:rsidR="00F83C2B" w:rsidRPr="00F83C2B" w:rsidRDefault="00F83C2B" w:rsidP="00F83C2B">
      <w:pPr>
        <w:jc w:val="both"/>
        <w:rPr>
          <w:rFonts w:ascii="Garamond" w:hAnsi="Garamond"/>
          <w:iCs/>
          <w:sz w:val="20"/>
          <w:szCs w:val="20"/>
        </w:rPr>
      </w:pPr>
      <w:r w:rsidRPr="00F83C2B">
        <w:rPr>
          <w:rFonts w:ascii="Garamond" w:hAnsi="Garamond"/>
          <w:iCs/>
          <w:sz w:val="20"/>
          <w:szCs w:val="20"/>
        </w:rPr>
        <w:t>Considering gender, the female respondents were significantly more restricted from social activities than their male counterparts. This restriction was sustained for the athletic and functional activity restrictions as well, though not significantly. Our finding that women experienced greater social restriction aligns with Adegoke et al., who reported lower QoL scores among Nigerian women compared to men. This is also in agreement with a study conducted in 2024 by Kenon et. al.</w:t>
      </w:r>
      <w:r w:rsidRPr="00F83C2B">
        <w:rPr>
          <w:rFonts w:ascii="Garamond" w:hAnsi="Garamond"/>
          <w:iCs/>
          <w:sz w:val="20"/>
          <w:szCs w:val="20"/>
          <w:vertAlign w:val="superscript"/>
        </w:rPr>
        <w:t>27</w:t>
      </w:r>
      <w:r w:rsidRPr="00F83C2B">
        <w:rPr>
          <w:rFonts w:ascii="Garamond" w:hAnsi="Garamond"/>
          <w:iCs/>
          <w:sz w:val="20"/>
          <w:szCs w:val="20"/>
        </w:rPr>
        <w:t xml:space="preserve"> However, Cox et al. found women scored higher in </w:t>
      </w:r>
      <w:r w:rsidRPr="00F83C2B">
        <w:rPr>
          <w:rFonts w:ascii="Garamond" w:hAnsi="Garamond"/>
          <w:iCs/>
          <w:sz w:val="20"/>
          <w:szCs w:val="20"/>
        </w:rPr>
        <w:lastRenderedPageBreak/>
        <w:t>some domains, while Gallagher &amp; MacLachlan and da Silva (Rudney et al.) found no gender differences. This could suggest cultural context in Nigeria may amplify gender disparities. Hence, it could imply that the females had social issues as a result of their amputation and subsequently, prosthesis. The reason for this should be further studied to ensure equity between the two genders in terms of prosthetic usage and restriction. Hence, from the present study, more should be done to reduce the restrictions placed on female amputees.</w:t>
      </w:r>
    </w:p>
    <w:p w14:paraId="6808A14A" w14:textId="77777777" w:rsidR="00F83C2B" w:rsidRPr="00F83C2B" w:rsidRDefault="00F83C2B" w:rsidP="00F83C2B">
      <w:pPr>
        <w:jc w:val="both"/>
        <w:rPr>
          <w:rFonts w:ascii="Garamond" w:hAnsi="Garamond"/>
          <w:iCs/>
          <w:sz w:val="20"/>
          <w:szCs w:val="20"/>
        </w:rPr>
      </w:pPr>
    </w:p>
    <w:p w14:paraId="2E2083E7" w14:textId="77777777" w:rsidR="00F83C2B" w:rsidRPr="00F83C2B" w:rsidRDefault="00F83C2B" w:rsidP="00F83C2B">
      <w:pPr>
        <w:jc w:val="both"/>
        <w:rPr>
          <w:rFonts w:ascii="Garamond" w:hAnsi="Garamond"/>
          <w:b/>
          <w:iCs/>
          <w:sz w:val="20"/>
          <w:szCs w:val="20"/>
        </w:rPr>
      </w:pPr>
      <w:r w:rsidRPr="00F83C2B">
        <w:rPr>
          <w:rFonts w:ascii="Garamond" w:hAnsi="Garamond"/>
          <w:b/>
          <w:iCs/>
          <w:sz w:val="20"/>
          <w:szCs w:val="20"/>
        </w:rPr>
        <w:t xml:space="preserve">Strengths and Limitations of the Study </w:t>
      </w:r>
    </w:p>
    <w:p w14:paraId="3070FD9A" w14:textId="77777777" w:rsidR="00F83C2B" w:rsidRDefault="00F83C2B" w:rsidP="00F83C2B">
      <w:pPr>
        <w:jc w:val="both"/>
        <w:rPr>
          <w:rFonts w:ascii="Garamond" w:hAnsi="Garamond"/>
          <w:iCs/>
          <w:sz w:val="20"/>
          <w:szCs w:val="20"/>
        </w:rPr>
      </w:pPr>
      <w:r w:rsidRPr="00F83C2B">
        <w:rPr>
          <w:rFonts w:ascii="Garamond" w:hAnsi="Garamond"/>
          <w:iCs/>
          <w:sz w:val="20"/>
          <w:szCs w:val="20"/>
        </w:rPr>
        <w:t xml:space="preserve">The study, unlike many other similar ones, attempted to view QoL through the lens of the type of prosthetic component utilized in the prosthetic rehabilitation. Hence, we can see how the type of prosthetic components can influence QoL. The study relied on a small or localized sample, which may not represent the broader amputee population. Also, the study focused primarily on lower-limb amputees, leaving gaps in understanding for upper-limb amputees. This gap needs to be filled. </w:t>
      </w:r>
    </w:p>
    <w:p w14:paraId="1ED64101" w14:textId="77777777" w:rsidR="00FB67C0" w:rsidRDefault="00FB67C0" w:rsidP="00F83C2B">
      <w:pPr>
        <w:jc w:val="both"/>
        <w:rPr>
          <w:rFonts w:ascii="Garamond" w:hAnsi="Garamond"/>
          <w:iCs/>
          <w:sz w:val="20"/>
          <w:szCs w:val="20"/>
        </w:rPr>
      </w:pPr>
    </w:p>
    <w:p w14:paraId="1A77772F" w14:textId="77777777" w:rsidR="00FB67C0" w:rsidRPr="00F83C2B" w:rsidRDefault="00FB67C0" w:rsidP="00FB67C0">
      <w:pPr>
        <w:jc w:val="both"/>
        <w:rPr>
          <w:rFonts w:ascii="Garamond" w:hAnsi="Garamond"/>
          <w:b/>
          <w:iCs/>
          <w:sz w:val="20"/>
          <w:szCs w:val="20"/>
        </w:rPr>
      </w:pPr>
      <w:r w:rsidRPr="00F83C2B">
        <w:rPr>
          <w:rFonts w:ascii="Garamond" w:hAnsi="Garamond"/>
          <w:b/>
          <w:iCs/>
          <w:sz w:val="20"/>
          <w:szCs w:val="20"/>
        </w:rPr>
        <w:t xml:space="preserve">Implications of the findings of the study </w:t>
      </w:r>
    </w:p>
    <w:p w14:paraId="7423FB58" w14:textId="77777777" w:rsidR="00FB67C0" w:rsidRPr="00F83C2B" w:rsidRDefault="00FB67C0" w:rsidP="00FB67C0">
      <w:pPr>
        <w:numPr>
          <w:ilvl w:val="0"/>
          <w:numId w:val="26"/>
        </w:numPr>
        <w:ind w:left="426" w:hanging="284"/>
        <w:jc w:val="both"/>
        <w:rPr>
          <w:rFonts w:ascii="Garamond" w:hAnsi="Garamond"/>
          <w:iCs/>
          <w:sz w:val="20"/>
          <w:szCs w:val="20"/>
          <w:vertAlign w:val="superscript"/>
        </w:rPr>
      </w:pPr>
      <w:r w:rsidRPr="00F83C2B">
        <w:rPr>
          <w:rFonts w:ascii="Garamond" w:hAnsi="Garamond"/>
          <w:iCs/>
          <w:sz w:val="20"/>
          <w:szCs w:val="20"/>
        </w:rPr>
        <w:t>Component upgrades: Introducing dynamic-response feet and microprocessor knees could reduce restrictions, as shown by Berry et al.</w:t>
      </w:r>
      <w:r w:rsidRPr="00F83C2B">
        <w:rPr>
          <w:rFonts w:ascii="Garamond" w:hAnsi="Garamond"/>
          <w:iCs/>
          <w:sz w:val="20"/>
          <w:szCs w:val="20"/>
          <w:vertAlign w:val="superscript"/>
        </w:rPr>
        <w:t>20</w:t>
      </w:r>
      <w:r w:rsidRPr="00F83C2B">
        <w:rPr>
          <w:rFonts w:ascii="Garamond" w:hAnsi="Garamond"/>
          <w:iCs/>
          <w:sz w:val="20"/>
          <w:szCs w:val="20"/>
        </w:rPr>
        <w:t xml:space="preserve"> and Burçak et al.</w:t>
      </w:r>
      <w:r w:rsidRPr="00F83C2B">
        <w:rPr>
          <w:rFonts w:ascii="Garamond" w:hAnsi="Garamond"/>
          <w:iCs/>
          <w:sz w:val="20"/>
          <w:szCs w:val="20"/>
          <w:vertAlign w:val="superscript"/>
        </w:rPr>
        <w:t>22</w:t>
      </w:r>
    </w:p>
    <w:p w14:paraId="236E64CB" w14:textId="77777777" w:rsidR="00FB67C0" w:rsidRPr="00F83C2B" w:rsidRDefault="00FB67C0" w:rsidP="00FB67C0">
      <w:pPr>
        <w:numPr>
          <w:ilvl w:val="0"/>
          <w:numId w:val="26"/>
        </w:numPr>
        <w:ind w:left="426" w:hanging="284"/>
        <w:jc w:val="both"/>
        <w:rPr>
          <w:rFonts w:ascii="Garamond" w:hAnsi="Garamond"/>
          <w:iCs/>
          <w:sz w:val="20"/>
          <w:szCs w:val="20"/>
        </w:rPr>
      </w:pPr>
      <w:r w:rsidRPr="00F83C2B">
        <w:rPr>
          <w:rFonts w:ascii="Garamond" w:hAnsi="Garamond"/>
          <w:iCs/>
          <w:sz w:val="20"/>
          <w:szCs w:val="20"/>
        </w:rPr>
        <w:t>Tailored rehabilitation: Age- and gender-sensitive programs are needed to address the specific challenges faced by older and female amputees.</w:t>
      </w:r>
    </w:p>
    <w:p w14:paraId="3E1DDB6B" w14:textId="24C557B5" w:rsidR="00FB67C0" w:rsidRPr="00FB67C0" w:rsidRDefault="00FB67C0" w:rsidP="00F83C2B">
      <w:pPr>
        <w:numPr>
          <w:ilvl w:val="0"/>
          <w:numId w:val="26"/>
        </w:numPr>
        <w:ind w:left="426" w:hanging="284"/>
        <w:jc w:val="both"/>
        <w:rPr>
          <w:rFonts w:ascii="Garamond" w:hAnsi="Garamond"/>
          <w:iCs/>
          <w:sz w:val="20"/>
          <w:szCs w:val="20"/>
        </w:rPr>
      </w:pPr>
      <w:r w:rsidRPr="00F83C2B">
        <w:rPr>
          <w:rFonts w:ascii="Garamond" w:hAnsi="Garamond"/>
          <w:iCs/>
          <w:sz w:val="20"/>
          <w:szCs w:val="20"/>
        </w:rPr>
        <w:t>Context-first strategies: In Nigeria, reliable fit and everyday mobility may matter more than leisure activity capacity but expanding access to advanced components could broaden opportunities for sports and social participation.</w:t>
      </w:r>
    </w:p>
    <w:p w14:paraId="79BDB7C3" w14:textId="77777777" w:rsidR="00F83C2B" w:rsidRPr="00F83C2B" w:rsidRDefault="00F83C2B" w:rsidP="00F83C2B">
      <w:pPr>
        <w:jc w:val="both"/>
        <w:rPr>
          <w:rFonts w:ascii="Garamond" w:hAnsi="Garamond"/>
          <w:iCs/>
          <w:sz w:val="20"/>
          <w:szCs w:val="20"/>
        </w:rPr>
      </w:pPr>
    </w:p>
    <w:p w14:paraId="7E3FA43B" w14:textId="21EAE47D" w:rsidR="00F83C2B" w:rsidRPr="00FB67C0" w:rsidRDefault="00FB67C0" w:rsidP="00F83C2B">
      <w:pPr>
        <w:jc w:val="both"/>
        <w:rPr>
          <w:rFonts w:ascii="Garamond" w:hAnsi="Garamond"/>
          <w:b/>
          <w:bCs/>
          <w:iCs/>
          <w:sz w:val="22"/>
          <w:szCs w:val="22"/>
        </w:rPr>
      </w:pPr>
      <w:r w:rsidRPr="00FB67C0">
        <w:rPr>
          <w:rFonts w:ascii="Garamond" w:hAnsi="Garamond"/>
          <w:b/>
          <w:bCs/>
          <w:iCs/>
          <w:sz w:val="22"/>
          <w:szCs w:val="22"/>
        </w:rPr>
        <w:t>CONCLUSION</w:t>
      </w:r>
    </w:p>
    <w:p w14:paraId="43421CE7" w14:textId="28037357" w:rsidR="00F83C2B" w:rsidRPr="00F83C2B" w:rsidRDefault="00F83C2B" w:rsidP="00F83C2B">
      <w:pPr>
        <w:jc w:val="both"/>
        <w:rPr>
          <w:rFonts w:ascii="Garamond" w:hAnsi="Garamond"/>
          <w:iCs/>
          <w:sz w:val="20"/>
          <w:szCs w:val="20"/>
        </w:rPr>
      </w:pPr>
      <w:r w:rsidRPr="00F83C2B">
        <w:rPr>
          <w:rFonts w:ascii="Garamond" w:hAnsi="Garamond"/>
          <w:iCs/>
          <w:sz w:val="20"/>
          <w:szCs w:val="20"/>
        </w:rPr>
        <w:t>Our results confirm international findings that age increases restriction, basic components limit function, and psychosocial resilience remains strong. However, satisfaction levels in our study are higher than expected given functional limitations, likely due to cultural expectations and limited alternatives. Gender disparities appear more pronounced in Nigeria than in Western studies.</w:t>
      </w:r>
      <w:r w:rsidR="00DF2563">
        <w:rPr>
          <w:rFonts w:ascii="Garamond" w:hAnsi="Garamond"/>
          <w:iCs/>
          <w:sz w:val="20"/>
          <w:szCs w:val="20"/>
        </w:rPr>
        <w:t xml:space="preserve"> </w:t>
      </w:r>
      <w:r w:rsidRPr="00F83C2B">
        <w:rPr>
          <w:rFonts w:ascii="Garamond" w:hAnsi="Garamond"/>
          <w:iCs/>
          <w:sz w:val="20"/>
          <w:szCs w:val="20"/>
        </w:rPr>
        <w:t xml:space="preserve">As opposed to the use of low activity components reported by the present study, the Nigerian prosthetic community should start looking into the increased utility of modern, advanced, and kinetically enhanced prosthetic components. It is believed that such components can help reduce activity restrictions placed on amputees by their prosthesis. They can increase the physical activity levels of these amputees as </w:t>
      </w:r>
      <w:r w:rsidRPr="00F83C2B">
        <w:rPr>
          <w:rFonts w:ascii="Garamond" w:hAnsi="Garamond"/>
          <w:iCs/>
          <w:sz w:val="20"/>
          <w:szCs w:val="20"/>
        </w:rPr>
        <w:t>well as increase participation in their environment.</w:t>
      </w:r>
      <w:r w:rsidR="00DF2563">
        <w:rPr>
          <w:rFonts w:ascii="Garamond" w:hAnsi="Garamond"/>
          <w:iCs/>
          <w:sz w:val="20"/>
          <w:szCs w:val="20"/>
        </w:rPr>
        <w:t xml:space="preserve"> </w:t>
      </w:r>
      <w:r w:rsidRPr="00F83C2B">
        <w:rPr>
          <w:rFonts w:ascii="Garamond" w:hAnsi="Garamond"/>
          <w:iCs/>
          <w:sz w:val="20"/>
          <w:szCs w:val="20"/>
        </w:rPr>
        <w:t>Considering the demographic findings of the present study, the elderly and female prosthesis users are exposed to many activity restrictions and limitations in their prosthesis usage. Hence, focus should be placed on enhancing their prosthetic rehabilitation to reduce these.</w:t>
      </w:r>
    </w:p>
    <w:p w14:paraId="5A5B9FB6" w14:textId="77777777" w:rsidR="00F83C2B" w:rsidRPr="00F83C2B" w:rsidRDefault="00F83C2B" w:rsidP="00F83C2B">
      <w:pPr>
        <w:jc w:val="both"/>
        <w:rPr>
          <w:rFonts w:ascii="Garamond" w:hAnsi="Garamond"/>
          <w:b/>
          <w:iCs/>
          <w:sz w:val="20"/>
          <w:szCs w:val="20"/>
        </w:rPr>
      </w:pPr>
    </w:p>
    <w:p w14:paraId="080AE223" w14:textId="77777777" w:rsidR="00F83C2B" w:rsidRPr="00F83C2B" w:rsidRDefault="00F83C2B" w:rsidP="00F83C2B">
      <w:pPr>
        <w:jc w:val="both"/>
        <w:rPr>
          <w:rFonts w:ascii="Garamond" w:hAnsi="Garamond"/>
          <w:b/>
          <w:iCs/>
          <w:sz w:val="20"/>
          <w:szCs w:val="20"/>
        </w:rPr>
      </w:pPr>
      <w:r w:rsidRPr="00F83C2B">
        <w:rPr>
          <w:rFonts w:ascii="Garamond" w:hAnsi="Garamond"/>
          <w:b/>
          <w:iCs/>
          <w:sz w:val="20"/>
          <w:szCs w:val="20"/>
        </w:rPr>
        <w:t xml:space="preserve">Declarations </w:t>
      </w:r>
    </w:p>
    <w:p w14:paraId="10B41371" w14:textId="5CD4AA8B" w:rsidR="00F83C2B" w:rsidRPr="00F83C2B" w:rsidRDefault="00F83C2B" w:rsidP="00F83C2B">
      <w:pPr>
        <w:jc w:val="both"/>
        <w:rPr>
          <w:rFonts w:ascii="Garamond" w:hAnsi="Garamond"/>
          <w:iCs/>
          <w:sz w:val="20"/>
          <w:szCs w:val="20"/>
        </w:rPr>
      </w:pPr>
      <w:r w:rsidRPr="00FB67C0">
        <w:rPr>
          <w:rFonts w:ascii="Garamond" w:hAnsi="Garamond"/>
          <w:b/>
          <w:i/>
          <w:sz w:val="20"/>
          <w:szCs w:val="20"/>
        </w:rPr>
        <w:t>Ethical Consideration</w:t>
      </w:r>
      <w:r w:rsidRPr="00FB67C0">
        <w:rPr>
          <w:rFonts w:ascii="Garamond" w:hAnsi="Garamond"/>
          <w:i/>
          <w:sz w:val="20"/>
          <w:szCs w:val="20"/>
        </w:rPr>
        <w:t>:</w:t>
      </w:r>
      <w:r w:rsidRPr="00F83C2B">
        <w:rPr>
          <w:rFonts w:ascii="Garamond" w:hAnsi="Garamond"/>
          <w:iCs/>
          <w:sz w:val="20"/>
          <w:szCs w:val="20"/>
        </w:rPr>
        <w:t xml:space="preserve"> The Ethics and Review Committee of the Department of Prosthetics and Orthotics, School of Health Technology, Federal University of Technology Owerri, Imo State, Nigeria gave ethical approval for the study. Participants freely gave informed consent after the assurance of the confidentiality of their information and their safety in the study and were at liberty to pull away from the study at any time without consequences.</w:t>
      </w:r>
    </w:p>
    <w:p w14:paraId="329158BB" w14:textId="534FA048" w:rsidR="00F83C2B" w:rsidRPr="00F83C2B" w:rsidRDefault="00F83C2B" w:rsidP="00F83C2B">
      <w:pPr>
        <w:jc w:val="both"/>
        <w:rPr>
          <w:rFonts w:ascii="Garamond" w:hAnsi="Garamond"/>
          <w:iCs/>
          <w:sz w:val="20"/>
          <w:szCs w:val="20"/>
        </w:rPr>
      </w:pPr>
      <w:r w:rsidRPr="00FB67C0">
        <w:rPr>
          <w:rFonts w:ascii="Garamond" w:hAnsi="Garamond"/>
          <w:b/>
          <w:i/>
          <w:sz w:val="20"/>
          <w:szCs w:val="20"/>
        </w:rPr>
        <w:t>Authors’ Contribution</w:t>
      </w:r>
      <w:r w:rsidRPr="00FB67C0">
        <w:rPr>
          <w:rFonts w:ascii="Garamond" w:hAnsi="Garamond"/>
          <w:i/>
          <w:sz w:val="20"/>
          <w:szCs w:val="20"/>
        </w:rPr>
        <w:t>:</w:t>
      </w:r>
      <w:r w:rsidRPr="00F83C2B">
        <w:rPr>
          <w:rFonts w:ascii="Garamond" w:hAnsi="Garamond"/>
          <w:iCs/>
          <w:sz w:val="20"/>
          <w:szCs w:val="20"/>
        </w:rPr>
        <w:t xml:space="preserve"> CKO conceptualized and analyzed the data, EJ supervised the study, TNU wrote the manuscript, KDK collected the data and typed the manuscript. The final draft was approved by all the authors. </w:t>
      </w:r>
    </w:p>
    <w:p w14:paraId="33CC1D42" w14:textId="30C4D322" w:rsidR="00F83C2B" w:rsidRPr="00F83C2B" w:rsidRDefault="00F83C2B" w:rsidP="00F83C2B">
      <w:pPr>
        <w:jc w:val="both"/>
        <w:rPr>
          <w:rFonts w:ascii="Garamond" w:hAnsi="Garamond"/>
          <w:iCs/>
          <w:sz w:val="20"/>
          <w:szCs w:val="20"/>
        </w:rPr>
      </w:pPr>
      <w:r w:rsidRPr="00FB67C0">
        <w:rPr>
          <w:rFonts w:ascii="Garamond" w:hAnsi="Garamond"/>
          <w:b/>
          <w:i/>
          <w:sz w:val="20"/>
          <w:szCs w:val="20"/>
        </w:rPr>
        <w:t>Conflict of interest</w:t>
      </w:r>
      <w:r w:rsidRPr="00FB67C0">
        <w:rPr>
          <w:rFonts w:ascii="Garamond" w:hAnsi="Garamond"/>
          <w:i/>
          <w:sz w:val="20"/>
          <w:szCs w:val="20"/>
        </w:rPr>
        <w:t>:</w:t>
      </w:r>
      <w:r w:rsidRPr="00F83C2B">
        <w:rPr>
          <w:rFonts w:ascii="Garamond" w:hAnsi="Garamond"/>
          <w:iCs/>
          <w:sz w:val="20"/>
          <w:szCs w:val="20"/>
        </w:rPr>
        <w:t xml:space="preserve"> The authors have no conflict of interest to declare. </w:t>
      </w:r>
    </w:p>
    <w:p w14:paraId="388B4146" w14:textId="77777777" w:rsidR="00F83C2B" w:rsidRPr="00F83C2B" w:rsidRDefault="00F83C2B" w:rsidP="00F83C2B">
      <w:pPr>
        <w:jc w:val="both"/>
        <w:rPr>
          <w:rFonts w:ascii="Garamond" w:hAnsi="Garamond"/>
          <w:iCs/>
          <w:sz w:val="20"/>
          <w:szCs w:val="20"/>
        </w:rPr>
      </w:pPr>
      <w:r w:rsidRPr="00FB67C0">
        <w:rPr>
          <w:rFonts w:ascii="Garamond" w:hAnsi="Garamond"/>
          <w:b/>
          <w:i/>
          <w:sz w:val="20"/>
          <w:szCs w:val="20"/>
        </w:rPr>
        <w:t>Funding</w:t>
      </w:r>
      <w:r w:rsidRPr="00FB67C0">
        <w:rPr>
          <w:rFonts w:ascii="Garamond" w:hAnsi="Garamond"/>
          <w:i/>
          <w:sz w:val="20"/>
          <w:szCs w:val="20"/>
        </w:rPr>
        <w:t>:</w:t>
      </w:r>
      <w:r w:rsidRPr="00F83C2B">
        <w:rPr>
          <w:rFonts w:ascii="Garamond" w:hAnsi="Garamond"/>
          <w:iCs/>
          <w:sz w:val="20"/>
          <w:szCs w:val="20"/>
        </w:rPr>
        <w:t xml:space="preserve"> The study was sponsored in full by the authors </w:t>
      </w:r>
    </w:p>
    <w:p w14:paraId="5153DB2B" w14:textId="77777777" w:rsidR="00F83C2B" w:rsidRPr="00F83C2B" w:rsidRDefault="00F83C2B" w:rsidP="00F83C2B">
      <w:pPr>
        <w:jc w:val="both"/>
        <w:rPr>
          <w:rFonts w:ascii="Garamond" w:hAnsi="Garamond"/>
          <w:iCs/>
          <w:sz w:val="20"/>
          <w:szCs w:val="20"/>
        </w:rPr>
      </w:pPr>
      <w:r w:rsidRPr="00FB67C0">
        <w:rPr>
          <w:rFonts w:ascii="Garamond" w:hAnsi="Garamond"/>
          <w:b/>
          <w:i/>
          <w:sz w:val="20"/>
          <w:szCs w:val="20"/>
        </w:rPr>
        <w:t>Acknowledgmen</w:t>
      </w:r>
      <w:r w:rsidRPr="00FB67C0">
        <w:rPr>
          <w:rFonts w:ascii="Garamond" w:hAnsi="Garamond"/>
          <w:i/>
          <w:sz w:val="20"/>
          <w:szCs w:val="20"/>
        </w:rPr>
        <w:t>t</w:t>
      </w:r>
      <w:r w:rsidRPr="00F83C2B">
        <w:rPr>
          <w:rFonts w:ascii="Garamond" w:hAnsi="Garamond"/>
          <w:iCs/>
          <w:sz w:val="20"/>
          <w:szCs w:val="20"/>
        </w:rPr>
        <w:t xml:space="preserve">: The authors are thankful to the management and staff of </w:t>
      </w:r>
      <w:proofErr w:type="spellStart"/>
      <w:r w:rsidRPr="00F83C2B">
        <w:rPr>
          <w:rFonts w:ascii="Garamond" w:hAnsi="Garamond"/>
          <w:iCs/>
          <w:sz w:val="20"/>
          <w:szCs w:val="20"/>
        </w:rPr>
        <w:t>Orthofit</w:t>
      </w:r>
      <w:proofErr w:type="spellEnd"/>
      <w:r w:rsidRPr="00F83C2B">
        <w:rPr>
          <w:rFonts w:ascii="Garamond" w:hAnsi="Garamond"/>
          <w:iCs/>
          <w:sz w:val="20"/>
          <w:szCs w:val="20"/>
        </w:rPr>
        <w:t xml:space="preserve"> group and Royal Prosthetic and Orthotic Clinic, ROPOC (Now known as </w:t>
      </w:r>
      <w:proofErr w:type="spellStart"/>
      <w:r w:rsidRPr="00F83C2B">
        <w:rPr>
          <w:rFonts w:ascii="Garamond" w:hAnsi="Garamond"/>
          <w:iCs/>
          <w:sz w:val="20"/>
          <w:szCs w:val="20"/>
        </w:rPr>
        <w:t>BioMech</w:t>
      </w:r>
      <w:proofErr w:type="spellEnd"/>
      <w:r w:rsidRPr="00F83C2B">
        <w:rPr>
          <w:rFonts w:ascii="Garamond" w:hAnsi="Garamond"/>
          <w:iCs/>
          <w:sz w:val="20"/>
          <w:szCs w:val="20"/>
        </w:rPr>
        <w:t xml:space="preserve"> Nigeria). Also, we are grateful to the Departments of Biomedical Engineering and Prosthetics and Orthotics, Federal University of Technology, Owerri.</w:t>
      </w:r>
    </w:p>
    <w:p w14:paraId="6D5C2FF6" w14:textId="77777777" w:rsidR="00531938" w:rsidRDefault="00531938" w:rsidP="00531938">
      <w:pPr>
        <w:jc w:val="both"/>
        <w:rPr>
          <w:rFonts w:ascii="Garamond" w:hAnsi="Garamond"/>
          <w:iCs/>
          <w:sz w:val="20"/>
          <w:szCs w:val="20"/>
        </w:rPr>
      </w:pPr>
    </w:p>
    <w:p w14:paraId="1D3F7CCA" w14:textId="301E4AFE" w:rsidR="00F83C2B" w:rsidRPr="00F83C2B" w:rsidRDefault="00FB67C0" w:rsidP="00F83C2B">
      <w:pPr>
        <w:jc w:val="both"/>
        <w:rPr>
          <w:rFonts w:ascii="Garamond" w:hAnsi="Garamond"/>
          <w:b/>
          <w:bCs/>
          <w:iCs/>
          <w:sz w:val="22"/>
          <w:szCs w:val="22"/>
        </w:rPr>
      </w:pPr>
      <w:r w:rsidRPr="00F83C2B">
        <w:rPr>
          <w:rFonts w:ascii="Garamond" w:hAnsi="Garamond"/>
          <w:b/>
          <w:bCs/>
          <w:iCs/>
          <w:sz w:val="22"/>
          <w:szCs w:val="22"/>
        </w:rPr>
        <w:t>REFERENCES</w:t>
      </w:r>
    </w:p>
    <w:p w14:paraId="27A3181E"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Bernard H, Kwadwo AA, David A, Paa KB, Michael L, Ronald A, Dominic K, et al. Determinants of utilization of prostheses and orthoses following lower limb amputation in Sub-Saharan Africa: A systematic review. Journal of </w:t>
      </w:r>
      <w:proofErr w:type="spellStart"/>
      <w:r w:rsidRPr="00F83C2B">
        <w:rPr>
          <w:rFonts w:ascii="Garamond" w:hAnsi="Garamond"/>
          <w:iCs/>
          <w:sz w:val="20"/>
          <w:szCs w:val="20"/>
        </w:rPr>
        <w:t>Orthopaedic</w:t>
      </w:r>
      <w:proofErr w:type="spellEnd"/>
      <w:r w:rsidRPr="00F83C2B">
        <w:rPr>
          <w:rFonts w:ascii="Garamond" w:hAnsi="Garamond"/>
          <w:iCs/>
          <w:sz w:val="20"/>
          <w:szCs w:val="20"/>
        </w:rPr>
        <w:t xml:space="preserve"> Reports, 2024; 100528, ISSN 2773-157X, https://doi.org/10.1016/j.jorep.2024.100528</w:t>
      </w:r>
    </w:p>
    <w:p w14:paraId="703E1782" w14:textId="229E6DC9" w:rsidR="00F83C2B" w:rsidRPr="00DF2563" w:rsidRDefault="00F83C2B" w:rsidP="00DF2563">
      <w:pPr>
        <w:numPr>
          <w:ilvl w:val="0"/>
          <w:numId w:val="27"/>
        </w:numPr>
        <w:ind w:left="284"/>
        <w:rPr>
          <w:rFonts w:ascii="Garamond" w:hAnsi="Garamond"/>
          <w:iCs/>
          <w:sz w:val="20"/>
          <w:szCs w:val="20"/>
        </w:rPr>
      </w:pPr>
      <w:r w:rsidRPr="00F83C2B">
        <w:rPr>
          <w:rFonts w:ascii="Garamond" w:hAnsi="Garamond"/>
          <w:iCs/>
          <w:sz w:val="20"/>
          <w:szCs w:val="20"/>
        </w:rPr>
        <w:t>Sie Essoh JB, Kodo M., Dje Bi Dje V, Lambin Y. (2007). Limb Amputations in Adults in an Ivorian Teaching Hospital. Nigerian Journal of Clinical Practice. 2007; 12(3): 245 – 247.</w:t>
      </w:r>
    </w:p>
    <w:p w14:paraId="1918B803"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Harkins, CS, McGarry A, Buis A. Provision of prosthetic and orthotic services in low-income countries: A review of the literature. Prosthetics and Orthotics International. 2013; 37(5): 353-361. doi:10.1177/0309364612470963</w:t>
      </w:r>
    </w:p>
    <w:p w14:paraId="64580036"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Nwankwo OE, </w:t>
      </w:r>
      <w:proofErr w:type="spellStart"/>
      <w:r w:rsidRPr="00F83C2B">
        <w:rPr>
          <w:rFonts w:ascii="Garamond" w:hAnsi="Garamond"/>
          <w:iCs/>
          <w:sz w:val="20"/>
          <w:szCs w:val="20"/>
        </w:rPr>
        <w:t>Katchy</w:t>
      </w:r>
      <w:proofErr w:type="spellEnd"/>
      <w:r w:rsidRPr="00F83C2B">
        <w:rPr>
          <w:rFonts w:ascii="Garamond" w:hAnsi="Garamond"/>
          <w:iCs/>
          <w:sz w:val="20"/>
          <w:szCs w:val="20"/>
        </w:rPr>
        <w:t xml:space="preserve"> AU.  Surgical Limb Amputation: A Five-Year Experience at Hill Top </w:t>
      </w:r>
      <w:proofErr w:type="spellStart"/>
      <w:r w:rsidRPr="00F83C2B">
        <w:rPr>
          <w:rFonts w:ascii="Garamond" w:hAnsi="Garamond"/>
          <w:iCs/>
          <w:sz w:val="20"/>
          <w:szCs w:val="20"/>
        </w:rPr>
        <w:t>Orthopaedic</w:t>
      </w:r>
      <w:proofErr w:type="spellEnd"/>
      <w:r w:rsidRPr="00F83C2B">
        <w:rPr>
          <w:rFonts w:ascii="Garamond" w:hAnsi="Garamond"/>
          <w:iCs/>
          <w:sz w:val="20"/>
          <w:szCs w:val="20"/>
        </w:rPr>
        <w:t xml:space="preserve"> Hospital, Enugu, Nigeria. Nigeria. </w:t>
      </w:r>
      <w:r w:rsidRPr="00F83C2B">
        <w:rPr>
          <w:rFonts w:ascii="Garamond" w:hAnsi="Garamond"/>
          <w:iCs/>
          <w:sz w:val="20"/>
          <w:szCs w:val="20"/>
        </w:rPr>
        <w:lastRenderedPageBreak/>
        <w:t xml:space="preserve">Journal of </w:t>
      </w:r>
      <w:proofErr w:type="spellStart"/>
      <w:r w:rsidRPr="00F83C2B">
        <w:rPr>
          <w:rFonts w:ascii="Garamond" w:hAnsi="Garamond"/>
          <w:iCs/>
          <w:sz w:val="20"/>
          <w:szCs w:val="20"/>
        </w:rPr>
        <w:t>Orthopaedics</w:t>
      </w:r>
      <w:proofErr w:type="spellEnd"/>
      <w:r w:rsidRPr="00F83C2B">
        <w:rPr>
          <w:rFonts w:ascii="Garamond" w:hAnsi="Garamond"/>
          <w:iCs/>
          <w:sz w:val="20"/>
          <w:szCs w:val="20"/>
        </w:rPr>
        <w:t xml:space="preserve"> and Trauma. 2004; 3: 139-149</w:t>
      </w:r>
    </w:p>
    <w:p w14:paraId="1F0D0F81"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Yinusa W, </w:t>
      </w:r>
      <w:proofErr w:type="spellStart"/>
      <w:r w:rsidRPr="00F83C2B">
        <w:rPr>
          <w:rFonts w:ascii="Garamond" w:hAnsi="Garamond"/>
          <w:iCs/>
          <w:sz w:val="20"/>
          <w:szCs w:val="20"/>
        </w:rPr>
        <w:t>Ugbeye</w:t>
      </w:r>
      <w:proofErr w:type="spellEnd"/>
      <w:r w:rsidRPr="00F83C2B">
        <w:rPr>
          <w:rFonts w:ascii="Garamond" w:hAnsi="Garamond"/>
          <w:iCs/>
          <w:sz w:val="20"/>
          <w:szCs w:val="20"/>
        </w:rPr>
        <w:t xml:space="preserve"> ME. Problems of Amputation Surgery in a Developing Country. International </w:t>
      </w:r>
      <w:proofErr w:type="spellStart"/>
      <w:r w:rsidRPr="00F83C2B">
        <w:rPr>
          <w:rFonts w:ascii="Garamond" w:hAnsi="Garamond"/>
          <w:iCs/>
          <w:sz w:val="20"/>
          <w:szCs w:val="20"/>
        </w:rPr>
        <w:t>Orthopaedics</w:t>
      </w:r>
      <w:proofErr w:type="spellEnd"/>
      <w:r w:rsidRPr="00F83C2B">
        <w:rPr>
          <w:rFonts w:ascii="Garamond" w:hAnsi="Garamond"/>
          <w:iCs/>
          <w:sz w:val="20"/>
          <w:szCs w:val="20"/>
        </w:rPr>
        <w:t xml:space="preserve"> (SICOT). 2003; 27: 121-124.</w:t>
      </w:r>
    </w:p>
    <w:p w14:paraId="53189351"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WHOQOL Group. Study protocol for the World Health Organization project to develop a </w:t>
      </w:r>
      <w:proofErr w:type="gramStart"/>
      <w:r w:rsidRPr="00F83C2B">
        <w:rPr>
          <w:rFonts w:ascii="Garamond" w:hAnsi="Garamond"/>
          <w:iCs/>
          <w:sz w:val="20"/>
          <w:szCs w:val="20"/>
        </w:rPr>
        <w:t>Quality of Life</w:t>
      </w:r>
      <w:proofErr w:type="gramEnd"/>
      <w:r w:rsidRPr="00F83C2B">
        <w:rPr>
          <w:rFonts w:ascii="Garamond" w:hAnsi="Garamond"/>
          <w:iCs/>
          <w:sz w:val="20"/>
          <w:szCs w:val="20"/>
        </w:rPr>
        <w:t xml:space="preserve"> assessment instrument (WHOQOL). Quality of Life Research. 1993; 2: 153-159.</w:t>
      </w:r>
    </w:p>
    <w:p w14:paraId="70D860E4"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Ramachandran VS, Rogers-Ramachandran D, Cobb S. Touching the phantom limb. Nature. 1995; 377(6549): 489-490</w:t>
      </w:r>
    </w:p>
    <w:p w14:paraId="3809FC32"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Trevelyan EG, Warren AT, Nicola R. Perceptions of Phantom Limb Pain in Lower Limb Amputees and Its Effects on Quality of Life: A Qualitative Study. British Journal of Pain. 2015; 10(2): 70-77.</w:t>
      </w:r>
    </w:p>
    <w:p w14:paraId="721CDD42"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Topuz S, Ülger Ö, Yakut Y, Gül-Şener F.  Reliability and Construct Validity of The Turkish Version of The Trinity Amputation and Prosthetic Experience Scales (Tapes) In Lower Limb Amputees. Prosthetics and Orthotics International. 2011; 35(2): 201-206.</w:t>
      </w:r>
    </w:p>
    <w:p w14:paraId="586117AC"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Ayyappa E, Perry J, Powers CM, </w:t>
      </w:r>
      <w:proofErr w:type="spellStart"/>
      <w:r w:rsidRPr="00F83C2B">
        <w:rPr>
          <w:rFonts w:ascii="Garamond" w:hAnsi="Garamond"/>
          <w:iCs/>
          <w:sz w:val="20"/>
          <w:szCs w:val="20"/>
        </w:rPr>
        <w:t>Torburn</w:t>
      </w:r>
      <w:proofErr w:type="spellEnd"/>
      <w:r w:rsidRPr="00F83C2B">
        <w:rPr>
          <w:rFonts w:ascii="Garamond" w:hAnsi="Garamond"/>
          <w:iCs/>
          <w:sz w:val="20"/>
          <w:szCs w:val="20"/>
        </w:rPr>
        <w:t xml:space="preserve"> L. Influence of prosthetic foot design on sound limb loading in adults with unilateral below-knee amputation. Archives of Physical Medicine and Rehabilitation. 1994; 75 (7): 825-829.</w:t>
      </w:r>
    </w:p>
    <w:p w14:paraId="1FD61480"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Beppu M, Ehara Y, Nomura S, Takahashi S. (1993). Energy Storing property of </w:t>
      </w:r>
      <w:proofErr w:type="gramStart"/>
      <w:r w:rsidRPr="00F83C2B">
        <w:rPr>
          <w:rFonts w:ascii="Garamond" w:hAnsi="Garamond"/>
          <w:iCs/>
          <w:sz w:val="20"/>
          <w:szCs w:val="20"/>
        </w:rPr>
        <w:t>so called</w:t>
      </w:r>
      <w:proofErr w:type="gramEnd"/>
      <w:r w:rsidRPr="00F83C2B">
        <w:rPr>
          <w:rFonts w:ascii="Garamond" w:hAnsi="Garamond"/>
          <w:iCs/>
          <w:sz w:val="20"/>
          <w:szCs w:val="20"/>
        </w:rPr>
        <w:t xml:space="preserve"> energy storing prosthetic feet. Archives of Physical Medicine and Rehabilitation. 1993; 74: 68-70.</w:t>
      </w:r>
    </w:p>
    <w:p w14:paraId="72DD455E" w14:textId="0E804CD7" w:rsidR="00F83C2B" w:rsidRPr="00F83C2B" w:rsidRDefault="00F83C2B" w:rsidP="00FB67C0">
      <w:pPr>
        <w:numPr>
          <w:ilvl w:val="0"/>
          <w:numId w:val="27"/>
        </w:numPr>
        <w:ind w:left="284"/>
        <w:rPr>
          <w:rFonts w:ascii="Garamond" w:hAnsi="Garamond"/>
          <w:iCs/>
          <w:sz w:val="20"/>
          <w:szCs w:val="20"/>
        </w:rPr>
      </w:pPr>
      <w:proofErr w:type="spellStart"/>
      <w:r w:rsidRPr="00F83C2B">
        <w:rPr>
          <w:rFonts w:ascii="Garamond" w:hAnsi="Garamond"/>
          <w:iCs/>
          <w:sz w:val="20"/>
          <w:szCs w:val="20"/>
        </w:rPr>
        <w:t>Edeer</w:t>
      </w:r>
      <w:proofErr w:type="spellEnd"/>
      <w:r w:rsidRPr="00F83C2B">
        <w:rPr>
          <w:rFonts w:ascii="Garamond" w:hAnsi="Garamond"/>
          <w:iCs/>
          <w:sz w:val="20"/>
          <w:szCs w:val="20"/>
        </w:rPr>
        <w:t xml:space="preserve"> D, Martin CW. Upper Limb Prostheses: A Review of the Literature with A Focus </w:t>
      </w:r>
      <w:r w:rsidR="00DF2563" w:rsidRPr="00F83C2B">
        <w:rPr>
          <w:rFonts w:ascii="Garamond" w:hAnsi="Garamond"/>
          <w:iCs/>
          <w:sz w:val="20"/>
          <w:szCs w:val="20"/>
        </w:rPr>
        <w:t>on</w:t>
      </w:r>
      <w:r w:rsidRPr="00F83C2B">
        <w:rPr>
          <w:rFonts w:ascii="Garamond" w:hAnsi="Garamond"/>
          <w:iCs/>
          <w:sz w:val="20"/>
          <w:szCs w:val="20"/>
        </w:rPr>
        <w:t xml:space="preserve"> Myoelectric Hands. </w:t>
      </w:r>
      <w:proofErr w:type="spellStart"/>
      <w:r w:rsidRPr="00F83C2B">
        <w:rPr>
          <w:rFonts w:ascii="Garamond" w:hAnsi="Garamond"/>
          <w:iCs/>
          <w:sz w:val="20"/>
          <w:szCs w:val="20"/>
        </w:rPr>
        <w:t>WorksafeBC</w:t>
      </w:r>
      <w:proofErr w:type="spellEnd"/>
      <w:r w:rsidRPr="00F83C2B">
        <w:rPr>
          <w:rFonts w:ascii="Garamond" w:hAnsi="Garamond"/>
          <w:iCs/>
          <w:sz w:val="20"/>
          <w:szCs w:val="20"/>
        </w:rPr>
        <w:t xml:space="preserve"> Evidence-Based Practical Group. 2011. Available at: http://worksafebc.com/health_care_providers/Assets/PDF/UpperLimbProstheses2011.pdf</w:t>
      </w:r>
    </w:p>
    <w:p w14:paraId="2DBB234E"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Gallagher P, Maclachlan, M. The Development and Psychometric Evaluation of the Trinity Amputation and Prosthesis Experience Scales (Tapes). Rehabilitation Psychology. 2000; 45: 130-155.</w:t>
      </w:r>
    </w:p>
    <w:p w14:paraId="7F46406C"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Gallagher, P., Maclachlan M. The Trinity Amputation and Prosthesis Experience Scales and Quality of Life in People with Lower-Limb Amputation. Archives of Physical Medicine and Rehabilitation. 2004; 85(5): 730-736.</w:t>
      </w:r>
    </w:p>
    <w:p w14:paraId="45226E50"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Legro MW, Reiber GD, Smith DG. Prosthesis Evaluation Questionnaire for Persons with Lower Limb Amputations: Assessing Prosthesis-Related Quality of Life. Archives of Physical Medicine and Rehabilitation</w:t>
      </w:r>
      <w:r w:rsidRPr="00F83C2B">
        <w:rPr>
          <w:rFonts w:ascii="Garamond" w:hAnsi="Garamond"/>
          <w:b/>
          <w:bCs/>
          <w:iCs/>
          <w:sz w:val="20"/>
          <w:szCs w:val="20"/>
        </w:rPr>
        <w:t xml:space="preserve">. </w:t>
      </w:r>
      <w:r w:rsidRPr="00F83C2B">
        <w:rPr>
          <w:rFonts w:ascii="Garamond" w:hAnsi="Garamond"/>
          <w:bCs/>
          <w:iCs/>
          <w:sz w:val="20"/>
          <w:szCs w:val="20"/>
        </w:rPr>
        <w:t>1998</w:t>
      </w:r>
      <w:r w:rsidRPr="00F83C2B">
        <w:rPr>
          <w:rFonts w:ascii="Garamond" w:hAnsi="Garamond"/>
          <w:iCs/>
          <w:sz w:val="20"/>
          <w:szCs w:val="20"/>
        </w:rPr>
        <w:t>; 79: 931-938</w:t>
      </w:r>
    </w:p>
    <w:p w14:paraId="54EECF4C"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Deans SA, </w:t>
      </w:r>
      <w:proofErr w:type="spellStart"/>
      <w:r w:rsidRPr="00F83C2B">
        <w:rPr>
          <w:rFonts w:ascii="Garamond" w:hAnsi="Garamond"/>
          <w:iCs/>
          <w:sz w:val="20"/>
          <w:szCs w:val="20"/>
        </w:rPr>
        <w:t>Mcfadyen</w:t>
      </w:r>
      <w:proofErr w:type="spellEnd"/>
      <w:r w:rsidRPr="00F83C2B">
        <w:rPr>
          <w:rFonts w:ascii="Garamond" w:hAnsi="Garamond"/>
          <w:iCs/>
          <w:sz w:val="20"/>
          <w:szCs w:val="20"/>
        </w:rPr>
        <w:t xml:space="preserve"> AK, Rowe PJ. Physical Activity and Quality of Life: A Study of a Lower-</w:t>
      </w:r>
      <w:r w:rsidRPr="00F83C2B">
        <w:rPr>
          <w:rFonts w:ascii="Garamond" w:hAnsi="Garamond"/>
          <w:iCs/>
          <w:sz w:val="20"/>
          <w:szCs w:val="20"/>
        </w:rPr>
        <w:t>Limb Amputee Population. Prosthetics and Orthotics International. 2008; 32(2): 186-200.</w:t>
      </w:r>
    </w:p>
    <w:p w14:paraId="68938773"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Rudney S, Julia GR, Paulo JBGF, Valmor R, Sara D. Physical activity and quality of life of amputees in southern Brazil. </w:t>
      </w:r>
      <w:proofErr w:type="spellStart"/>
      <w:r w:rsidRPr="00F83C2B">
        <w:rPr>
          <w:rFonts w:ascii="Garamond" w:hAnsi="Garamond"/>
          <w:iCs/>
          <w:sz w:val="20"/>
          <w:szCs w:val="20"/>
        </w:rPr>
        <w:t>Prosthet</w:t>
      </w:r>
      <w:proofErr w:type="spellEnd"/>
      <w:r w:rsidRPr="00F83C2B">
        <w:rPr>
          <w:rFonts w:ascii="Garamond" w:hAnsi="Garamond"/>
          <w:iCs/>
          <w:sz w:val="20"/>
          <w:szCs w:val="20"/>
        </w:rPr>
        <w:t xml:space="preserve"> </w:t>
      </w:r>
      <w:proofErr w:type="spellStart"/>
      <w:r w:rsidRPr="00F83C2B">
        <w:rPr>
          <w:rFonts w:ascii="Garamond" w:hAnsi="Garamond"/>
          <w:iCs/>
          <w:sz w:val="20"/>
          <w:szCs w:val="20"/>
        </w:rPr>
        <w:t>Orthot</w:t>
      </w:r>
      <w:proofErr w:type="spellEnd"/>
      <w:r w:rsidRPr="00F83C2B">
        <w:rPr>
          <w:rFonts w:ascii="Garamond" w:hAnsi="Garamond"/>
          <w:iCs/>
          <w:sz w:val="20"/>
          <w:szCs w:val="20"/>
        </w:rPr>
        <w:t xml:space="preserve"> Int. 2011; 35(4):432-8. </w:t>
      </w:r>
      <w:proofErr w:type="spellStart"/>
      <w:r w:rsidRPr="00F83C2B">
        <w:rPr>
          <w:rFonts w:ascii="Garamond" w:hAnsi="Garamond"/>
          <w:iCs/>
          <w:sz w:val="20"/>
          <w:szCs w:val="20"/>
        </w:rPr>
        <w:t>doi</w:t>
      </w:r>
      <w:proofErr w:type="spellEnd"/>
      <w:r w:rsidRPr="00F83C2B">
        <w:rPr>
          <w:rFonts w:ascii="Garamond" w:hAnsi="Garamond"/>
          <w:iCs/>
          <w:sz w:val="20"/>
          <w:szCs w:val="20"/>
        </w:rPr>
        <w:t>: 10.1177/0309364611425093</w:t>
      </w:r>
    </w:p>
    <w:p w14:paraId="7EC035BE" w14:textId="77777777" w:rsidR="00F83C2B" w:rsidRPr="00F83C2B" w:rsidRDefault="00F83C2B" w:rsidP="00FB67C0">
      <w:pPr>
        <w:numPr>
          <w:ilvl w:val="0"/>
          <w:numId w:val="27"/>
        </w:numPr>
        <w:ind w:left="284"/>
        <w:rPr>
          <w:rFonts w:ascii="Garamond" w:hAnsi="Garamond"/>
          <w:iCs/>
          <w:sz w:val="20"/>
          <w:szCs w:val="20"/>
        </w:rPr>
      </w:pPr>
      <w:proofErr w:type="spellStart"/>
      <w:r w:rsidRPr="00F83C2B">
        <w:rPr>
          <w:rFonts w:ascii="Garamond" w:hAnsi="Garamond"/>
          <w:iCs/>
          <w:sz w:val="20"/>
          <w:szCs w:val="20"/>
        </w:rPr>
        <w:t>Zidarov</w:t>
      </w:r>
      <w:proofErr w:type="spellEnd"/>
      <w:r w:rsidRPr="00F83C2B">
        <w:rPr>
          <w:rFonts w:ascii="Garamond" w:hAnsi="Garamond"/>
          <w:iCs/>
          <w:sz w:val="20"/>
          <w:szCs w:val="20"/>
        </w:rPr>
        <w:t xml:space="preserve"> D, Swaine B, Gauthier-Gagnon C. Quality of Life of Persons with Lower Limb Amputation During Rehabilitation and at 3-Months Follow-Up. Archives of Physical Medicine and Rehabilitation. 2009; 90(4): 634-645.</w:t>
      </w:r>
    </w:p>
    <w:p w14:paraId="2EDABA9A"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Thomas S, Malte B, Jan S, Bjorn A. Advantages and limitations of new sports prosthetic components developed for running in lower limb amputees. Sports Medicine and Rehabilitation Journal. 2017; 2(3):01-08</w:t>
      </w:r>
    </w:p>
    <w:p w14:paraId="18357419"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Berry DW, Olson M, </w:t>
      </w:r>
      <w:proofErr w:type="spellStart"/>
      <w:r w:rsidRPr="00F83C2B">
        <w:rPr>
          <w:rFonts w:ascii="Garamond" w:hAnsi="Garamond"/>
          <w:iCs/>
          <w:sz w:val="20"/>
          <w:szCs w:val="20"/>
        </w:rPr>
        <w:t>Larntz</w:t>
      </w:r>
      <w:proofErr w:type="spellEnd"/>
      <w:r w:rsidRPr="00F83C2B">
        <w:rPr>
          <w:rFonts w:ascii="Garamond" w:hAnsi="Garamond"/>
          <w:iCs/>
          <w:sz w:val="20"/>
          <w:szCs w:val="20"/>
        </w:rPr>
        <w:t xml:space="preserve"> K. Perceived Stability, Function, and Satisfaction Among Transfemoral Amputees Using Microprocessor and Non-microprocessor Controlled Prosthetic Knees: A Multicenter Survey. Journal of Prosthetics and Orthotics. 2009; 21: 32-42</w:t>
      </w:r>
    </w:p>
    <w:p w14:paraId="55B3A7DD"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Van der Linde H, Hofstad CJ, Geurts AC, Postema K, </w:t>
      </w:r>
      <w:proofErr w:type="spellStart"/>
      <w:r w:rsidRPr="00F83C2B">
        <w:rPr>
          <w:rFonts w:ascii="Garamond" w:hAnsi="Garamond"/>
          <w:iCs/>
          <w:sz w:val="20"/>
          <w:szCs w:val="20"/>
        </w:rPr>
        <w:t>Geertzen</w:t>
      </w:r>
      <w:proofErr w:type="spellEnd"/>
      <w:r w:rsidRPr="00F83C2B">
        <w:rPr>
          <w:rFonts w:ascii="Garamond" w:hAnsi="Garamond"/>
          <w:iCs/>
          <w:sz w:val="20"/>
          <w:szCs w:val="20"/>
        </w:rPr>
        <w:t xml:space="preserve"> J H, van </w:t>
      </w:r>
      <w:proofErr w:type="spellStart"/>
      <w:r w:rsidRPr="00F83C2B">
        <w:rPr>
          <w:rFonts w:ascii="Garamond" w:hAnsi="Garamond"/>
          <w:iCs/>
          <w:sz w:val="20"/>
          <w:szCs w:val="20"/>
        </w:rPr>
        <w:t>Limbeek</w:t>
      </w:r>
      <w:proofErr w:type="spellEnd"/>
      <w:r w:rsidRPr="00F83C2B">
        <w:rPr>
          <w:rFonts w:ascii="Garamond" w:hAnsi="Garamond"/>
          <w:iCs/>
          <w:sz w:val="20"/>
          <w:szCs w:val="20"/>
        </w:rPr>
        <w:t xml:space="preserve"> J. (2004). A systematic literature review of the effect of different prosthetic components on human functioning with a lower-limb prosthesis. The Journal of Rehabilitation Research and Development. 2004; 41(4): 555-570.</w:t>
      </w:r>
    </w:p>
    <w:p w14:paraId="683BBFBF"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Burçak B, </w:t>
      </w:r>
      <w:proofErr w:type="spellStart"/>
      <w:r w:rsidRPr="00F83C2B">
        <w:rPr>
          <w:rFonts w:ascii="Garamond" w:hAnsi="Garamond"/>
          <w:iCs/>
          <w:sz w:val="20"/>
          <w:szCs w:val="20"/>
        </w:rPr>
        <w:t>Kesikburun</w:t>
      </w:r>
      <w:proofErr w:type="spellEnd"/>
      <w:r w:rsidRPr="00F83C2B">
        <w:rPr>
          <w:rFonts w:ascii="Garamond" w:hAnsi="Garamond"/>
          <w:iCs/>
          <w:sz w:val="20"/>
          <w:szCs w:val="20"/>
        </w:rPr>
        <w:t xml:space="preserve"> B, Köseoğlu BF, </w:t>
      </w:r>
      <w:proofErr w:type="spellStart"/>
      <w:r w:rsidRPr="00F83C2B">
        <w:rPr>
          <w:rFonts w:ascii="Garamond" w:hAnsi="Garamond"/>
          <w:iCs/>
          <w:sz w:val="20"/>
          <w:szCs w:val="20"/>
        </w:rPr>
        <w:t>Öken</w:t>
      </w:r>
      <w:proofErr w:type="spellEnd"/>
      <w:r w:rsidRPr="00F83C2B">
        <w:rPr>
          <w:rFonts w:ascii="Garamond" w:hAnsi="Garamond"/>
          <w:iCs/>
          <w:sz w:val="20"/>
          <w:szCs w:val="20"/>
        </w:rPr>
        <w:t xml:space="preserve">, Ö, Doğan A. Quality of life, body image, and mobility in lower-limb amputees using high-tech prostheses: A pragmatic trial. Annals of Physical and Rehabilitation Medicine. 2020; 64(1):101405. </w:t>
      </w:r>
      <w:proofErr w:type="spellStart"/>
      <w:r w:rsidRPr="00F83C2B">
        <w:rPr>
          <w:rFonts w:ascii="Garamond" w:hAnsi="Garamond"/>
          <w:iCs/>
          <w:sz w:val="20"/>
          <w:szCs w:val="20"/>
        </w:rPr>
        <w:t>doi</w:t>
      </w:r>
      <w:proofErr w:type="spellEnd"/>
      <w:r w:rsidRPr="00F83C2B">
        <w:rPr>
          <w:rFonts w:ascii="Garamond" w:hAnsi="Garamond"/>
          <w:iCs/>
          <w:sz w:val="20"/>
          <w:szCs w:val="20"/>
        </w:rPr>
        <w:t xml:space="preserve">: 10.1016/j.rehab.2020.03.016. </w:t>
      </w:r>
      <w:proofErr w:type="spellStart"/>
      <w:r w:rsidRPr="00F83C2B">
        <w:rPr>
          <w:rFonts w:ascii="Garamond" w:hAnsi="Garamond"/>
          <w:iCs/>
          <w:sz w:val="20"/>
          <w:szCs w:val="20"/>
        </w:rPr>
        <w:t>Epub</w:t>
      </w:r>
      <w:proofErr w:type="spellEnd"/>
      <w:r w:rsidRPr="00F83C2B">
        <w:rPr>
          <w:rFonts w:ascii="Garamond" w:hAnsi="Garamond"/>
          <w:iCs/>
          <w:sz w:val="20"/>
          <w:szCs w:val="20"/>
        </w:rPr>
        <w:t xml:space="preserve"> 2020 Oct 18. PMID: 32561506</w:t>
      </w:r>
    </w:p>
    <w:p w14:paraId="5737E2E5"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Adegoke BOA, Kehinde AO, </w:t>
      </w:r>
      <w:proofErr w:type="spellStart"/>
      <w:r w:rsidRPr="00F83C2B">
        <w:rPr>
          <w:rFonts w:ascii="Garamond" w:hAnsi="Garamond"/>
          <w:iCs/>
          <w:sz w:val="20"/>
          <w:szCs w:val="20"/>
        </w:rPr>
        <w:t>Akosile</w:t>
      </w:r>
      <w:proofErr w:type="spellEnd"/>
      <w:r w:rsidRPr="00F83C2B">
        <w:rPr>
          <w:rFonts w:ascii="Garamond" w:hAnsi="Garamond"/>
          <w:iCs/>
          <w:sz w:val="20"/>
          <w:szCs w:val="20"/>
        </w:rPr>
        <w:t xml:space="preserve"> CO, Oyeyemi AL. Quality of Life of Nigerians with Unilateral Lower Limb Amputation. Asia Specific Disability Rehabilitation Journal. 2012; 23(4) :79-89. </w:t>
      </w:r>
      <w:proofErr w:type="spellStart"/>
      <w:r w:rsidRPr="00F83C2B">
        <w:rPr>
          <w:rFonts w:ascii="Garamond" w:hAnsi="Garamond"/>
          <w:iCs/>
          <w:sz w:val="20"/>
          <w:szCs w:val="20"/>
        </w:rPr>
        <w:t>doi</w:t>
      </w:r>
      <w:proofErr w:type="spellEnd"/>
      <w:r w:rsidRPr="00F83C2B">
        <w:rPr>
          <w:rFonts w:ascii="Garamond" w:hAnsi="Garamond"/>
          <w:iCs/>
          <w:sz w:val="20"/>
          <w:szCs w:val="20"/>
        </w:rPr>
        <w:t xml:space="preserve"> 10.5463/DCID.v23i4.192</w:t>
      </w:r>
    </w:p>
    <w:p w14:paraId="1608433C"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Madsen UR, Baath C, Berthelsen CB, &amp; Hommel A. Age and health-related quality of life, general self-efficacy, and functional level 12 months following </w:t>
      </w:r>
      <w:proofErr w:type="spellStart"/>
      <w:r w:rsidRPr="00F83C2B">
        <w:rPr>
          <w:rFonts w:ascii="Garamond" w:hAnsi="Garamond"/>
          <w:iCs/>
          <w:sz w:val="20"/>
          <w:szCs w:val="20"/>
        </w:rPr>
        <w:t>dysvascular</w:t>
      </w:r>
      <w:proofErr w:type="spellEnd"/>
      <w:r w:rsidRPr="00F83C2B">
        <w:rPr>
          <w:rFonts w:ascii="Garamond" w:hAnsi="Garamond"/>
          <w:iCs/>
          <w:sz w:val="20"/>
          <w:szCs w:val="20"/>
        </w:rPr>
        <w:t xml:space="preserve"> major lower limb amputation: a prospective longitudinal study. Disability and Rehabilitation. 2019; 41(24): 2900–2909. </w:t>
      </w:r>
      <w:hyperlink r:id="rId26" w:history="1">
        <w:r w:rsidRPr="00F83C2B">
          <w:rPr>
            <w:rStyle w:val="Hyperlink"/>
            <w:rFonts w:ascii="Garamond" w:hAnsi="Garamond"/>
            <w:iCs/>
            <w:sz w:val="20"/>
            <w:szCs w:val="20"/>
          </w:rPr>
          <w:t>https://doi.org/10.1080/09638288.2018.1480668</w:t>
        </w:r>
      </w:hyperlink>
    </w:p>
    <w:p w14:paraId="560818AE"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Pran L, </w:t>
      </w:r>
      <w:proofErr w:type="spellStart"/>
      <w:r w:rsidRPr="00F83C2B">
        <w:rPr>
          <w:rFonts w:ascii="Garamond" w:hAnsi="Garamond"/>
          <w:iCs/>
          <w:sz w:val="20"/>
          <w:szCs w:val="20"/>
        </w:rPr>
        <w:t>Baijoo</w:t>
      </w:r>
      <w:proofErr w:type="spellEnd"/>
      <w:r w:rsidRPr="00F83C2B">
        <w:rPr>
          <w:rFonts w:ascii="Garamond" w:hAnsi="Garamond"/>
          <w:iCs/>
          <w:sz w:val="20"/>
          <w:szCs w:val="20"/>
        </w:rPr>
        <w:t xml:space="preserve"> S, </w:t>
      </w:r>
      <w:proofErr w:type="spellStart"/>
      <w:r w:rsidRPr="00F83C2B">
        <w:rPr>
          <w:rFonts w:ascii="Garamond" w:hAnsi="Garamond"/>
          <w:iCs/>
          <w:sz w:val="20"/>
          <w:szCs w:val="20"/>
        </w:rPr>
        <w:t>Harnanan</w:t>
      </w:r>
      <w:proofErr w:type="spellEnd"/>
      <w:r w:rsidRPr="00F83C2B">
        <w:rPr>
          <w:rFonts w:ascii="Garamond" w:hAnsi="Garamond"/>
          <w:iCs/>
          <w:sz w:val="20"/>
          <w:szCs w:val="20"/>
        </w:rPr>
        <w:t xml:space="preserve"> D, Slim H, Maharaj R, &amp; </w:t>
      </w:r>
      <w:proofErr w:type="spellStart"/>
      <w:r w:rsidRPr="00F83C2B">
        <w:rPr>
          <w:rFonts w:ascii="Garamond" w:hAnsi="Garamond"/>
          <w:iCs/>
          <w:sz w:val="20"/>
          <w:szCs w:val="20"/>
        </w:rPr>
        <w:t>Naraynsingh</w:t>
      </w:r>
      <w:proofErr w:type="spellEnd"/>
      <w:r w:rsidRPr="00F83C2B">
        <w:rPr>
          <w:rFonts w:ascii="Garamond" w:hAnsi="Garamond"/>
          <w:iCs/>
          <w:sz w:val="20"/>
          <w:szCs w:val="20"/>
        </w:rPr>
        <w:t xml:space="preserve"> V. Quality of Life Experienced by Major Lower Extremity Amputees. Cureus. 2021; 13(8): e17440. </w:t>
      </w:r>
      <w:hyperlink r:id="rId27" w:history="1">
        <w:r w:rsidRPr="00F83C2B">
          <w:rPr>
            <w:rStyle w:val="Hyperlink"/>
            <w:rFonts w:ascii="Garamond" w:hAnsi="Garamond"/>
            <w:iCs/>
            <w:sz w:val="20"/>
            <w:szCs w:val="20"/>
          </w:rPr>
          <w:t>https://doi.org/10.7759/cureus.17440</w:t>
        </w:r>
      </w:hyperlink>
    </w:p>
    <w:p w14:paraId="0FA7BAC8"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lastRenderedPageBreak/>
        <w:t xml:space="preserve">Webster JB, Hakimi KN, Williams RM, Turner AP, Norvell DC, &amp; </w:t>
      </w:r>
      <w:proofErr w:type="spellStart"/>
      <w:r w:rsidRPr="00F83C2B">
        <w:rPr>
          <w:rFonts w:ascii="Garamond" w:hAnsi="Garamond"/>
          <w:iCs/>
          <w:sz w:val="20"/>
          <w:szCs w:val="20"/>
        </w:rPr>
        <w:t>Czerniecki</w:t>
      </w:r>
      <w:proofErr w:type="spellEnd"/>
      <w:r w:rsidRPr="00F83C2B">
        <w:rPr>
          <w:rFonts w:ascii="Garamond" w:hAnsi="Garamond"/>
          <w:iCs/>
          <w:sz w:val="20"/>
          <w:szCs w:val="20"/>
        </w:rPr>
        <w:t xml:space="preserve"> JM. Prosthetic fitting, use, and satisfaction following lower-limb amputation: A prospective study. Journal of Rehabilitation Research and Development. 2012; 49(10): 1453–1504. </w:t>
      </w:r>
      <w:proofErr w:type="spellStart"/>
      <w:r w:rsidRPr="00F83C2B">
        <w:rPr>
          <w:rFonts w:ascii="Garamond" w:hAnsi="Garamond"/>
          <w:iCs/>
          <w:sz w:val="20"/>
          <w:szCs w:val="20"/>
        </w:rPr>
        <w:t>doi</w:t>
      </w:r>
      <w:proofErr w:type="spellEnd"/>
      <w:r w:rsidRPr="00F83C2B">
        <w:rPr>
          <w:rFonts w:ascii="Garamond" w:hAnsi="Garamond"/>
          <w:iCs/>
          <w:sz w:val="20"/>
          <w:szCs w:val="20"/>
        </w:rPr>
        <w:t>: 10.1682/jrrd.2012.01.0001</w:t>
      </w:r>
    </w:p>
    <w:p w14:paraId="30B54FE4"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Kenon AB, Joshua RJ, Mackenzie Q. Role of gender in evaluating athletes’ endorsement of corporate social advocacy initiative. Communication and sports. 2024; 13(1).</w:t>
      </w:r>
    </w:p>
    <w:p w14:paraId="36C6B160" w14:textId="77777777" w:rsidR="00F83C2B" w:rsidRPr="00F83C2B" w:rsidRDefault="00F83C2B" w:rsidP="00FB67C0">
      <w:pPr>
        <w:numPr>
          <w:ilvl w:val="0"/>
          <w:numId w:val="27"/>
        </w:numPr>
        <w:ind w:left="284"/>
        <w:rPr>
          <w:rFonts w:ascii="Garamond" w:hAnsi="Garamond"/>
          <w:iCs/>
          <w:sz w:val="20"/>
          <w:szCs w:val="20"/>
        </w:rPr>
      </w:pPr>
      <w:r w:rsidRPr="00F83C2B">
        <w:rPr>
          <w:rFonts w:ascii="Garamond" w:hAnsi="Garamond"/>
          <w:iCs/>
          <w:sz w:val="20"/>
          <w:szCs w:val="20"/>
        </w:rPr>
        <w:t xml:space="preserve">Nyimbili, F., &amp; Nyimbili, L. (2024). Types of purposive sampling techniques with their examples and application in qualitative research studies. </w:t>
      </w:r>
      <w:r w:rsidRPr="00F83C2B">
        <w:rPr>
          <w:rFonts w:ascii="Garamond" w:hAnsi="Garamond"/>
          <w:i/>
          <w:iCs/>
          <w:sz w:val="20"/>
          <w:szCs w:val="20"/>
        </w:rPr>
        <w:t>British Journal of Multidisciplinary and Advanced Studies: English Language, Teaching, Literature, Linguistics &amp; Communication</w:t>
      </w:r>
      <w:r w:rsidRPr="00F83C2B">
        <w:rPr>
          <w:rFonts w:ascii="Garamond" w:hAnsi="Garamond"/>
          <w:iCs/>
          <w:sz w:val="20"/>
          <w:szCs w:val="20"/>
        </w:rPr>
        <w:t>, 5(1), 90–99. https://doi.org/10.37745/bjmas.2022.0419</w:t>
      </w:r>
    </w:p>
    <w:p w14:paraId="7F8F77A7" w14:textId="77777777" w:rsidR="00F83C2B" w:rsidRDefault="00F83C2B" w:rsidP="00F83C2B">
      <w:pPr>
        <w:jc w:val="both"/>
        <w:rPr>
          <w:rFonts w:ascii="Garamond" w:hAnsi="Garamond"/>
          <w:iCs/>
          <w:sz w:val="20"/>
          <w:szCs w:val="20"/>
        </w:rPr>
      </w:pPr>
    </w:p>
    <w:p w14:paraId="12C7833D" w14:textId="77777777" w:rsidR="00FB67C0" w:rsidRPr="00F83C2B" w:rsidRDefault="00FB67C0" w:rsidP="00F83C2B">
      <w:pPr>
        <w:jc w:val="both"/>
        <w:rPr>
          <w:rFonts w:ascii="Garamond" w:hAnsi="Garamond"/>
          <w:iCs/>
          <w:sz w:val="20"/>
          <w:szCs w:val="20"/>
        </w:rPr>
      </w:pPr>
    </w:p>
    <w:sectPr w:rsidR="00FB67C0" w:rsidRPr="00F83C2B" w:rsidSect="00F83C2B">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D2EA4" w14:textId="77777777" w:rsidR="002F1775" w:rsidRDefault="002F1775" w:rsidP="00202B90">
      <w:r>
        <w:separator/>
      </w:r>
    </w:p>
  </w:endnote>
  <w:endnote w:type="continuationSeparator" w:id="0">
    <w:p w14:paraId="10805990" w14:textId="77777777" w:rsidR="002F1775" w:rsidRDefault="002F1775"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F6A23" w14:textId="77777777" w:rsidR="002F1775" w:rsidRDefault="002F1775" w:rsidP="00202B90">
      <w:bookmarkStart w:id="0" w:name="_Hlk191386689"/>
      <w:bookmarkEnd w:id="0"/>
      <w:r>
        <w:separator/>
      </w:r>
    </w:p>
  </w:footnote>
  <w:footnote w:type="continuationSeparator" w:id="0">
    <w:p w14:paraId="03F78999" w14:textId="77777777" w:rsidR="002F1775" w:rsidRDefault="002F1775"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2B101F89" w14:textId="77777777" w:rsidR="00DD0243" w:rsidRPr="00DD0243" w:rsidRDefault="00DD0243" w:rsidP="00DD0243">
    <w:pPr>
      <w:pStyle w:val="Header"/>
      <w:tabs>
        <w:tab w:val="left" w:pos="630"/>
      </w:tabs>
      <w:rPr>
        <w:rFonts w:ascii="Garamond" w:hAnsi="Garamond"/>
        <w:sz w:val="20"/>
        <w:szCs w:val="22"/>
      </w:rPr>
    </w:pPr>
    <w:r w:rsidRPr="00DD0243">
      <w:rPr>
        <w:rFonts w:ascii="Garamond" w:hAnsi="Garamond"/>
        <w:sz w:val="20"/>
        <w:szCs w:val="22"/>
      </w:rPr>
      <w:t>Assessment of Quality of Life among Selected Lower Limb Amputees in South-Eastern Nigeria</w:t>
    </w:r>
  </w:p>
  <w:p w14:paraId="5D172485" w14:textId="62C8ACE9" w:rsidR="002238CA" w:rsidRDefault="00DD0243"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Onwukamuche</w:t>
    </w:r>
    <w:proofErr w:type="spellEnd"/>
    <w:r>
      <w:rPr>
        <w:rFonts w:ascii="Garamond" w:hAnsi="Garamond"/>
        <w:sz w:val="20"/>
        <w:szCs w:val="22"/>
      </w:rPr>
      <w:t xml:space="preserve"> </w:t>
    </w:r>
    <w:r w:rsidR="008134A3">
      <w:rPr>
        <w:rFonts w:ascii="Garamond" w:hAnsi="Garamond"/>
        <w:sz w:val="20"/>
        <w:szCs w:val="22"/>
      </w:rPr>
      <w:t>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416E7FAE" w14:textId="77777777" w:rsidR="00DD0243" w:rsidRPr="00DD0243" w:rsidRDefault="00DD0243" w:rsidP="00DD0243">
    <w:pPr>
      <w:pStyle w:val="Header"/>
      <w:tabs>
        <w:tab w:val="left" w:pos="630"/>
      </w:tabs>
      <w:rPr>
        <w:rFonts w:ascii="Garamond" w:hAnsi="Garamond"/>
        <w:sz w:val="20"/>
        <w:szCs w:val="22"/>
      </w:rPr>
    </w:pPr>
    <w:r w:rsidRPr="00DD0243">
      <w:rPr>
        <w:rFonts w:ascii="Garamond" w:hAnsi="Garamond"/>
        <w:sz w:val="20"/>
        <w:szCs w:val="22"/>
      </w:rPr>
      <w:t>Assessment of Quality of Life among Selected Lower Limb Amputees in South-Eastern Nigeria</w:t>
    </w:r>
  </w:p>
  <w:p w14:paraId="4725087B" w14:textId="77777777" w:rsidR="00DD0243" w:rsidRDefault="00DD0243" w:rsidP="00DD0243">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Onwukamuche</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785824F" w14:textId="77777777" w:rsidR="00DD0243" w:rsidRPr="00DD0243" w:rsidRDefault="00DD0243" w:rsidP="00DD0243">
    <w:pPr>
      <w:pStyle w:val="Header"/>
      <w:tabs>
        <w:tab w:val="left" w:pos="630"/>
      </w:tabs>
      <w:rPr>
        <w:rFonts w:ascii="Garamond" w:hAnsi="Garamond"/>
        <w:sz w:val="20"/>
        <w:szCs w:val="22"/>
      </w:rPr>
    </w:pPr>
    <w:r w:rsidRPr="00DD0243">
      <w:rPr>
        <w:rFonts w:ascii="Garamond" w:hAnsi="Garamond"/>
        <w:sz w:val="20"/>
        <w:szCs w:val="22"/>
      </w:rPr>
      <w:t>Assessment of Quality of Life among Selected Lower Limb Amputees in South-Eastern Nigeria</w:t>
    </w:r>
  </w:p>
  <w:p w14:paraId="17E4D93C" w14:textId="77777777" w:rsidR="00DD0243" w:rsidRDefault="00DD0243" w:rsidP="00DD0243">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Onwukamuche</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75721"/>
    <w:multiLevelType w:val="hybridMultilevel"/>
    <w:tmpl w:val="A5C897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1107A0"/>
    <w:multiLevelType w:val="hybridMultilevel"/>
    <w:tmpl w:val="83C837E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91316458">
    <w:abstractNumId w:val="17"/>
  </w:num>
  <w:num w:numId="27" w16cid:durableId="83538748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1C8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2F1775"/>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521DD"/>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1938"/>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D75DC"/>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159"/>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2646"/>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2563"/>
    <w:rsid w:val="008C41FD"/>
    <w:rsid w:val="008C6A4D"/>
    <w:rsid w:val="008D147E"/>
    <w:rsid w:val="008D35BB"/>
    <w:rsid w:val="008E0663"/>
    <w:rsid w:val="008E4819"/>
    <w:rsid w:val="008E7A45"/>
    <w:rsid w:val="008E7C09"/>
    <w:rsid w:val="008F039A"/>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0597"/>
    <w:rsid w:val="00A01B36"/>
    <w:rsid w:val="00A0224C"/>
    <w:rsid w:val="00A04637"/>
    <w:rsid w:val="00A068FA"/>
    <w:rsid w:val="00A1203D"/>
    <w:rsid w:val="00A17558"/>
    <w:rsid w:val="00A20207"/>
    <w:rsid w:val="00A2315B"/>
    <w:rsid w:val="00A238CB"/>
    <w:rsid w:val="00A23FB7"/>
    <w:rsid w:val="00A277A9"/>
    <w:rsid w:val="00A33286"/>
    <w:rsid w:val="00A337ED"/>
    <w:rsid w:val="00A34F46"/>
    <w:rsid w:val="00A36667"/>
    <w:rsid w:val="00A41D2E"/>
    <w:rsid w:val="00A41DF1"/>
    <w:rsid w:val="00A421BC"/>
    <w:rsid w:val="00A44D5D"/>
    <w:rsid w:val="00A46D12"/>
    <w:rsid w:val="00A473C7"/>
    <w:rsid w:val="00A55167"/>
    <w:rsid w:val="00A642D9"/>
    <w:rsid w:val="00A7208F"/>
    <w:rsid w:val="00A72C0A"/>
    <w:rsid w:val="00A7390C"/>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0A1"/>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23B"/>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5C"/>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0199"/>
    <w:rsid w:val="00D33E02"/>
    <w:rsid w:val="00D35824"/>
    <w:rsid w:val="00D358C5"/>
    <w:rsid w:val="00D373E0"/>
    <w:rsid w:val="00D4136D"/>
    <w:rsid w:val="00D4198D"/>
    <w:rsid w:val="00D43546"/>
    <w:rsid w:val="00D43D85"/>
    <w:rsid w:val="00D44578"/>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243"/>
    <w:rsid w:val="00DD03A4"/>
    <w:rsid w:val="00DD23A9"/>
    <w:rsid w:val="00DD377F"/>
    <w:rsid w:val="00DD3D36"/>
    <w:rsid w:val="00DD694C"/>
    <w:rsid w:val="00DE03BC"/>
    <w:rsid w:val="00DE1506"/>
    <w:rsid w:val="00DE6FDC"/>
    <w:rsid w:val="00DE7A02"/>
    <w:rsid w:val="00DF0088"/>
    <w:rsid w:val="00DF1105"/>
    <w:rsid w:val="00DF2563"/>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3C2B"/>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B67C0"/>
    <w:rsid w:val="00FC3B5B"/>
    <w:rsid w:val="00FC6651"/>
    <w:rsid w:val="00FD2B23"/>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kwady2k@yahoo.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doi.org/10.1080/09638288.2018.1480668"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116"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116" TargetMode="External"/><Relationship Id="rId27" Type="http://schemas.openxmlformats.org/officeDocument/2006/relationships/hyperlink" Target="https://doi.org/10.7759/cureus.17440"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4957</Words>
  <Characters>28255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2026-04-06T06:02:00Z</dcterms:created>
  <dcterms:modified xsi:type="dcterms:W3CDTF">2026-04-06T06:02:00Z</dcterms:modified>
</cp:coreProperties>
</file>