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1BF52F56" w:rsidR="006732D7" w:rsidRPr="000931E7" w:rsidRDefault="00C02722"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Review</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691D71B7">
                <wp:simplePos x="0" y="0"/>
                <wp:positionH relativeFrom="column">
                  <wp:posOffset>-235390</wp:posOffset>
                </wp:positionH>
                <wp:positionV relativeFrom="paragraph">
                  <wp:posOffset>120241</wp:posOffset>
                </wp:positionV>
                <wp:extent cx="6419850" cy="642796"/>
                <wp:effectExtent l="0" t="0" r="19050" b="2413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642796"/>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8484270" id="Round Diagonal Corner Rectangle 262" o:spid="_x0000_s1026" style="position:absolute;margin-left:-18.55pt;margin-top:9.45pt;width:505.5pt;height:50.6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642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" path="m107135,l6419850,r,l6419850,535661v,59169,-47966,107135,-107135,107135l,642796r,l,107135c,47966,47966,,107135,xe" fillcolor="#1a601c" strokecolor="#385723" strokeweight="1pt">
                <v:stroke joinstyle="miter"/>
                <v:path arrowok="t" o:connecttype="custom" o:connectlocs="107135,0;6419850,0;6419850,0;6419850,535661;6312715,642796;0,642796;0,642796;0,107135;107135,0" o:connectangles="0,0,0,0,0,0,0,0,0"/>
              </v:shape>
            </w:pict>
          </mc:Fallback>
        </mc:AlternateContent>
      </w:r>
    </w:p>
    <w:p w14:paraId="0746AE7C" w14:textId="1DCD870A" w:rsidR="00630D79" w:rsidRPr="00630D79" w:rsidRDefault="00630D79" w:rsidP="00630D79">
      <w:pPr>
        <w:pBdr>
          <w:bottom w:val="single" w:sz="6" w:space="1" w:color="auto"/>
        </w:pBdr>
        <w:jc w:val="both"/>
        <w:rPr>
          <w:rFonts w:ascii="Garamond" w:hAnsi="Garamond" w:cs="Times New Roman"/>
          <w:b/>
          <w:bCs/>
          <w:color w:val="FFFFFF" w:themeColor="background1"/>
          <w:sz w:val="32"/>
          <w:szCs w:val="32"/>
        </w:rPr>
      </w:pPr>
      <w:bookmarkStart w:id="1" w:name="_top"/>
      <w:bookmarkStart w:id="2" w:name="_Hlk216862179"/>
      <w:bookmarkStart w:id="3" w:name="_Hlk192762964"/>
      <w:bookmarkStart w:id="4" w:name="_Hlk192836332"/>
      <w:bookmarkEnd w:id="1"/>
      <w:r w:rsidRPr="00630D79">
        <w:rPr>
          <w:rFonts w:ascii="Garamond" w:hAnsi="Garamond" w:cs="Times New Roman"/>
          <w:b/>
          <w:bCs/>
          <w:color w:val="FFFFFF" w:themeColor="background1"/>
          <w:sz w:val="32"/>
          <w:szCs w:val="32"/>
        </w:rPr>
        <w:t>Adenoidectomy and Adenotonsillectomy in Osogbo, Nigeria, Indications, and Outcomes: A Retrospective Clinical Review</w:t>
      </w:r>
    </w:p>
    <w:p w14:paraId="2F11DC6A" w14:textId="56FEB885" w:rsidR="002265FA" w:rsidRPr="002265FA" w:rsidRDefault="0024597C" w:rsidP="002265FA">
      <w:pPr>
        <w:pBdr>
          <w:bottom w:val="single" w:sz="6" w:space="1" w:color="auto"/>
        </w:pBdr>
        <w:jc w:val="both"/>
        <w:rPr>
          <w:rFonts w:ascii="Garamond" w:hAnsi="Garamond"/>
          <w:b/>
          <w:bCs/>
          <w:i/>
          <w:iCs/>
          <w:color w:val="FFFFFF" w:themeColor="background1"/>
          <w:sz w:val="22"/>
          <w:szCs w:val="22"/>
        </w:rPr>
      </w:pPr>
      <w:bookmarkStart w:id="5" w:name="_Hlk216866981"/>
      <w:bookmarkEnd w:id="2"/>
      <w:r w:rsidRPr="0024597C">
        <w:rPr>
          <w:rFonts w:ascii="Garamond" w:hAnsi="Garamond"/>
          <w:b/>
          <w:bCs/>
          <w:i/>
          <w:iCs/>
          <w:color w:val="FFFFFF" w:themeColor="background1"/>
          <w:sz w:val="22"/>
          <w:szCs w:val="22"/>
          <w:vertAlign w:val="superscript"/>
        </w:rPr>
        <w:t>1</w:t>
      </w:r>
      <w:r w:rsidR="003C340E" w:rsidRPr="003C340E">
        <w:rPr>
          <w:rFonts w:ascii="Garamond" w:hAnsi="Garamond"/>
          <w:b/>
          <w:bCs/>
          <w:i/>
          <w:iCs/>
          <w:color w:val="FFFFFF" w:themeColor="background1"/>
          <w:sz w:val="22"/>
          <w:szCs w:val="22"/>
        </w:rPr>
        <w:t>Taiwo Oluwagbemiga Adedeji</w:t>
      </w:r>
      <w:r w:rsidR="003C340E">
        <w:rPr>
          <w:rFonts w:ascii="Garamond" w:hAnsi="Garamond"/>
          <w:b/>
          <w:bCs/>
          <w:i/>
          <w:iCs/>
          <w:color w:val="FFFFFF" w:themeColor="background1"/>
          <w:sz w:val="22"/>
          <w:szCs w:val="22"/>
        </w:rPr>
        <w:t xml:space="preserve">, </w:t>
      </w:r>
      <w:bookmarkStart w:id="6" w:name="_Hlk216866746"/>
      <w:r w:rsidR="003C340E">
        <w:rPr>
          <w:rFonts w:ascii="Garamond" w:hAnsi="Garamond"/>
          <w:b/>
          <w:bCs/>
          <w:i/>
          <w:iCs/>
          <w:color w:val="FFFFFF" w:themeColor="background1"/>
          <w:sz w:val="22"/>
          <w:szCs w:val="22"/>
          <w:vertAlign w:val="superscript"/>
        </w:rPr>
        <w:t>2</w:t>
      </w:r>
      <w:r w:rsidR="003C340E" w:rsidRPr="003C340E">
        <w:rPr>
          <w:rFonts w:ascii="Garamond" w:hAnsi="Garamond"/>
          <w:b/>
          <w:bCs/>
          <w:i/>
          <w:iCs/>
          <w:color w:val="FFFFFF" w:themeColor="background1"/>
          <w:sz w:val="22"/>
          <w:szCs w:val="22"/>
        </w:rPr>
        <w:t>Abayomi Kolawole Ojo</w:t>
      </w:r>
      <w:bookmarkEnd w:id="6"/>
      <w:r w:rsidR="00F54790">
        <w:rPr>
          <w:rFonts w:ascii="Garamond" w:hAnsi="Garamond"/>
          <w:b/>
          <w:bCs/>
          <w:i/>
          <w:iCs/>
          <w:color w:val="FFFFFF" w:themeColor="background1"/>
          <w:sz w:val="22"/>
          <w:szCs w:val="22"/>
        </w:rPr>
        <w:t xml:space="preserve"> </w:t>
      </w:r>
    </w:p>
    <w:p w14:paraId="0ACEA60E" w14:textId="65AB8226" w:rsidR="00F20CA0" w:rsidRDefault="006359CB" w:rsidP="00F20CA0">
      <w:pPr>
        <w:pBdr>
          <w:bottom w:val="single" w:sz="6" w:space="1" w:color="auto"/>
        </w:pBdr>
        <w:jc w:val="both"/>
        <w:rPr>
          <w:rFonts w:ascii="Garamond" w:hAnsi="Garamond"/>
          <w:bCs/>
          <w:i/>
          <w:iCs/>
          <w:sz w:val="20"/>
          <w:szCs w:val="20"/>
        </w:rPr>
      </w:pPr>
      <w:bookmarkStart w:id="7" w:name="_Hlk209348096"/>
      <w:bookmarkEnd w:id="3"/>
      <w:bookmarkEnd w:id="4"/>
      <w:bookmarkEnd w:id="5"/>
      <w:r w:rsidRPr="00410519">
        <w:rPr>
          <w:rFonts w:ascii="Garamond" w:hAnsi="Garamond"/>
          <w:bCs/>
          <w:i/>
          <w:iCs/>
          <w:sz w:val="20"/>
          <w:szCs w:val="20"/>
          <w:vertAlign w:val="superscript"/>
          <w:lang w:val="en-IN"/>
        </w:rPr>
        <w:t>1</w:t>
      </w:r>
      <w:r w:rsidRPr="00410519">
        <w:rPr>
          <w:rFonts w:ascii="Garamond" w:hAnsi="Garamond"/>
          <w:bCs/>
          <w:i/>
          <w:iCs/>
          <w:sz w:val="20"/>
          <w:szCs w:val="20"/>
          <w:lang w:val="en-IN"/>
        </w:rPr>
        <w:t>Department</w:t>
      </w:r>
      <w:r w:rsidR="003C340E" w:rsidRPr="003C340E">
        <w:rPr>
          <w:rFonts w:ascii="Times New Roman" w:eastAsia="Calibri" w:hAnsi="Times New Roman" w:cs="Times New Roman"/>
        </w:rPr>
        <w:t xml:space="preserve"> </w:t>
      </w:r>
      <w:r w:rsidR="003C340E" w:rsidRPr="003C340E">
        <w:rPr>
          <w:rFonts w:ascii="Garamond" w:hAnsi="Garamond"/>
          <w:bCs/>
          <w:i/>
          <w:iCs/>
          <w:sz w:val="20"/>
          <w:szCs w:val="20"/>
        </w:rPr>
        <w:t>of Otorhinolaryngology – Head and Neck Surgery, UNIOSUN Teaching Hospital, Osogbo, Nigeria</w:t>
      </w:r>
    </w:p>
    <w:p w14:paraId="42D1864C" w14:textId="093D3E8E" w:rsidR="002265FA" w:rsidRDefault="002F36B0" w:rsidP="003C340E">
      <w:pPr>
        <w:pBdr>
          <w:bottom w:val="single" w:sz="6" w:space="1" w:color="auto"/>
        </w:pBdr>
        <w:tabs>
          <w:tab w:val="left" w:pos="6615"/>
        </w:tabs>
        <w:jc w:val="both"/>
        <w:rPr>
          <w:rFonts w:ascii="Garamond" w:hAnsi="Garamond" w:cs="Times New Roman"/>
          <w:i/>
          <w:iCs/>
          <w:sz w:val="20"/>
          <w:szCs w:val="20"/>
        </w:rPr>
      </w:pPr>
      <w:r w:rsidRPr="00B826AC">
        <w:rPr>
          <w:rFonts w:ascii="Garamond" w:hAnsi="Garamond" w:cs="Times New Roman"/>
          <w:i/>
          <w:iCs/>
          <w:sz w:val="20"/>
          <w:szCs w:val="20"/>
        </w:rPr>
        <w:t xml:space="preserve">2Department of </w:t>
      </w:r>
      <w:proofErr w:type="spellStart"/>
      <w:r w:rsidRPr="00B826AC">
        <w:rPr>
          <w:rFonts w:ascii="Garamond" w:hAnsi="Garamond" w:cs="Times New Roman"/>
          <w:i/>
          <w:iCs/>
          <w:sz w:val="20"/>
          <w:szCs w:val="20"/>
        </w:rPr>
        <w:t>Anaesthesia</w:t>
      </w:r>
      <w:proofErr w:type="spellEnd"/>
      <w:r w:rsidRPr="00B826AC">
        <w:rPr>
          <w:rFonts w:ascii="Garamond" w:hAnsi="Garamond" w:cs="Times New Roman"/>
          <w:i/>
          <w:iCs/>
          <w:sz w:val="20"/>
          <w:szCs w:val="20"/>
        </w:rPr>
        <w:t xml:space="preserve">, Faculty of Clinical </w:t>
      </w:r>
      <w:r w:rsidR="005D0CCB">
        <w:rPr>
          <w:rFonts w:ascii="Garamond" w:hAnsi="Garamond" w:cs="Times New Roman"/>
          <w:i/>
          <w:iCs/>
          <w:sz w:val="20"/>
          <w:szCs w:val="20"/>
        </w:rPr>
        <w:t>S</w:t>
      </w:r>
      <w:r w:rsidRPr="00B826AC">
        <w:rPr>
          <w:rFonts w:ascii="Garamond" w:hAnsi="Garamond" w:cs="Times New Roman"/>
          <w:i/>
          <w:iCs/>
          <w:sz w:val="20"/>
          <w:szCs w:val="20"/>
        </w:rPr>
        <w:t>ciences, College of Medicine, Federal University of Health Sciences, Ila-</w:t>
      </w:r>
      <w:proofErr w:type="spellStart"/>
      <w:r w:rsidRPr="00B826AC">
        <w:rPr>
          <w:rFonts w:ascii="Garamond" w:hAnsi="Garamond" w:cs="Times New Roman"/>
          <w:i/>
          <w:iCs/>
          <w:sz w:val="20"/>
          <w:szCs w:val="20"/>
        </w:rPr>
        <w:t>Orangun</w:t>
      </w:r>
      <w:proofErr w:type="spellEnd"/>
      <w:r w:rsidRPr="00B826AC">
        <w:rPr>
          <w:rFonts w:ascii="Garamond" w:hAnsi="Garamond" w:cs="Times New Roman"/>
          <w:i/>
          <w:iCs/>
          <w:sz w:val="20"/>
          <w:szCs w:val="20"/>
        </w:rPr>
        <w:t>, Nigeria</w:t>
      </w:r>
    </w:p>
    <w:p w14:paraId="77A0E5FE" w14:textId="77777777" w:rsidR="002F36B0" w:rsidRPr="002265FA" w:rsidRDefault="002F36B0" w:rsidP="003C340E">
      <w:pPr>
        <w:pBdr>
          <w:bottom w:val="single" w:sz="6" w:space="1" w:color="auto"/>
        </w:pBdr>
        <w:tabs>
          <w:tab w:val="left" w:pos="6615"/>
        </w:tabs>
        <w:jc w:val="both"/>
        <w:rPr>
          <w:rFonts w:ascii="Garamond" w:hAnsi="Garamond"/>
          <w:i/>
          <w:iCs/>
          <w:sz w:val="20"/>
          <w:szCs w:val="20"/>
        </w:rPr>
      </w:pPr>
    </w:p>
    <w:bookmarkEnd w:id="7"/>
    <w:p w14:paraId="28640DF9" w14:textId="620A8E48" w:rsidR="003C340E" w:rsidRPr="003C340E" w:rsidRDefault="001D4D3C" w:rsidP="003C340E">
      <w:pPr>
        <w:pBdr>
          <w:bottom w:val="single" w:sz="6" w:space="1" w:color="auto"/>
        </w:pBdr>
        <w:jc w:val="both"/>
        <w:rPr>
          <w:rFonts w:ascii="Garamond" w:hAnsi="Garamond"/>
          <w:b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2F36B0" w:rsidRPr="002F36B0">
        <w:rPr>
          <w:rFonts w:ascii="Garamond" w:hAnsi="Garamond" w:cs="Times New Roman"/>
          <w:b/>
          <w:bCs/>
          <w:sz w:val="20"/>
          <w:szCs w:val="20"/>
        </w:rPr>
        <w:t>Abayomi Kolawole Ojo</w:t>
      </w:r>
      <w:r w:rsidR="002F36B0" w:rsidRPr="00B826AC">
        <w:rPr>
          <w:rFonts w:ascii="Garamond" w:hAnsi="Garamond" w:cs="Times New Roman"/>
          <w:sz w:val="20"/>
          <w:szCs w:val="20"/>
        </w:rPr>
        <w:t xml:space="preserve">, Department of </w:t>
      </w:r>
      <w:proofErr w:type="spellStart"/>
      <w:r w:rsidR="002F36B0" w:rsidRPr="00B826AC">
        <w:rPr>
          <w:rFonts w:ascii="Garamond" w:hAnsi="Garamond" w:cs="Times New Roman"/>
          <w:sz w:val="20"/>
          <w:szCs w:val="20"/>
        </w:rPr>
        <w:t>Anaesthesia</w:t>
      </w:r>
      <w:proofErr w:type="spellEnd"/>
      <w:r w:rsidR="002F36B0" w:rsidRPr="00B826AC">
        <w:rPr>
          <w:rFonts w:ascii="Garamond" w:hAnsi="Garamond" w:cs="Times New Roman"/>
          <w:sz w:val="20"/>
          <w:szCs w:val="20"/>
        </w:rPr>
        <w:t>, Faculty of Clinical Sciences, College of Medicine, Federal University of Health Sciences, Ila-</w:t>
      </w:r>
      <w:proofErr w:type="spellStart"/>
      <w:r w:rsidR="002F36B0" w:rsidRPr="00B826AC">
        <w:rPr>
          <w:rFonts w:ascii="Garamond" w:hAnsi="Garamond" w:cs="Times New Roman"/>
          <w:sz w:val="20"/>
          <w:szCs w:val="20"/>
        </w:rPr>
        <w:t>Orangun</w:t>
      </w:r>
      <w:proofErr w:type="spellEnd"/>
      <w:r w:rsidR="002F36B0" w:rsidRPr="00B826AC">
        <w:rPr>
          <w:rFonts w:ascii="Garamond" w:hAnsi="Garamond" w:cs="Times New Roman"/>
          <w:sz w:val="20"/>
          <w:szCs w:val="20"/>
        </w:rPr>
        <w:t xml:space="preserve">, Nigeria. </w:t>
      </w:r>
      <w:hyperlink r:id="rId8" w:history="1">
        <w:r w:rsidR="002F36B0" w:rsidRPr="00B826AC">
          <w:rPr>
            <w:rStyle w:val="Hyperlink"/>
            <w:rFonts w:ascii="Garamond" w:hAnsi="Garamond" w:cs="Times New Roman"/>
            <w:sz w:val="20"/>
            <w:szCs w:val="20"/>
          </w:rPr>
          <w:t>abayomiojo2002@gmail.com</w:t>
        </w:r>
      </w:hyperlink>
      <w:r w:rsidR="002F36B0" w:rsidRPr="00B826AC">
        <w:rPr>
          <w:rFonts w:ascii="Garamond" w:hAnsi="Garamond" w:cs="Times New Roman"/>
          <w:sz w:val="20"/>
          <w:szCs w:val="20"/>
        </w:rPr>
        <w:t>: +234803 436 0925</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686BB96F"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F17FBF">
        <w:rPr>
          <w:rFonts w:ascii="Garamond" w:hAnsi="Garamond"/>
          <w:sz w:val="16"/>
          <w:szCs w:val="16"/>
        </w:rPr>
        <w:t>24</w:t>
      </w:r>
      <w:r w:rsidR="00943E61" w:rsidRPr="00F30FAF">
        <w:rPr>
          <w:rFonts w:ascii="Garamond" w:hAnsi="Garamond"/>
          <w:sz w:val="16"/>
          <w:szCs w:val="16"/>
        </w:rPr>
        <w:t xml:space="preserve"> </w:t>
      </w:r>
      <w:r w:rsidR="00F17FBF">
        <w:rPr>
          <w:rFonts w:ascii="Garamond" w:hAnsi="Garamond"/>
          <w:sz w:val="16"/>
          <w:szCs w:val="16"/>
        </w:rPr>
        <w:t>August</w:t>
      </w:r>
      <w:r w:rsidR="00943E61" w:rsidRPr="00F30FAF">
        <w:rPr>
          <w:rFonts w:ascii="Garamond" w:hAnsi="Garamond"/>
          <w:sz w:val="16"/>
          <w:szCs w:val="16"/>
        </w:rPr>
        <w:t xml:space="preserve"> 202</w:t>
      </w:r>
      <w:r w:rsidR="006E1FEB">
        <w:rPr>
          <w:rFonts w:ascii="Garamond" w:hAnsi="Garamond"/>
          <w:sz w:val="16"/>
          <w:szCs w:val="16"/>
        </w:rPr>
        <w:t>5</w:t>
      </w:r>
      <w:r w:rsidR="00943E61" w:rsidRPr="00F30FAF">
        <w:rPr>
          <w:rFonts w:ascii="Garamond" w:hAnsi="Garamond"/>
          <w:sz w:val="16"/>
          <w:szCs w:val="16"/>
        </w:rPr>
        <w:t xml:space="preserve">, Reviewed </w:t>
      </w:r>
      <w:r w:rsidR="00F17FBF">
        <w:rPr>
          <w:rFonts w:ascii="Garamond" w:hAnsi="Garamond"/>
          <w:sz w:val="16"/>
          <w:szCs w:val="16"/>
        </w:rPr>
        <w:t>16</w:t>
      </w:r>
      <w:r w:rsidR="00943E61" w:rsidRPr="00F30FAF">
        <w:rPr>
          <w:rFonts w:ascii="Garamond" w:hAnsi="Garamond"/>
          <w:sz w:val="16"/>
          <w:szCs w:val="16"/>
        </w:rPr>
        <w:t xml:space="preserve"> </w:t>
      </w:r>
      <w:r w:rsidR="00F17FBF">
        <w:rPr>
          <w:rFonts w:ascii="Garamond" w:hAnsi="Garamond"/>
          <w:sz w:val="16"/>
          <w:szCs w:val="16"/>
        </w:rPr>
        <w:t xml:space="preserve">November </w:t>
      </w:r>
      <w:r w:rsidR="00943E61" w:rsidRPr="00F30FAF">
        <w:rPr>
          <w:rFonts w:ascii="Garamond" w:hAnsi="Garamond"/>
          <w:sz w:val="16"/>
          <w:szCs w:val="16"/>
        </w:rPr>
        <w:t>202</w:t>
      </w:r>
      <w:r w:rsidR="00F30FAF" w:rsidRPr="00F30FAF">
        <w:rPr>
          <w:rFonts w:ascii="Garamond" w:hAnsi="Garamond"/>
          <w:sz w:val="16"/>
          <w:szCs w:val="16"/>
        </w:rPr>
        <w:t>5</w:t>
      </w:r>
      <w:r w:rsidRPr="00F30FAF">
        <w:rPr>
          <w:rFonts w:ascii="Garamond" w:hAnsi="Garamond"/>
          <w:sz w:val="16"/>
          <w:szCs w:val="16"/>
        </w:rPr>
        <w:t>, Accepted for pub</w:t>
      </w:r>
      <w:r w:rsidR="00943E61" w:rsidRPr="00F30FAF">
        <w:rPr>
          <w:rFonts w:ascii="Garamond" w:hAnsi="Garamond"/>
          <w:sz w:val="16"/>
          <w:szCs w:val="16"/>
        </w:rPr>
        <w:t xml:space="preserve">lication </w:t>
      </w:r>
      <w:r w:rsidR="007E2794">
        <w:rPr>
          <w:rFonts w:ascii="Garamond" w:hAnsi="Garamond"/>
          <w:sz w:val="16"/>
          <w:szCs w:val="16"/>
        </w:rPr>
        <w:t>08</w:t>
      </w:r>
      <w:r w:rsidR="0023667C" w:rsidRPr="00F30FAF">
        <w:rPr>
          <w:rFonts w:ascii="Garamond" w:hAnsi="Garamond"/>
          <w:sz w:val="16"/>
          <w:szCs w:val="16"/>
        </w:rPr>
        <w:t xml:space="preserve"> </w:t>
      </w:r>
      <w:r w:rsidR="007E2794">
        <w:rPr>
          <w:rFonts w:ascii="Garamond" w:hAnsi="Garamond"/>
          <w:sz w:val="16"/>
          <w:szCs w:val="16"/>
        </w:rPr>
        <w:t>December</w:t>
      </w:r>
      <w:r w:rsidRPr="00F30FAF">
        <w:rPr>
          <w:rFonts w:ascii="Garamond" w:hAnsi="Garamond"/>
          <w:sz w:val="16"/>
          <w:szCs w:val="16"/>
        </w:rPr>
        <w:t xml:space="preserve"> 202</w:t>
      </w:r>
      <w:r w:rsidR="00491DAB" w:rsidRPr="00F30FAF">
        <w:rPr>
          <w:rFonts w:ascii="Garamond" w:hAnsi="Garamond"/>
          <w:sz w:val="16"/>
          <w:szCs w:val="16"/>
        </w:rPr>
        <w:t>5</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61F4C77C" w:rsidR="006732D7" w:rsidRPr="000931E7" w:rsidRDefault="00C02722" w:rsidP="006732D7">
      <w:pPr>
        <w:jc w:val="both"/>
        <w:rPr>
          <w:rFonts w:ascii="Garamond" w:hAnsi="Garamond"/>
          <w:sz w:val="22"/>
          <w:szCs w:val="22"/>
        </w:rPr>
      </w:pPr>
      <w:r w:rsidRPr="000931E7">
        <w:rPr>
          <w:rFonts w:ascii="Garamond" w:hAnsi="Garamond"/>
          <w:b/>
          <w:sz w:val="22"/>
          <w:szCs w:val="20"/>
        </w:rPr>
        <w:t>ABSTRACT</w:t>
      </w:r>
    </w:p>
    <w:p w14:paraId="18F431B2" w14:textId="47504249" w:rsidR="005D0CCB" w:rsidRPr="00431A7C" w:rsidRDefault="005D0CCB" w:rsidP="005D0CCB">
      <w:pPr>
        <w:jc w:val="both"/>
        <w:rPr>
          <w:rFonts w:ascii="Garamond" w:hAnsi="Garamond" w:cs="Times New Roman"/>
          <w:sz w:val="20"/>
          <w:szCs w:val="20"/>
        </w:rPr>
      </w:pPr>
      <w:r>
        <w:rPr>
          <w:rFonts w:ascii="Garamond" w:hAnsi="Garamond" w:cs="Times New Roman"/>
          <w:b/>
          <w:bCs/>
          <w:sz w:val="20"/>
          <w:szCs w:val="20"/>
        </w:rPr>
        <w:t>Background</w:t>
      </w:r>
      <w:r w:rsidRPr="00431A7C">
        <w:rPr>
          <w:rFonts w:ascii="Garamond" w:hAnsi="Garamond" w:cs="Times New Roman"/>
          <w:b/>
          <w:bCs/>
          <w:sz w:val="20"/>
          <w:szCs w:val="20"/>
        </w:rPr>
        <w:t>:</w:t>
      </w:r>
      <w:r w:rsidRPr="00431A7C">
        <w:rPr>
          <w:rFonts w:ascii="Garamond" w:hAnsi="Garamond" w:cs="Times New Roman"/>
          <w:sz w:val="20"/>
          <w:szCs w:val="20"/>
        </w:rPr>
        <w:t xml:space="preserve"> Adenoidectomies and tonsillectomies are among the most common </w:t>
      </w:r>
      <w:proofErr w:type="spellStart"/>
      <w:r w:rsidRPr="00431A7C">
        <w:rPr>
          <w:rFonts w:ascii="Garamond" w:hAnsi="Garamond" w:cs="Times New Roman"/>
          <w:sz w:val="20"/>
          <w:szCs w:val="20"/>
        </w:rPr>
        <w:t>paediatric</w:t>
      </w:r>
      <w:proofErr w:type="spellEnd"/>
      <w:r w:rsidRPr="00431A7C">
        <w:rPr>
          <w:rFonts w:ascii="Garamond" w:hAnsi="Garamond" w:cs="Times New Roman"/>
          <w:sz w:val="20"/>
          <w:szCs w:val="20"/>
        </w:rPr>
        <w:t xml:space="preserve"> procedures worldwide. We reviewed the clinical records of adenotonsillectomies performed at our center, with the aim of informing surgical best practices.</w:t>
      </w:r>
    </w:p>
    <w:p w14:paraId="6B233920" w14:textId="77777777" w:rsidR="005D0CCB" w:rsidRPr="00431A7C" w:rsidRDefault="005D0CCB" w:rsidP="005D0CCB">
      <w:pPr>
        <w:jc w:val="both"/>
        <w:rPr>
          <w:rFonts w:ascii="Garamond" w:hAnsi="Garamond" w:cs="Times New Roman"/>
          <w:sz w:val="20"/>
          <w:szCs w:val="20"/>
        </w:rPr>
      </w:pPr>
      <w:r w:rsidRPr="00431A7C">
        <w:rPr>
          <w:rFonts w:ascii="Garamond" w:hAnsi="Garamond" w:cs="Times New Roman"/>
          <w:b/>
          <w:bCs/>
          <w:sz w:val="20"/>
          <w:szCs w:val="20"/>
        </w:rPr>
        <w:t>Methods:</w:t>
      </w:r>
      <w:r w:rsidRPr="00431A7C">
        <w:rPr>
          <w:rFonts w:ascii="Garamond" w:hAnsi="Garamond" w:cs="Times New Roman"/>
          <w:sz w:val="20"/>
          <w:szCs w:val="20"/>
        </w:rPr>
        <w:t xml:space="preserve"> This retrospective cross-sectional study was conducted at UNIOSUN Teaching Hospital, Osogbo, Nigeria. The study reviewed five-year records of patients from January 2018 to December 2022. Descriptive analyses were used to </w:t>
      </w:r>
      <w:proofErr w:type="spellStart"/>
      <w:r w:rsidRPr="00431A7C">
        <w:rPr>
          <w:rFonts w:ascii="Garamond" w:hAnsi="Garamond" w:cs="Times New Roman"/>
          <w:sz w:val="20"/>
          <w:szCs w:val="20"/>
        </w:rPr>
        <w:t>summarise</w:t>
      </w:r>
      <w:proofErr w:type="spellEnd"/>
      <w:r w:rsidRPr="00431A7C">
        <w:rPr>
          <w:rFonts w:ascii="Garamond" w:hAnsi="Garamond" w:cs="Times New Roman"/>
          <w:sz w:val="20"/>
          <w:szCs w:val="20"/>
        </w:rPr>
        <w:t xml:space="preserve"> results.</w:t>
      </w:r>
    </w:p>
    <w:p w14:paraId="41537B0F" w14:textId="77777777" w:rsidR="005D0CCB" w:rsidRPr="00431A7C" w:rsidRDefault="005D0CCB" w:rsidP="005D0CCB">
      <w:pPr>
        <w:jc w:val="both"/>
        <w:rPr>
          <w:rFonts w:ascii="Garamond" w:hAnsi="Garamond" w:cs="Times New Roman"/>
          <w:sz w:val="20"/>
          <w:szCs w:val="20"/>
        </w:rPr>
      </w:pPr>
      <w:r w:rsidRPr="00431A7C">
        <w:rPr>
          <w:rFonts w:ascii="Garamond" w:hAnsi="Garamond" w:cs="Times New Roman"/>
          <w:b/>
          <w:bCs/>
          <w:sz w:val="20"/>
          <w:szCs w:val="20"/>
        </w:rPr>
        <w:t>Result</w:t>
      </w:r>
      <w:r>
        <w:rPr>
          <w:rFonts w:ascii="Garamond" w:hAnsi="Garamond" w:cs="Times New Roman"/>
          <w:b/>
          <w:bCs/>
          <w:sz w:val="20"/>
          <w:szCs w:val="20"/>
        </w:rPr>
        <w:t>s</w:t>
      </w:r>
      <w:r w:rsidRPr="00431A7C">
        <w:rPr>
          <w:rFonts w:ascii="Garamond" w:hAnsi="Garamond" w:cs="Times New Roman"/>
          <w:b/>
          <w:bCs/>
          <w:sz w:val="20"/>
          <w:szCs w:val="20"/>
        </w:rPr>
        <w:t>:</w:t>
      </w:r>
      <w:r w:rsidRPr="00431A7C">
        <w:rPr>
          <w:rFonts w:ascii="Garamond" w:hAnsi="Garamond" w:cs="Times New Roman"/>
          <w:sz w:val="20"/>
          <w:szCs w:val="20"/>
        </w:rPr>
        <w:t xml:space="preserve"> A total of 428 folders of children aged 1 – 15 years (mean age 5.7 ± 3.2 years) were retrieved, male to female ratio 3:2. The mean duration of symptoms was 6.8 ± 2.3 months. Indications were adenotonsillectomy 364 (85.1%), tonsillectomy 41 (9.6%), and adenoidectomy 23 (5.4%). Patients presented with more than one symptom, including recurrent nasal obstruction 428 (100%), mouth breathing 421 (98.4%), and snoring/noisy breathing 411 (96%). Recurrence occurred in 53 (12.4%), of whom 14 (3.3%) had repeat surgeries. Predisposing factors to recurrence were allergy 33 (62.3%), age &lt; 1 year 7 (13.2%), scaring 4 (7.5%), and no identifiable factor 9 (17.0%). General </w:t>
      </w:r>
      <w:proofErr w:type="spellStart"/>
      <w:r w:rsidRPr="00431A7C">
        <w:rPr>
          <w:rFonts w:ascii="Garamond" w:hAnsi="Garamond" w:cs="Times New Roman"/>
          <w:sz w:val="20"/>
          <w:szCs w:val="20"/>
        </w:rPr>
        <w:t>anaesthesia</w:t>
      </w:r>
      <w:proofErr w:type="spellEnd"/>
      <w:r w:rsidRPr="00431A7C">
        <w:rPr>
          <w:rFonts w:ascii="Garamond" w:hAnsi="Garamond" w:cs="Times New Roman"/>
          <w:sz w:val="20"/>
          <w:szCs w:val="20"/>
        </w:rPr>
        <w:t xml:space="preserve"> and muscle relaxant were used in 296 (69.2%) cases. Adenotonsillectomy had the highest mean blood loss, 50 ± 2.5ml. The commonest analgesic was paracetamol alone in 45.1%. Postoperative complications were pain 45 (10.5%), PONV 76 (17.6%), and respiratory problems 6 (1.4%). No mortality was recorded. </w:t>
      </w:r>
    </w:p>
    <w:p w14:paraId="3AA4C0A5" w14:textId="77777777" w:rsidR="005D0CCB" w:rsidRPr="00431A7C" w:rsidRDefault="005D0CCB" w:rsidP="005D0CCB">
      <w:pPr>
        <w:jc w:val="both"/>
        <w:rPr>
          <w:rFonts w:ascii="Garamond" w:hAnsi="Garamond" w:cs="Times New Roman"/>
          <w:sz w:val="20"/>
          <w:szCs w:val="20"/>
        </w:rPr>
      </w:pPr>
      <w:r w:rsidRPr="00431A7C">
        <w:rPr>
          <w:rFonts w:ascii="Garamond" w:hAnsi="Garamond" w:cs="Times New Roman"/>
          <w:b/>
          <w:bCs/>
          <w:sz w:val="20"/>
          <w:szCs w:val="20"/>
        </w:rPr>
        <w:t>Conclusion:</w:t>
      </w:r>
      <w:r w:rsidRPr="00431A7C">
        <w:rPr>
          <w:rFonts w:ascii="Garamond" w:hAnsi="Garamond" w:cs="Times New Roman"/>
          <w:sz w:val="20"/>
          <w:szCs w:val="20"/>
        </w:rPr>
        <w:t xml:space="preserve"> In our center, adenotonsillectomies were effective, with low complications and satisfactory outcomes. Recurrence is linked to allergy and early age. </w:t>
      </w:r>
      <w:proofErr w:type="spellStart"/>
      <w:r w:rsidRPr="00431A7C">
        <w:rPr>
          <w:rFonts w:ascii="Garamond" w:hAnsi="Garamond" w:cs="Times New Roman"/>
          <w:sz w:val="20"/>
          <w:szCs w:val="20"/>
        </w:rPr>
        <w:t>Anaesthesia</w:t>
      </w:r>
      <w:proofErr w:type="spellEnd"/>
      <w:r w:rsidRPr="00431A7C">
        <w:rPr>
          <w:rFonts w:ascii="Garamond" w:hAnsi="Garamond" w:cs="Times New Roman"/>
          <w:sz w:val="20"/>
          <w:szCs w:val="20"/>
        </w:rPr>
        <w:t xml:space="preserve"> was safe, underscoring the ability of low-resource centers to deliver high-quality ORL procedures. </w:t>
      </w:r>
    </w:p>
    <w:p w14:paraId="272F793F" w14:textId="77777777" w:rsidR="001033D6" w:rsidRPr="001033D6" w:rsidRDefault="001033D6" w:rsidP="001033D6">
      <w:pPr>
        <w:jc w:val="both"/>
        <w:rPr>
          <w:rFonts w:ascii="Garamond" w:eastAsiaTheme="minorHAnsi" w:hAnsi="Garamond" w:cstheme="minorHAnsi"/>
          <w:bCs/>
          <w:sz w:val="20"/>
          <w:szCs w:val="20"/>
        </w:rPr>
      </w:pPr>
    </w:p>
    <w:p w14:paraId="70446E4D" w14:textId="77865DE1" w:rsidR="001033D6" w:rsidRPr="001033D6" w:rsidRDefault="001033D6" w:rsidP="001033D6">
      <w:pPr>
        <w:jc w:val="both"/>
        <w:rPr>
          <w:rFonts w:ascii="Garamond" w:eastAsiaTheme="minorHAnsi" w:hAnsi="Garamond" w:cstheme="minorHAnsi"/>
          <w:bCs/>
          <w:sz w:val="20"/>
          <w:szCs w:val="20"/>
        </w:rPr>
      </w:pPr>
      <w:r w:rsidRPr="001033D6">
        <w:rPr>
          <w:rFonts w:ascii="Garamond" w:eastAsiaTheme="minorHAnsi" w:hAnsi="Garamond" w:cstheme="minorHAnsi"/>
          <w:b/>
          <w:bCs/>
          <w:sz w:val="20"/>
          <w:szCs w:val="20"/>
        </w:rPr>
        <w:t>Keywords:</w:t>
      </w:r>
      <w:r w:rsidRPr="001033D6">
        <w:rPr>
          <w:rFonts w:ascii="Garamond" w:eastAsiaTheme="minorHAnsi" w:hAnsi="Garamond" w:cstheme="minorHAnsi"/>
          <w:bCs/>
          <w:sz w:val="20"/>
          <w:szCs w:val="20"/>
        </w:rPr>
        <w:t xml:space="preserve"> adenoidectomies, adenotonsillectomies, </w:t>
      </w:r>
      <w:proofErr w:type="spellStart"/>
      <w:r w:rsidRPr="001033D6">
        <w:rPr>
          <w:rFonts w:ascii="Garamond" w:eastAsiaTheme="minorHAnsi" w:hAnsi="Garamond" w:cstheme="minorHAnsi"/>
          <w:bCs/>
          <w:sz w:val="20"/>
          <w:szCs w:val="20"/>
        </w:rPr>
        <w:t>anaesthesia</w:t>
      </w:r>
      <w:proofErr w:type="spellEnd"/>
      <w:r w:rsidRPr="001033D6">
        <w:rPr>
          <w:rFonts w:ascii="Garamond" w:eastAsiaTheme="minorHAnsi" w:hAnsi="Garamond" w:cstheme="minorHAnsi"/>
          <w:bCs/>
          <w:sz w:val="20"/>
          <w:szCs w:val="20"/>
        </w:rPr>
        <w:t xml:space="preserve">, indication, </w:t>
      </w:r>
      <w:r w:rsidR="002F36B0" w:rsidRPr="001033D6">
        <w:rPr>
          <w:rFonts w:ascii="Garamond" w:eastAsiaTheme="minorHAnsi" w:hAnsi="Garamond" w:cstheme="minorHAnsi"/>
          <w:bCs/>
          <w:sz w:val="20"/>
          <w:szCs w:val="20"/>
        </w:rPr>
        <w:t>outcome</w:t>
      </w:r>
      <w:r w:rsidR="002F36B0">
        <w:rPr>
          <w:rFonts w:ascii="Garamond" w:eastAsiaTheme="minorHAnsi" w:hAnsi="Garamond" w:cstheme="minorHAnsi"/>
          <w:bCs/>
          <w:sz w:val="20"/>
          <w:szCs w:val="20"/>
        </w:rPr>
        <w:t xml:space="preserve">, </w:t>
      </w:r>
      <w:r w:rsidRPr="001033D6">
        <w:rPr>
          <w:rFonts w:ascii="Garamond" w:eastAsiaTheme="minorHAnsi" w:hAnsi="Garamond" w:cstheme="minorHAnsi"/>
          <w:bCs/>
          <w:sz w:val="20"/>
          <w:szCs w:val="20"/>
        </w:rPr>
        <w:t>Nigeria</w:t>
      </w:r>
      <w:r w:rsidR="002F36B0">
        <w:rPr>
          <w:rFonts w:ascii="Garamond" w:eastAsiaTheme="minorHAnsi" w:hAnsi="Garamond" w:cstheme="minorHAnsi"/>
          <w:bCs/>
          <w:sz w:val="20"/>
          <w:szCs w:val="20"/>
        </w:rPr>
        <w:t>.</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C02722">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100"/>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4984BAF2"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0303E3F3">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3D48EFE2"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664FB0FC">
                <wp:simplePos x="0" y="0"/>
                <wp:positionH relativeFrom="margin">
                  <wp:posOffset>3254829</wp:posOffset>
                </wp:positionH>
                <wp:positionV relativeFrom="paragraph">
                  <wp:posOffset>22679</wp:posOffset>
                </wp:positionV>
                <wp:extent cx="2671639" cy="1034142"/>
                <wp:effectExtent l="0" t="0" r="8255" b="7620"/>
                <wp:wrapNone/>
                <wp:docPr id="8" name="Text Box 8"/>
                <wp:cNvGraphicFramePr/>
                <a:graphic xmlns:a="http://schemas.openxmlformats.org/drawingml/2006/main">
                  <a:graphicData uri="http://schemas.microsoft.com/office/word/2010/wordprocessingShape">
                    <wps:wsp>
                      <wps:cNvSpPr txBox="1"/>
                      <wps:spPr>
                        <a:xfrm>
                          <a:off x="0" y="0"/>
                          <a:ext cx="2671639" cy="1034142"/>
                        </a:xfrm>
                        <a:prstGeom prst="rect">
                          <a:avLst/>
                        </a:prstGeom>
                        <a:solidFill>
                          <a:sysClr val="window" lastClr="FFFFFF"/>
                        </a:solidFill>
                        <a:ln w="6350">
                          <a:solidFill>
                            <a:srgbClr val="70AD47">
                              <a:lumMod val="75000"/>
                            </a:srgbClr>
                          </a:solidFill>
                        </a:ln>
                      </wps:spPr>
                      <wps:txbx>
                        <w:txbxContent>
                          <w:p w14:paraId="65562D4D" w14:textId="5481C9F0" w:rsidR="00576722" w:rsidRPr="00C02722" w:rsidRDefault="00DE7DB2" w:rsidP="00C02722">
                            <w:pPr>
                              <w:pBdr>
                                <w:bottom w:val="single" w:sz="6" w:space="1" w:color="auto"/>
                              </w:pBdr>
                              <w:rPr>
                                <w:rFonts w:ascii="Garamond" w:hAnsi="Garamond" w:cs="Segoe UI"/>
                                <w:color w:val="000000" w:themeColor="text1"/>
                                <w:sz w:val="20"/>
                                <w:szCs w:val="20"/>
                                <w:shd w:val="clear" w:color="auto" w:fill="FFFFFF"/>
                              </w:rPr>
                            </w:pPr>
                            <w:r w:rsidRPr="00C02722">
                              <w:rPr>
                                <w:rFonts w:ascii="Garamond" w:hAnsi="Garamond" w:cs="Segoe UI"/>
                                <w:i/>
                                <w:iCs/>
                                <w:sz w:val="20"/>
                                <w:szCs w:val="20"/>
                                <w:shd w:val="clear" w:color="auto" w:fill="FFFFFF"/>
                              </w:rPr>
                              <w:t xml:space="preserve">Adedeji TO, Ojo AK. </w:t>
                            </w:r>
                            <w:r w:rsidRPr="00C02722">
                              <w:rPr>
                                <w:rFonts w:ascii="Garamond" w:hAnsi="Garamond" w:cs="Segoe UI"/>
                                <w:sz w:val="20"/>
                                <w:szCs w:val="20"/>
                                <w:shd w:val="clear" w:color="auto" w:fill="FFFFFF"/>
                              </w:rPr>
                              <w:t>Adenoidectomy and Adenotonsillectomy in Osogbo, Nigeria, Indications, and Outcomes: A Retrospective Clinical Review.</w:t>
                            </w:r>
                            <w:r w:rsidR="00E34213" w:rsidRPr="00C02722">
                              <w:rPr>
                                <w:rFonts w:ascii="Garamond" w:hAnsi="Garamond" w:cs="Segoe UI"/>
                                <w:sz w:val="20"/>
                                <w:szCs w:val="20"/>
                                <w:shd w:val="clear" w:color="auto" w:fill="FFFFFF"/>
                              </w:rPr>
                              <w:t xml:space="preserve"> </w:t>
                            </w:r>
                            <w:r w:rsidR="00576722" w:rsidRPr="00C02722">
                              <w:rPr>
                                <w:rFonts w:ascii="Garamond" w:hAnsi="Garamond" w:cs="Segoe UI"/>
                                <w:color w:val="000000" w:themeColor="text1"/>
                                <w:sz w:val="20"/>
                                <w:szCs w:val="20"/>
                                <w:shd w:val="clear" w:color="auto" w:fill="FFFFFF"/>
                              </w:rPr>
                              <w:t>The Nigerian Health Journal 2025; 25(</w:t>
                            </w:r>
                            <w:r w:rsidR="00CF327B" w:rsidRPr="00C02722">
                              <w:rPr>
                                <w:rFonts w:ascii="Garamond" w:hAnsi="Garamond" w:cs="Segoe UI"/>
                                <w:color w:val="000000" w:themeColor="text1"/>
                                <w:sz w:val="20"/>
                                <w:szCs w:val="20"/>
                                <w:shd w:val="clear" w:color="auto" w:fill="FFFFFF"/>
                              </w:rPr>
                              <w:t>4</w:t>
                            </w:r>
                            <w:r w:rsidR="00576722" w:rsidRPr="00C02722">
                              <w:rPr>
                                <w:rFonts w:ascii="Garamond" w:hAnsi="Garamond" w:cs="Segoe UI"/>
                                <w:color w:val="000000" w:themeColor="text1"/>
                                <w:sz w:val="20"/>
                                <w:szCs w:val="20"/>
                                <w:shd w:val="clear" w:color="auto" w:fill="FFFFFF"/>
                              </w:rPr>
                              <w:t>)</w:t>
                            </w:r>
                            <w:r w:rsidR="00C02722" w:rsidRPr="00C02722">
                              <w:rPr>
                                <w:rFonts w:ascii="Garamond" w:hAnsi="Garamond" w:cs="Segoe UI"/>
                                <w:color w:val="000000" w:themeColor="text1"/>
                                <w:sz w:val="20"/>
                                <w:szCs w:val="20"/>
                                <w:shd w:val="clear" w:color="auto" w:fill="FFFFFF"/>
                              </w:rPr>
                              <w:t xml:space="preserve">: 100 – 106. </w:t>
                            </w:r>
                            <w:hyperlink r:id="rId22" w:history="1">
                              <w:r w:rsidR="00C02722" w:rsidRPr="00C02722">
                                <w:rPr>
                                  <w:rStyle w:val="Hyperlink"/>
                                  <w:rFonts w:ascii="Garamond" w:hAnsi="Garamond" w:cs="Arial"/>
                                  <w:sz w:val="20"/>
                                  <w:szCs w:val="20"/>
                                </w:rPr>
                                <w:t>https://doi.org/10.71637/tnhj.v26i1.1192</w:t>
                              </w:r>
                            </w:hyperlink>
                          </w:p>
                          <w:p w14:paraId="13AF94AF" w14:textId="77777777" w:rsidR="00DD3D36" w:rsidRPr="00C02722" w:rsidRDefault="00DD3D36" w:rsidP="00D26558">
                            <w:pPr>
                              <w:pBdr>
                                <w:bottom w:val="single" w:sz="6" w:space="1" w:color="auto"/>
                              </w:pBdr>
                              <w:jc w:val="both"/>
                              <w:rPr>
                                <w:rFonts w:ascii="Garamond" w:hAnsi="Garamond" w:cs="Segoe UI"/>
                                <w:sz w:val="20"/>
                                <w:szCs w:val="20"/>
                                <w:shd w:val="clear" w:color="auto" w:fill="FFFFFF"/>
                                <w:lang w:val="en-GB"/>
                              </w:rPr>
                            </w:pPr>
                          </w:p>
                          <w:p w14:paraId="68F037F5" w14:textId="77777777" w:rsidR="00DD3D36" w:rsidRPr="00C02722"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1.8pt;width:210.35pt;height:81.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" fillcolor="window" strokecolor="#548235" strokeweight=".5pt">
                <v:textbox>
                  <w:txbxContent>
                    <w:p w14:paraId="65562D4D" w14:textId="5481C9F0" w:rsidR="00576722" w:rsidRPr="00C02722" w:rsidRDefault="00DE7DB2" w:rsidP="00C02722">
                      <w:pPr>
                        <w:pBdr>
                          <w:bottom w:val="single" w:sz="6" w:space="1" w:color="auto"/>
                        </w:pBdr>
                        <w:rPr>
                          <w:rFonts w:ascii="Garamond" w:hAnsi="Garamond" w:cs="Segoe UI"/>
                          <w:color w:val="000000" w:themeColor="text1"/>
                          <w:sz w:val="20"/>
                          <w:szCs w:val="20"/>
                          <w:shd w:val="clear" w:color="auto" w:fill="FFFFFF"/>
                        </w:rPr>
                      </w:pPr>
                      <w:r w:rsidRPr="00C02722">
                        <w:rPr>
                          <w:rFonts w:ascii="Garamond" w:hAnsi="Garamond" w:cs="Segoe UI"/>
                          <w:i/>
                          <w:iCs/>
                          <w:sz w:val="20"/>
                          <w:szCs w:val="20"/>
                          <w:shd w:val="clear" w:color="auto" w:fill="FFFFFF"/>
                        </w:rPr>
                        <w:t xml:space="preserve">Adedeji TO, Ojo AK. </w:t>
                      </w:r>
                      <w:r w:rsidRPr="00C02722">
                        <w:rPr>
                          <w:rFonts w:ascii="Garamond" w:hAnsi="Garamond" w:cs="Segoe UI"/>
                          <w:sz w:val="20"/>
                          <w:szCs w:val="20"/>
                          <w:shd w:val="clear" w:color="auto" w:fill="FFFFFF"/>
                        </w:rPr>
                        <w:t>Adenoidectomy and Adenotonsillectomy in Osogbo, Nigeria, Indications, and Outcomes: A Retrospective Clinical Review.</w:t>
                      </w:r>
                      <w:r w:rsidR="00E34213" w:rsidRPr="00C02722">
                        <w:rPr>
                          <w:rFonts w:ascii="Garamond" w:hAnsi="Garamond" w:cs="Segoe UI"/>
                          <w:sz w:val="20"/>
                          <w:szCs w:val="20"/>
                          <w:shd w:val="clear" w:color="auto" w:fill="FFFFFF"/>
                        </w:rPr>
                        <w:t xml:space="preserve"> </w:t>
                      </w:r>
                      <w:r w:rsidR="00576722" w:rsidRPr="00C02722">
                        <w:rPr>
                          <w:rFonts w:ascii="Garamond" w:hAnsi="Garamond" w:cs="Segoe UI"/>
                          <w:color w:val="000000" w:themeColor="text1"/>
                          <w:sz w:val="20"/>
                          <w:szCs w:val="20"/>
                          <w:shd w:val="clear" w:color="auto" w:fill="FFFFFF"/>
                        </w:rPr>
                        <w:t>The Nigerian Health Journal 2025; 25(</w:t>
                      </w:r>
                      <w:r w:rsidR="00CF327B" w:rsidRPr="00C02722">
                        <w:rPr>
                          <w:rFonts w:ascii="Garamond" w:hAnsi="Garamond" w:cs="Segoe UI"/>
                          <w:color w:val="000000" w:themeColor="text1"/>
                          <w:sz w:val="20"/>
                          <w:szCs w:val="20"/>
                          <w:shd w:val="clear" w:color="auto" w:fill="FFFFFF"/>
                        </w:rPr>
                        <w:t>4</w:t>
                      </w:r>
                      <w:r w:rsidR="00576722" w:rsidRPr="00C02722">
                        <w:rPr>
                          <w:rFonts w:ascii="Garamond" w:hAnsi="Garamond" w:cs="Segoe UI"/>
                          <w:color w:val="000000" w:themeColor="text1"/>
                          <w:sz w:val="20"/>
                          <w:szCs w:val="20"/>
                          <w:shd w:val="clear" w:color="auto" w:fill="FFFFFF"/>
                        </w:rPr>
                        <w:t>)</w:t>
                      </w:r>
                      <w:r w:rsidR="00C02722" w:rsidRPr="00C02722">
                        <w:rPr>
                          <w:rFonts w:ascii="Garamond" w:hAnsi="Garamond" w:cs="Segoe UI"/>
                          <w:color w:val="000000" w:themeColor="text1"/>
                          <w:sz w:val="20"/>
                          <w:szCs w:val="20"/>
                          <w:shd w:val="clear" w:color="auto" w:fill="FFFFFF"/>
                        </w:rPr>
                        <w:t xml:space="preserve">: 100 – 106. </w:t>
                      </w:r>
                      <w:hyperlink r:id="rId23" w:history="1">
                        <w:r w:rsidR="00C02722" w:rsidRPr="00C02722">
                          <w:rPr>
                            <w:rStyle w:val="Hyperlink"/>
                            <w:rFonts w:ascii="Garamond" w:hAnsi="Garamond" w:cs="Arial"/>
                            <w:sz w:val="20"/>
                            <w:szCs w:val="20"/>
                          </w:rPr>
                          <w:t>https://doi.org/10.71637/tnhj.v26i1.1192</w:t>
                        </w:r>
                      </w:hyperlink>
                    </w:p>
                    <w:p w14:paraId="13AF94AF" w14:textId="77777777" w:rsidR="00DD3D36" w:rsidRPr="00C02722" w:rsidRDefault="00DD3D36" w:rsidP="00D26558">
                      <w:pPr>
                        <w:pBdr>
                          <w:bottom w:val="single" w:sz="6" w:space="1" w:color="auto"/>
                        </w:pBdr>
                        <w:jc w:val="both"/>
                        <w:rPr>
                          <w:rFonts w:ascii="Garamond" w:hAnsi="Garamond" w:cs="Segoe UI"/>
                          <w:sz w:val="20"/>
                          <w:szCs w:val="20"/>
                          <w:shd w:val="clear" w:color="auto" w:fill="FFFFFF"/>
                          <w:lang w:val="en-GB"/>
                        </w:rPr>
                      </w:pPr>
                    </w:p>
                    <w:p w14:paraId="68F037F5" w14:textId="77777777" w:rsidR="00DD3D36" w:rsidRPr="00C02722"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72C0DBD5" w:rsidR="000720E5" w:rsidRDefault="00F54790"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18ED6BD1" w14:textId="77777777" w:rsidR="005D0CCB" w:rsidRPr="00431A7C" w:rsidRDefault="005D0CCB" w:rsidP="005D0CCB">
      <w:pPr>
        <w:jc w:val="both"/>
        <w:rPr>
          <w:rFonts w:ascii="Garamond" w:hAnsi="Garamond" w:cs="Times New Roman"/>
          <w:sz w:val="20"/>
          <w:szCs w:val="20"/>
        </w:rPr>
      </w:pPr>
      <w:r w:rsidRPr="00431A7C">
        <w:rPr>
          <w:rFonts w:ascii="Garamond" w:hAnsi="Garamond" w:cs="Times New Roman"/>
          <w:sz w:val="20"/>
          <w:szCs w:val="20"/>
        </w:rPr>
        <w:t>Globally, adenoidectomy and tonsillectomy are probably the most common otorhinolaryngological procedures, especially among children, with variations in clinical profile and outcomes across centers, countries, and regions.</w:t>
      </w:r>
      <w:r w:rsidRPr="00431A7C">
        <w:rPr>
          <w:rFonts w:ascii="Garamond" w:hAnsi="Garamond" w:cs="Times New Roman"/>
          <w:sz w:val="20"/>
          <w:szCs w:val="20"/>
          <w:vertAlign w:val="superscript"/>
        </w:rPr>
        <w:t>1,2</w:t>
      </w:r>
    </w:p>
    <w:p w14:paraId="674DDD48" w14:textId="77777777" w:rsidR="005D0CCB" w:rsidRPr="00431A7C" w:rsidRDefault="005D0CCB" w:rsidP="005D0CCB">
      <w:pPr>
        <w:jc w:val="both"/>
        <w:rPr>
          <w:rFonts w:ascii="Garamond" w:hAnsi="Garamond" w:cs="Times New Roman"/>
          <w:sz w:val="20"/>
          <w:szCs w:val="20"/>
          <w:vertAlign w:val="superscript"/>
        </w:rPr>
      </w:pPr>
      <w:r w:rsidRPr="00431A7C">
        <w:rPr>
          <w:rFonts w:ascii="Garamond" w:hAnsi="Garamond" w:cs="Times New Roman"/>
          <w:sz w:val="20"/>
          <w:szCs w:val="20"/>
        </w:rPr>
        <w:t>It serves as a cure for upper airway obstruction (AO), sleep-disordered breathing (SDB), recurrent adenoid and tonsillar infections, as well as feeding and speech abnormalities.</w:t>
      </w:r>
      <w:r w:rsidRPr="00431A7C">
        <w:rPr>
          <w:rFonts w:ascii="Garamond" w:hAnsi="Garamond" w:cs="Times New Roman"/>
          <w:sz w:val="20"/>
          <w:szCs w:val="20"/>
          <w:vertAlign w:val="superscript"/>
        </w:rPr>
        <w:t>3</w:t>
      </w:r>
    </w:p>
    <w:p w14:paraId="312F0161" w14:textId="77777777" w:rsidR="005D0CCB" w:rsidRPr="00431A7C" w:rsidRDefault="005D0CCB" w:rsidP="005D0CCB">
      <w:pPr>
        <w:jc w:val="both"/>
        <w:rPr>
          <w:rFonts w:ascii="Garamond" w:hAnsi="Garamond" w:cs="Times New Roman"/>
          <w:sz w:val="20"/>
          <w:szCs w:val="20"/>
        </w:rPr>
      </w:pPr>
      <w:r w:rsidRPr="00431A7C">
        <w:rPr>
          <w:rFonts w:ascii="Garamond" w:hAnsi="Garamond" w:cs="Times New Roman"/>
          <w:sz w:val="20"/>
          <w:szCs w:val="20"/>
        </w:rPr>
        <w:t>Its burden is high worldwide. Erickson et al</w:t>
      </w:r>
      <w:r w:rsidRPr="00431A7C">
        <w:rPr>
          <w:rFonts w:ascii="Garamond" w:hAnsi="Garamond" w:cs="Times New Roman"/>
          <w:sz w:val="20"/>
          <w:szCs w:val="20"/>
          <w:vertAlign w:val="superscript"/>
        </w:rPr>
        <w:t xml:space="preserve">2 </w:t>
      </w:r>
      <w:r w:rsidRPr="00431A7C">
        <w:rPr>
          <w:rFonts w:ascii="Garamond" w:hAnsi="Garamond" w:cs="Times New Roman"/>
          <w:sz w:val="20"/>
          <w:szCs w:val="20"/>
        </w:rPr>
        <w:t>in a 35-year review of 8106 patients, observed that the incidence of adenoidectomies and adenotonsillectomies is rising, and indications had shifted from upper respiratory tract infection (URTI) to AO. Lawal et al</w:t>
      </w:r>
      <w:r w:rsidRPr="00431A7C">
        <w:rPr>
          <w:rFonts w:ascii="Garamond" w:hAnsi="Garamond" w:cs="Times New Roman"/>
          <w:sz w:val="20"/>
          <w:szCs w:val="20"/>
          <w:vertAlign w:val="superscript"/>
        </w:rPr>
        <w:t xml:space="preserve">4 </w:t>
      </w:r>
      <w:r w:rsidRPr="00431A7C">
        <w:rPr>
          <w:rFonts w:ascii="Garamond" w:hAnsi="Garamond" w:cs="Times New Roman"/>
          <w:sz w:val="20"/>
          <w:szCs w:val="20"/>
        </w:rPr>
        <w:t xml:space="preserve">reported that 1249 adenoidectomies were performed in a single tertiary center in Nigeria over 10 years. However, in spite of their global and regional distribution, their prevalence is largely underreported, in low-income countries (LIC). </w:t>
      </w:r>
      <w:r w:rsidRPr="00431A7C">
        <w:rPr>
          <w:rFonts w:ascii="Garamond" w:hAnsi="Garamond" w:cs="Times New Roman"/>
          <w:sz w:val="20"/>
          <w:szCs w:val="20"/>
          <w:vertAlign w:val="superscript"/>
        </w:rPr>
        <w:t>4,5</w:t>
      </w:r>
    </w:p>
    <w:p w14:paraId="7354A121" w14:textId="77777777" w:rsidR="005D0CCB" w:rsidRPr="00431A7C" w:rsidRDefault="005D0CCB" w:rsidP="005D0CCB">
      <w:pPr>
        <w:jc w:val="both"/>
        <w:rPr>
          <w:rFonts w:ascii="Garamond" w:hAnsi="Garamond" w:cs="Times New Roman"/>
          <w:sz w:val="20"/>
          <w:szCs w:val="20"/>
          <w:vertAlign w:val="superscript"/>
        </w:rPr>
      </w:pPr>
      <w:r w:rsidRPr="00431A7C">
        <w:rPr>
          <w:rFonts w:ascii="Garamond" w:hAnsi="Garamond" w:cs="Times New Roman"/>
          <w:sz w:val="20"/>
          <w:szCs w:val="20"/>
        </w:rPr>
        <w:t>Adenotonsillectomies have absolute or relative indications. Absolute indications are adenoid and tonsillar hyperplasia, abnormal dentofacial growth, obstructive sleep apnea (OSA), overt or suspected malignancy, and bleeding tonsillitis. Relative indications are feeding and speech problems, halitosis, otitis media with effusion (OME), recurrent sinusitis, and tonsillar abscess.</w:t>
      </w:r>
      <w:r w:rsidRPr="00431A7C">
        <w:rPr>
          <w:rFonts w:ascii="Garamond" w:hAnsi="Garamond" w:cs="Times New Roman"/>
          <w:sz w:val="20"/>
          <w:szCs w:val="20"/>
          <w:vertAlign w:val="superscript"/>
        </w:rPr>
        <w:t>6</w:t>
      </w:r>
    </w:p>
    <w:p w14:paraId="10B6665A" w14:textId="77777777" w:rsidR="005D0CCB" w:rsidRPr="00431A7C" w:rsidRDefault="005D0CCB" w:rsidP="005D0CCB">
      <w:pPr>
        <w:jc w:val="both"/>
        <w:rPr>
          <w:rFonts w:ascii="Garamond" w:hAnsi="Garamond" w:cs="Times New Roman"/>
          <w:sz w:val="20"/>
          <w:szCs w:val="20"/>
        </w:rPr>
      </w:pPr>
      <w:r w:rsidRPr="00431A7C">
        <w:rPr>
          <w:rFonts w:ascii="Garamond" w:hAnsi="Garamond" w:cs="Times New Roman"/>
          <w:sz w:val="20"/>
          <w:szCs w:val="20"/>
        </w:rPr>
        <w:t>Worldwide, adenotonsillectomies are largely successful. However, socio-environmental factors often predispose to poor surgical outcomes in sub-Saharan Africa. These include low awareness, poor access to healthcare, late presentation, limited skills and resources, allergic predisposition, and poor follow-up.</w:t>
      </w:r>
      <w:r w:rsidRPr="00431A7C">
        <w:rPr>
          <w:rFonts w:ascii="Garamond" w:hAnsi="Garamond" w:cs="Times New Roman"/>
          <w:sz w:val="20"/>
          <w:szCs w:val="20"/>
          <w:vertAlign w:val="superscript"/>
        </w:rPr>
        <w:t>7</w:t>
      </w:r>
      <w:r w:rsidRPr="00431A7C">
        <w:rPr>
          <w:rFonts w:ascii="Garamond" w:hAnsi="Garamond" w:cs="Times New Roman"/>
          <w:sz w:val="20"/>
          <w:szCs w:val="20"/>
        </w:rPr>
        <w:t xml:space="preserve"> Others are age below 3 years, OSA, craniofacial dysmorphism, syndromic disorders, inappropriate surgical technique, obesity or low body weight, positive family history, severe co-morbidities, and size of the palate.</w:t>
      </w:r>
      <w:r w:rsidRPr="00431A7C">
        <w:rPr>
          <w:rFonts w:ascii="Garamond" w:hAnsi="Garamond" w:cs="Times New Roman"/>
          <w:sz w:val="20"/>
          <w:szCs w:val="20"/>
          <w:vertAlign w:val="superscript"/>
        </w:rPr>
        <w:t>8</w:t>
      </w:r>
    </w:p>
    <w:p w14:paraId="40814BCF" w14:textId="77777777" w:rsidR="005D0CCB" w:rsidRPr="00431A7C" w:rsidRDefault="005D0CCB" w:rsidP="005D0CCB">
      <w:pPr>
        <w:jc w:val="both"/>
        <w:rPr>
          <w:rFonts w:ascii="Garamond" w:hAnsi="Garamond" w:cs="Times New Roman"/>
          <w:sz w:val="20"/>
          <w:szCs w:val="20"/>
          <w:vertAlign w:val="superscript"/>
        </w:rPr>
      </w:pPr>
      <w:r w:rsidRPr="00431A7C">
        <w:rPr>
          <w:rFonts w:ascii="Garamond" w:hAnsi="Garamond" w:cs="Times New Roman"/>
          <w:sz w:val="20"/>
          <w:szCs w:val="20"/>
        </w:rPr>
        <w:t>Postoperative complications include tonsillar bleeding, which could be massive, infection, postoperative pain, postoperative nausea and vomiting (PONV), respiratory problems, e.g., hypoventilation, apnea and hypoxia, fever, AO, and speech or swallowing difficulty.</w:t>
      </w:r>
      <w:r w:rsidRPr="00431A7C">
        <w:rPr>
          <w:rFonts w:ascii="Garamond" w:hAnsi="Garamond" w:cs="Times New Roman"/>
          <w:sz w:val="20"/>
          <w:szCs w:val="20"/>
          <w:vertAlign w:val="superscript"/>
        </w:rPr>
        <w:t>9,10</w:t>
      </w:r>
    </w:p>
    <w:p w14:paraId="3B46181F" w14:textId="77777777" w:rsidR="005D0CCB" w:rsidRPr="00431A7C" w:rsidRDefault="005D0CCB" w:rsidP="005D0CCB">
      <w:pPr>
        <w:jc w:val="both"/>
        <w:rPr>
          <w:rFonts w:ascii="Garamond" w:hAnsi="Garamond" w:cs="Times New Roman"/>
          <w:sz w:val="20"/>
          <w:szCs w:val="20"/>
        </w:rPr>
      </w:pPr>
      <w:r w:rsidRPr="00431A7C">
        <w:rPr>
          <w:rFonts w:ascii="Garamond" w:hAnsi="Garamond" w:cs="Times New Roman"/>
          <w:sz w:val="20"/>
          <w:szCs w:val="20"/>
        </w:rPr>
        <w:t xml:space="preserve">We noted that there are few studies on the demographic profile, surgical and </w:t>
      </w:r>
      <w:proofErr w:type="spellStart"/>
      <w:r w:rsidRPr="00431A7C">
        <w:rPr>
          <w:rFonts w:ascii="Garamond" w:hAnsi="Garamond" w:cs="Times New Roman"/>
          <w:sz w:val="20"/>
          <w:szCs w:val="20"/>
        </w:rPr>
        <w:t>anaesthetic</w:t>
      </w:r>
      <w:proofErr w:type="spellEnd"/>
      <w:r w:rsidRPr="00431A7C">
        <w:rPr>
          <w:rFonts w:ascii="Garamond" w:hAnsi="Garamond" w:cs="Times New Roman"/>
          <w:sz w:val="20"/>
          <w:szCs w:val="20"/>
        </w:rPr>
        <w:t xml:space="preserve"> practices of adenotonsillectomies in Nigeria. The data gap on predisposing factors, indications, and surgical outcomes hinders evidence-based clinical decision-making and contributes to inconsistent surgical practices. It also precludes the development of standard protocols tailored to local needs.</w:t>
      </w:r>
    </w:p>
    <w:p w14:paraId="0B182186" w14:textId="77777777" w:rsidR="005D0CCB" w:rsidRPr="00431A7C" w:rsidRDefault="005D0CCB" w:rsidP="005D0CCB">
      <w:pPr>
        <w:jc w:val="both"/>
        <w:rPr>
          <w:rFonts w:ascii="Garamond" w:hAnsi="Garamond" w:cs="Times New Roman"/>
          <w:sz w:val="20"/>
          <w:szCs w:val="20"/>
        </w:rPr>
      </w:pPr>
      <w:r w:rsidRPr="00431A7C">
        <w:rPr>
          <w:rFonts w:ascii="Garamond" w:hAnsi="Garamond" w:cs="Times New Roman"/>
          <w:sz w:val="20"/>
          <w:szCs w:val="20"/>
        </w:rPr>
        <w:t xml:space="preserve">This study aims to fill this gap by exploring the indications, intraoperative care, and surgical outcome of adenotonsillectomies in a tertiary hospital in Osogbo, Nigeria. Thus, we aim to provide locally relevant data </w:t>
      </w:r>
      <w:r w:rsidRPr="00431A7C">
        <w:rPr>
          <w:rFonts w:ascii="Garamond" w:hAnsi="Garamond" w:cs="Times New Roman"/>
          <w:sz w:val="20"/>
          <w:szCs w:val="20"/>
        </w:rPr>
        <w:t>that may inform surgical best practices and reduce complications.</w:t>
      </w:r>
    </w:p>
    <w:p w14:paraId="27314E55" w14:textId="77777777" w:rsidR="001033D6" w:rsidRPr="001033D6" w:rsidRDefault="001033D6" w:rsidP="001033D6">
      <w:pPr>
        <w:spacing w:line="259" w:lineRule="auto"/>
        <w:jc w:val="both"/>
        <w:rPr>
          <w:rFonts w:ascii="Garamond" w:hAnsi="Garamond"/>
          <w:bCs/>
          <w:iCs/>
          <w:sz w:val="20"/>
          <w:szCs w:val="20"/>
        </w:rPr>
      </w:pPr>
    </w:p>
    <w:p w14:paraId="30343491" w14:textId="00FC4B26" w:rsidR="001033D6" w:rsidRPr="00F54790" w:rsidRDefault="00F54790" w:rsidP="001033D6">
      <w:pPr>
        <w:spacing w:line="259" w:lineRule="auto"/>
        <w:jc w:val="both"/>
        <w:rPr>
          <w:rFonts w:ascii="Garamond" w:hAnsi="Garamond"/>
          <w:b/>
          <w:bCs/>
          <w:iCs/>
          <w:sz w:val="22"/>
          <w:szCs w:val="22"/>
        </w:rPr>
      </w:pPr>
      <w:r w:rsidRPr="00F54790">
        <w:rPr>
          <w:rFonts w:ascii="Garamond" w:hAnsi="Garamond"/>
          <w:b/>
          <w:bCs/>
          <w:iCs/>
          <w:sz w:val="22"/>
          <w:szCs w:val="22"/>
        </w:rPr>
        <w:t>MATERIALS AND METHODS</w:t>
      </w:r>
    </w:p>
    <w:p w14:paraId="0F1C34FE" w14:textId="77777777" w:rsidR="005D0CCB" w:rsidRPr="00431A7C" w:rsidRDefault="005D0CCB" w:rsidP="005D0CCB">
      <w:pPr>
        <w:jc w:val="both"/>
        <w:rPr>
          <w:rFonts w:ascii="Garamond" w:hAnsi="Garamond" w:cs="Times New Roman"/>
          <w:sz w:val="20"/>
          <w:szCs w:val="20"/>
        </w:rPr>
      </w:pPr>
      <w:r w:rsidRPr="00431A7C">
        <w:rPr>
          <w:rFonts w:ascii="Garamond" w:hAnsi="Garamond" w:cs="Times New Roman"/>
          <w:b/>
          <w:bCs/>
          <w:i/>
          <w:iCs/>
          <w:sz w:val="20"/>
          <w:szCs w:val="20"/>
        </w:rPr>
        <w:t>Study design:</w:t>
      </w:r>
      <w:r w:rsidRPr="00431A7C">
        <w:rPr>
          <w:rFonts w:ascii="Garamond" w:hAnsi="Garamond" w:cs="Times New Roman"/>
          <w:sz w:val="20"/>
          <w:szCs w:val="20"/>
        </w:rPr>
        <w:t xml:space="preserve"> This retrospective cross-sectional study was conducted at the Departments of Otorhinolaryngology (ORL) – Head and Neck, and </w:t>
      </w:r>
      <w:proofErr w:type="spellStart"/>
      <w:r w:rsidRPr="00431A7C">
        <w:rPr>
          <w:rFonts w:ascii="Garamond" w:hAnsi="Garamond" w:cs="Times New Roman"/>
          <w:sz w:val="20"/>
          <w:szCs w:val="20"/>
        </w:rPr>
        <w:t>Anaesthesia</w:t>
      </w:r>
      <w:proofErr w:type="spellEnd"/>
      <w:r w:rsidRPr="00431A7C">
        <w:rPr>
          <w:rFonts w:ascii="Garamond" w:hAnsi="Garamond" w:cs="Times New Roman"/>
          <w:sz w:val="20"/>
          <w:szCs w:val="20"/>
        </w:rPr>
        <w:t xml:space="preserve">, UNIOSUN Teaching Hospital, Osogbo, Nigeria. The study reviewed the clinical records of patients who had adenoid, tonsillar, or combined surgeries over five years from January 2018 to December 2022. The hospital, with a functional Otorhinolaryngology – Head and Neck surgical unit and comprehensive </w:t>
      </w:r>
      <w:proofErr w:type="spellStart"/>
      <w:r w:rsidRPr="00431A7C">
        <w:rPr>
          <w:rFonts w:ascii="Garamond" w:hAnsi="Garamond" w:cs="Times New Roman"/>
          <w:sz w:val="20"/>
          <w:szCs w:val="20"/>
        </w:rPr>
        <w:t>anaesthesia</w:t>
      </w:r>
      <w:proofErr w:type="spellEnd"/>
      <w:r w:rsidRPr="00431A7C">
        <w:rPr>
          <w:rFonts w:ascii="Garamond" w:hAnsi="Garamond" w:cs="Times New Roman"/>
          <w:sz w:val="20"/>
          <w:szCs w:val="20"/>
        </w:rPr>
        <w:t xml:space="preserve"> department, is a referral center in Osun state and neighboring areas. </w:t>
      </w:r>
    </w:p>
    <w:p w14:paraId="48299B76" w14:textId="77777777" w:rsidR="005D0CCB" w:rsidRPr="00431A7C" w:rsidRDefault="005D0CCB" w:rsidP="005D0CCB">
      <w:pPr>
        <w:jc w:val="both"/>
        <w:rPr>
          <w:rFonts w:ascii="Garamond" w:hAnsi="Garamond" w:cs="Times New Roman"/>
          <w:sz w:val="20"/>
          <w:szCs w:val="20"/>
        </w:rPr>
      </w:pPr>
      <w:r w:rsidRPr="00431A7C">
        <w:rPr>
          <w:rFonts w:ascii="Garamond" w:hAnsi="Garamond" w:cs="Times New Roman"/>
          <w:sz w:val="20"/>
          <w:szCs w:val="20"/>
        </w:rPr>
        <w:t xml:space="preserve">Study population: Case folders of children who had adenoidal and or tonsillar surgeries during the study period were retrieved. </w:t>
      </w:r>
    </w:p>
    <w:p w14:paraId="7F3DD7A1" w14:textId="77777777" w:rsidR="005D0CCB" w:rsidRPr="00431A7C" w:rsidRDefault="005D0CCB" w:rsidP="005D0CCB">
      <w:pPr>
        <w:jc w:val="both"/>
        <w:rPr>
          <w:rFonts w:ascii="Garamond" w:hAnsi="Garamond" w:cs="Times New Roman"/>
          <w:sz w:val="20"/>
          <w:szCs w:val="20"/>
        </w:rPr>
      </w:pPr>
      <w:r w:rsidRPr="00431A7C">
        <w:rPr>
          <w:rFonts w:ascii="Garamond" w:hAnsi="Garamond" w:cs="Times New Roman"/>
          <w:b/>
          <w:bCs/>
          <w:i/>
          <w:iCs/>
          <w:sz w:val="20"/>
          <w:szCs w:val="20"/>
        </w:rPr>
        <w:t>Inclusion/exclusion criteria:</w:t>
      </w:r>
      <w:r w:rsidRPr="00431A7C">
        <w:rPr>
          <w:rFonts w:ascii="Garamond" w:hAnsi="Garamond" w:cs="Times New Roman"/>
          <w:sz w:val="20"/>
          <w:szCs w:val="20"/>
        </w:rPr>
        <w:t xml:space="preserve"> Children aged 1 – 15 years, who had surgery under general </w:t>
      </w:r>
      <w:proofErr w:type="spellStart"/>
      <w:r w:rsidRPr="00431A7C">
        <w:rPr>
          <w:rFonts w:ascii="Garamond" w:hAnsi="Garamond" w:cs="Times New Roman"/>
          <w:sz w:val="20"/>
          <w:szCs w:val="20"/>
        </w:rPr>
        <w:t>anaesthesia</w:t>
      </w:r>
      <w:proofErr w:type="spellEnd"/>
      <w:r w:rsidRPr="00431A7C">
        <w:rPr>
          <w:rFonts w:ascii="Garamond" w:hAnsi="Garamond" w:cs="Times New Roman"/>
          <w:sz w:val="20"/>
          <w:szCs w:val="20"/>
        </w:rPr>
        <w:t xml:space="preserve"> (GA) at the hospital, and who had complete medical records, were included. </w:t>
      </w:r>
      <w:r w:rsidRPr="00431A7C">
        <w:rPr>
          <w:rFonts w:ascii="Garamond" w:hAnsi="Garamond" w:cs="Times New Roman"/>
          <w:color w:val="000000" w:themeColor="text1"/>
          <w:sz w:val="20"/>
          <w:szCs w:val="20"/>
        </w:rPr>
        <w:t xml:space="preserve">Excluded from the study were emergency airway management, e.g., </w:t>
      </w:r>
      <w:r w:rsidRPr="00431A7C">
        <w:rPr>
          <w:rFonts w:ascii="Garamond" w:hAnsi="Garamond" w:cs="Times New Roman"/>
          <w:sz w:val="20"/>
          <w:szCs w:val="20"/>
        </w:rPr>
        <w:t>tracheostomy for airway compromise, malignancy, bleeding problems, syndromic children or congenital anomalies affecting the airway or immune function, and co-morbidities, e.g., sickle cell diseases, or bleeding disorders.</w:t>
      </w:r>
    </w:p>
    <w:p w14:paraId="02862C8F" w14:textId="77777777" w:rsidR="005D0CCB" w:rsidRPr="00431A7C" w:rsidRDefault="005D0CCB" w:rsidP="005D0CCB">
      <w:pPr>
        <w:jc w:val="both"/>
        <w:rPr>
          <w:rFonts w:ascii="Garamond" w:hAnsi="Garamond" w:cs="Times New Roman"/>
          <w:sz w:val="20"/>
          <w:szCs w:val="20"/>
        </w:rPr>
      </w:pPr>
      <w:r w:rsidRPr="00431A7C">
        <w:rPr>
          <w:rFonts w:ascii="Garamond" w:hAnsi="Garamond" w:cs="Times New Roman"/>
          <w:b/>
          <w:bCs/>
          <w:i/>
          <w:iCs/>
          <w:sz w:val="20"/>
          <w:szCs w:val="20"/>
        </w:rPr>
        <w:t>Data collection:</w:t>
      </w:r>
      <w:r>
        <w:rPr>
          <w:rFonts w:ascii="Garamond" w:hAnsi="Garamond" w:cs="Times New Roman"/>
          <w:sz w:val="20"/>
          <w:szCs w:val="20"/>
        </w:rPr>
        <w:t xml:space="preserve"> </w:t>
      </w:r>
      <w:r w:rsidRPr="00431A7C">
        <w:rPr>
          <w:rFonts w:ascii="Garamond" w:hAnsi="Garamond" w:cs="Times New Roman"/>
          <w:sz w:val="20"/>
          <w:szCs w:val="20"/>
        </w:rPr>
        <w:t xml:space="preserve">Data were obtained from the ORL departmental records, theater register, </w:t>
      </w:r>
      <w:proofErr w:type="spellStart"/>
      <w:r w:rsidRPr="00431A7C">
        <w:rPr>
          <w:rFonts w:ascii="Garamond" w:hAnsi="Garamond" w:cs="Times New Roman"/>
          <w:sz w:val="20"/>
          <w:szCs w:val="20"/>
        </w:rPr>
        <w:t>anaesthesia</w:t>
      </w:r>
      <w:proofErr w:type="spellEnd"/>
      <w:r w:rsidRPr="00431A7C">
        <w:rPr>
          <w:rFonts w:ascii="Garamond" w:hAnsi="Garamond" w:cs="Times New Roman"/>
          <w:sz w:val="20"/>
          <w:szCs w:val="20"/>
        </w:rPr>
        <w:t xml:space="preserve"> records, surgical notes, and postoperative ward follow-up documentations. Data collected were demographics, e.g., age, sex, and weight, American Society of Anesthesiologists (ASA) physical status, indications for surgery, number of surgeries, recurrence rate, and preoperative care, predisposing factors, intraoperative parameters, e.g., blood loss, </w:t>
      </w:r>
      <w:proofErr w:type="spellStart"/>
      <w:r w:rsidRPr="00431A7C">
        <w:rPr>
          <w:rFonts w:ascii="Garamond" w:hAnsi="Garamond" w:cs="Times New Roman"/>
          <w:sz w:val="20"/>
          <w:szCs w:val="20"/>
        </w:rPr>
        <w:t>anaesthesia</w:t>
      </w:r>
      <w:proofErr w:type="spellEnd"/>
      <w:r w:rsidRPr="00431A7C">
        <w:rPr>
          <w:rFonts w:ascii="Garamond" w:hAnsi="Garamond" w:cs="Times New Roman"/>
          <w:sz w:val="20"/>
          <w:szCs w:val="20"/>
        </w:rPr>
        <w:t xml:space="preserve"> technique, analgesia, as well as postoperative profile.</w:t>
      </w:r>
    </w:p>
    <w:p w14:paraId="7068212B" w14:textId="51F1D3BB" w:rsidR="005D0CCB" w:rsidRPr="00431A7C" w:rsidRDefault="005D0CCB" w:rsidP="005D0CCB">
      <w:pPr>
        <w:jc w:val="both"/>
        <w:rPr>
          <w:rFonts w:ascii="Garamond" w:hAnsi="Garamond" w:cs="Times New Roman"/>
          <w:sz w:val="20"/>
          <w:szCs w:val="20"/>
        </w:rPr>
      </w:pPr>
      <w:r w:rsidRPr="00431A7C">
        <w:rPr>
          <w:rStyle w:val="Strong"/>
          <w:rFonts w:ascii="Garamond" w:hAnsi="Garamond" w:cs="Times New Roman"/>
          <w:b w:val="0"/>
          <w:bCs w:val="0"/>
          <w:sz w:val="20"/>
          <w:szCs w:val="20"/>
        </w:rPr>
        <w:t>Terms: American Society of Anesthesiologists (ASA) physical status, and investigation findings were determined at pre-</w:t>
      </w:r>
      <w:proofErr w:type="spellStart"/>
      <w:r w:rsidRPr="00431A7C">
        <w:rPr>
          <w:rStyle w:val="Strong"/>
          <w:rFonts w:ascii="Garamond" w:hAnsi="Garamond" w:cs="Times New Roman"/>
          <w:b w:val="0"/>
          <w:bCs w:val="0"/>
          <w:sz w:val="20"/>
          <w:szCs w:val="20"/>
        </w:rPr>
        <w:t>anaesthesia</w:t>
      </w:r>
      <w:proofErr w:type="spellEnd"/>
      <w:r w:rsidRPr="00431A7C">
        <w:rPr>
          <w:rStyle w:val="Strong"/>
          <w:rFonts w:ascii="Garamond" w:hAnsi="Garamond" w:cs="Times New Roman"/>
          <w:b w:val="0"/>
          <w:bCs w:val="0"/>
          <w:sz w:val="20"/>
          <w:szCs w:val="20"/>
        </w:rPr>
        <w:t xml:space="preserve"> review. Cormack </w:t>
      </w:r>
      <w:r>
        <w:rPr>
          <w:rStyle w:val="Strong"/>
          <w:rFonts w:ascii="Garamond" w:hAnsi="Garamond" w:cs="Times New Roman"/>
          <w:b w:val="0"/>
          <w:bCs w:val="0"/>
          <w:sz w:val="20"/>
          <w:szCs w:val="20"/>
        </w:rPr>
        <w:t>&amp;</w:t>
      </w:r>
      <w:r w:rsidRPr="00431A7C">
        <w:rPr>
          <w:rStyle w:val="Strong"/>
          <w:rFonts w:ascii="Garamond" w:hAnsi="Garamond" w:cs="Times New Roman"/>
          <w:b w:val="0"/>
          <w:bCs w:val="0"/>
          <w:sz w:val="20"/>
          <w:szCs w:val="20"/>
        </w:rPr>
        <w:t xml:space="preserve"> Lehane classification was obtained at laryngoscopy. Blood loss was determined intraoperatively using soaked gauze and amount in suction bottle. Analgesic was as prescribed over 24 – 48 hours after surgery. </w:t>
      </w:r>
      <w:r w:rsidRPr="00431A7C">
        <w:rPr>
          <w:rFonts w:ascii="Garamond" w:hAnsi="Garamond" w:cs="Times New Roman"/>
          <w:sz w:val="20"/>
          <w:szCs w:val="20"/>
        </w:rPr>
        <w:t xml:space="preserve">Respiratory problems were episodes of hypoventilation, or desaturation that needed oxygen supplementation for </w:t>
      </w:r>
      <w:r w:rsidRPr="00431A7C">
        <w:rPr>
          <w:rFonts w:ascii="Times New Roman" w:hAnsi="Times New Roman" w:cs="Times New Roman"/>
          <w:sz w:val="20"/>
          <w:szCs w:val="20"/>
        </w:rPr>
        <w:t>˃</w:t>
      </w:r>
      <w:r w:rsidRPr="00431A7C">
        <w:rPr>
          <w:rFonts w:ascii="Garamond" w:hAnsi="Garamond" w:cs="Times New Roman"/>
          <w:sz w:val="20"/>
          <w:szCs w:val="20"/>
        </w:rPr>
        <w:t xml:space="preserve"> 60 mins after surgery. </w:t>
      </w:r>
    </w:p>
    <w:p w14:paraId="4D5A9511" w14:textId="0FC978B0" w:rsidR="001033D6" w:rsidRPr="005D0CCB" w:rsidRDefault="005D0CCB" w:rsidP="005D0CCB">
      <w:pPr>
        <w:jc w:val="both"/>
        <w:rPr>
          <w:rFonts w:ascii="Garamond" w:hAnsi="Garamond" w:cs="Times New Roman"/>
          <w:sz w:val="20"/>
          <w:szCs w:val="20"/>
        </w:rPr>
      </w:pPr>
      <w:r w:rsidRPr="005D0CCB">
        <w:rPr>
          <w:rFonts w:ascii="Garamond" w:hAnsi="Garamond" w:cs="Times New Roman"/>
          <w:b/>
          <w:bCs/>
          <w:i/>
          <w:iCs/>
          <w:sz w:val="20"/>
          <w:szCs w:val="20"/>
        </w:rPr>
        <w:t>Data analysis</w:t>
      </w:r>
      <w:r w:rsidRPr="00431A7C">
        <w:rPr>
          <w:rFonts w:ascii="Garamond" w:hAnsi="Garamond" w:cs="Times New Roman"/>
          <w:sz w:val="20"/>
          <w:szCs w:val="20"/>
        </w:rPr>
        <w:t xml:space="preserve">: Data were compiled into MS Excel 2022, cleaned and </w:t>
      </w:r>
      <w:proofErr w:type="spellStart"/>
      <w:r w:rsidRPr="00431A7C">
        <w:rPr>
          <w:rFonts w:ascii="Garamond" w:hAnsi="Garamond" w:cs="Times New Roman"/>
          <w:sz w:val="20"/>
          <w:szCs w:val="20"/>
        </w:rPr>
        <w:t>analysed</w:t>
      </w:r>
      <w:proofErr w:type="spellEnd"/>
      <w:r w:rsidRPr="00431A7C">
        <w:rPr>
          <w:rFonts w:ascii="Garamond" w:hAnsi="Garamond" w:cs="Times New Roman"/>
          <w:sz w:val="20"/>
          <w:szCs w:val="20"/>
        </w:rPr>
        <w:t xml:space="preserve"> using SPSS version 25.0 (IBM). Descriptive statistics were used to </w:t>
      </w:r>
      <w:proofErr w:type="spellStart"/>
      <w:r w:rsidRPr="00431A7C">
        <w:rPr>
          <w:rFonts w:ascii="Garamond" w:hAnsi="Garamond" w:cs="Times New Roman"/>
          <w:sz w:val="20"/>
          <w:szCs w:val="20"/>
        </w:rPr>
        <w:t>analyse</w:t>
      </w:r>
      <w:proofErr w:type="spellEnd"/>
      <w:r w:rsidRPr="00431A7C">
        <w:rPr>
          <w:rFonts w:ascii="Garamond" w:hAnsi="Garamond" w:cs="Times New Roman"/>
          <w:sz w:val="20"/>
          <w:szCs w:val="20"/>
        </w:rPr>
        <w:t xml:space="preserve"> data. Continuous variables, e.g., age and weight expressed in means and standard deviation, were </w:t>
      </w:r>
      <w:proofErr w:type="spellStart"/>
      <w:r w:rsidRPr="00431A7C">
        <w:rPr>
          <w:rFonts w:ascii="Garamond" w:hAnsi="Garamond" w:cs="Times New Roman"/>
          <w:sz w:val="20"/>
          <w:szCs w:val="20"/>
        </w:rPr>
        <w:t>summarised</w:t>
      </w:r>
      <w:proofErr w:type="spellEnd"/>
      <w:r w:rsidRPr="00431A7C">
        <w:rPr>
          <w:rFonts w:ascii="Garamond" w:hAnsi="Garamond" w:cs="Times New Roman"/>
          <w:sz w:val="20"/>
          <w:szCs w:val="20"/>
        </w:rPr>
        <w:t xml:space="preserve"> using </w:t>
      </w:r>
      <w:r w:rsidRPr="00431A7C">
        <w:rPr>
          <w:rFonts w:ascii="Garamond" w:hAnsi="Garamond" w:cs="Times New Roman"/>
          <w:sz w:val="20"/>
          <w:szCs w:val="20"/>
        </w:rPr>
        <w:lastRenderedPageBreak/>
        <w:t xml:space="preserve">the student t-test and one-way ANOVA. Categorical variables, e.g., sex, tonsillar size expressed as frequencies and percentages, were </w:t>
      </w:r>
      <w:proofErr w:type="spellStart"/>
      <w:r w:rsidRPr="00431A7C">
        <w:rPr>
          <w:rFonts w:ascii="Garamond" w:hAnsi="Garamond" w:cs="Times New Roman"/>
          <w:sz w:val="20"/>
          <w:szCs w:val="20"/>
        </w:rPr>
        <w:t>summarised</w:t>
      </w:r>
      <w:proofErr w:type="spellEnd"/>
      <w:r w:rsidRPr="00431A7C">
        <w:rPr>
          <w:rFonts w:ascii="Garamond" w:hAnsi="Garamond" w:cs="Times New Roman"/>
          <w:sz w:val="20"/>
          <w:szCs w:val="20"/>
        </w:rPr>
        <w:t xml:space="preserve"> using Chi-square tests. Statistical significance threshold is set at p &lt; 0.05. Research and Ethical Committee of UTH, Osogbo, gave ethical clearance for the study.</w:t>
      </w:r>
    </w:p>
    <w:p w14:paraId="682B6C97" w14:textId="77777777" w:rsidR="001033D6" w:rsidRPr="001033D6" w:rsidRDefault="001033D6" w:rsidP="001033D6">
      <w:pPr>
        <w:spacing w:line="259" w:lineRule="auto"/>
        <w:jc w:val="both"/>
        <w:rPr>
          <w:rFonts w:ascii="Garamond" w:hAnsi="Garamond"/>
          <w:bCs/>
          <w:iCs/>
          <w:sz w:val="20"/>
          <w:szCs w:val="20"/>
        </w:rPr>
      </w:pPr>
    </w:p>
    <w:p w14:paraId="64F1B93D" w14:textId="1A58C171" w:rsidR="001033D6" w:rsidRPr="00F54790" w:rsidRDefault="00F54790" w:rsidP="001033D6">
      <w:pPr>
        <w:spacing w:line="259" w:lineRule="auto"/>
        <w:jc w:val="both"/>
        <w:rPr>
          <w:rFonts w:ascii="Garamond" w:hAnsi="Garamond"/>
          <w:b/>
          <w:bCs/>
          <w:iCs/>
          <w:sz w:val="22"/>
          <w:szCs w:val="22"/>
        </w:rPr>
      </w:pPr>
      <w:r w:rsidRPr="00F54790">
        <w:rPr>
          <w:rFonts w:ascii="Garamond" w:hAnsi="Garamond"/>
          <w:b/>
          <w:bCs/>
          <w:iCs/>
          <w:sz w:val="22"/>
          <w:szCs w:val="22"/>
        </w:rPr>
        <w:t>RESULT</w:t>
      </w:r>
    </w:p>
    <w:p w14:paraId="25220630" w14:textId="77777777" w:rsidR="005D0CCB" w:rsidRPr="00431A7C" w:rsidRDefault="005D0CCB" w:rsidP="005D0CCB">
      <w:pPr>
        <w:jc w:val="both"/>
        <w:rPr>
          <w:rFonts w:ascii="Garamond" w:hAnsi="Garamond" w:cs="Times New Roman"/>
          <w:sz w:val="20"/>
          <w:szCs w:val="20"/>
        </w:rPr>
      </w:pPr>
      <w:r w:rsidRPr="00431A7C">
        <w:rPr>
          <w:rFonts w:ascii="Garamond" w:hAnsi="Garamond" w:cs="Times New Roman"/>
          <w:sz w:val="20"/>
          <w:szCs w:val="20"/>
        </w:rPr>
        <w:t xml:space="preserve">Out of 512 retrieved folders, 428 (83.6%) had complete records. The mean age was 5.7 ± 3.2 years, and more males, 268 (62.6%), than females, 160 (37.4%), with a ratio of 3:2. The mean duration of symptoms was 6.8 ± 2.3 months. Cormack and Lehane airway </w:t>
      </w:r>
      <w:proofErr w:type="gramStart"/>
      <w:r w:rsidRPr="00431A7C">
        <w:rPr>
          <w:rFonts w:ascii="Garamond" w:hAnsi="Garamond" w:cs="Times New Roman"/>
          <w:sz w:val="20"/>
          <w:szCs w:val="20"/>
        </w:rPr>
        <w:t>grades</w:t>
      </w:r>
      <w:proofErr w:type="gramEnd"/>
      <w:r w:rsidRPr="00431A7C">
        <w:rPr>
          <w:rFonts w:ascii="Garamond" w:hAnsi="Garamond" w:cs="Times New Roman"/>
          <w:sz w:val="20"/>
          <w:szCs w:val="20"/>
        </w:rPr>
        <w:t xml:space="preserve"> I, II, and III were 73.8%, 16.1% and </w:t>
      </w:r>
      <w:r w:rsidRPr="00431A7C">
        <w:rPr>
          <w:rFonts w:ascii="Garamond" w:hAnsi="Garamond" w:cs="Times New Roman"/>
          <w:color w:val="000000" w:themeColor="text1"/>
          <w:sz w:val="20"/>
          <w:szCs w:val="20"/>
        </w:rPr>
        <w:t xml:space="preserve">10.1% </w:t>
      </w:r>
      <w:r w:rsidRPr="00431A7C">
        <w:rPr>
          <w:rFonts w:ascii="Garamond" w:hAnsi="Garamond" w:cs="Times New Roman"/>
          <w:sz w:val="20"/>
          <w:szCs w:val="20"/>
        </w:rPr>
        <w:t>respectively. ASA physical status was I (71.2%), II (25.9%), and III (2.9%). Adenotonsillectomy 364 (85.1%) was the main surgery. The mean duration of surgery was highest in adenotonsillectomy, 42 ± 5 minutes. Preoperative ECG findings were normal in 325 (75.9%) patients (Table 1).</w:t>
      </w:r>
    </w:p>
    <w:p w14:paraId="25542D37" w14:textId="77777777" w:rsidR="005D0CCB" w:rsidRPr="00431A7C" w:rsidRDefault="005D0CCB" w:rsidP="005D0CCB">
      <w:pPr>
        <w:jc w:val="both"/>
        <w:rPr>
          <w:rFonts w:ascii="Garamond" w:hAnsi="Garamond" w:cs="Times New Roman"/>
          <w:sz w:val="20"/>
          <w:szCs w:val="20"/>
        </w:rPr>
      </w:pPr>
      <w:r w:rsidRPr="00431A7C">
        <w:rPr>
          <w:rFonts w:ascii="Garamond" w:hAnsi="Garamond" w:cs="Times New Roman"/>
          <w:sz w:val="20"/>
          <w:szCs w:val="20"/>
        </w:rPr>
        <w:t>Patients presented with more than one symptom, i.e., recurrent nasal obstruction 428 (100%), mouth breathing 421 (98.4%), and snoring and noisy breathing 411 (96%). Indications for surgery were adenoid and tonsillar hypertrophy 378 (88.3%), tonsillar hypertrophy 104 (24.3%), and recurrent adenitis 62 (14.5%). Recurrent AO symptoms occurred in 53 (12.4%), of whom 5 (1.2%) had repeat surgeries. Predisposing factors to recurrence were allergy (65%), &lt; 1year (5%), and no identifiable factor (29%) (Table 2).</w:t>
      </w:r>
    </w:p>
    <w:p w14:paraId="2D12D702" w14:textId="77777777" w:rsidR="00D91F97" w:rsidRDefault="005D0CCB" w:rsidP="005D0CCB">
      <w:pPr>
        <w:jc w:val="both"/>
        <w:rPr>
          <w:rFonts w:ascii="Garamond" w:hAnsi="Garamond" w:cs="Times New Roman"/>
          <w:sz w:val="20"/>
          <w:szCs w:val="20"/>
        </w:rPr>
        <w:sectPr w:rsidR="00D91F97" w:rsidSect="003D02D5">
          <w:type w:val="continuous"/>
          <w:pgSz w:w="12240" w:h="15840"/>
          <w:pgMar w:top="1440" w:right="1440" w:bottom="1440" w:left="1440" w:header="720" w:footer="720" w:gutter="0"/>
          <w:cols w:num="2" w:space="720"/>
          <w:titlePg/>
          <w:docGrid w:linePitch="360"/>
        </w:sectPr>
      </w:pPr>
      <w:r w:rsidRPr="00431A7C">
        <w:rPr>
          <w:rFonts w:ascii="Garamond" w:hAnsi="Garamond" w:cs="Times New Roman"/>
          <w:sz w:val="20"/>
          <w:szCs w:val="20"/>
        </w:rPr>
        <w:t xml:space="preserve">General </w:t>
      </w:r>
      <w:proofErr w:type="spellStart"/>
      <w:r w:rsidRPr="00431A7C">
        <w:rPr>
          <w:rFonts w:ascii="Garamond" w:hAnsi="Garamond" w:cs="Times New Roman"/>
          <w:sz w:val="20"/>
          <w:szCs w:val="20"/>
        </w:rPr>
        <w:t>anaesthesia</w:t>
      </w:r>
      <w:proofErr w:type="spellEnd"/>
      <w:r w:rsidRPr="00431A7C">
        <w:rPr>
          <w:rFonts w:ascii="Garamond" w:hAnsi="Garamond" w:cs="Times New Roman"/>
          <w:sz w:val="20"/>
          <w:szCs w:val="20"/>
        </w:rPr>
        <w:t xml:space="preserve"> without muscle relaxation was used in 132 (30.8%) patients. Adenotonsillectomy had the highest mean blood loss, 50 ± 2.5ml. Analgesic protocol was paracetamol alone 45.1%, paracetamol and diclofenac 32%, paracetamol and ibuprofen 13.1%, paracetamol and tramadol 7.9%, and opioids 3.4%. Postoperative complications were postoperative pain 45 (10.5%), fever 81 (18.9%), PONV 76 (17.6%), and respiratory problems 6 (1.4%). No mortality was recorded (Table 3). </w:t>
      </w:r>
    </w:p>
    <w:p w14:paraId="521AF07D" w14:textId="77777777" w:rsidR="001033D6" w:rsidRDefault="001033D6" w:rsidP="001033D6">
      <w:pPr>
        <w:spacing w:line="259" w:lineRule="auto"/>
        <w:jc w:val="both"/>
        <w:rPr>
          <w:rFonts w:ascii="Garamond" w:hAnsi="Garamond"/>
          <w:bCs/>
          <w:iCs/>
          <w:sz w:val="20"/>
          <w:szCs w:val="20"/>
        </w:rPr>
        <w:sectPr w:rsidR="001033D6" w:rsidSect="00D91F97">
          <w:type w:val="continuous"/>
          <w:pgSz w:w="12240" w:h="15840"/>
          <w:pgMar w:top="1440" w:right="1440" w:bottom="1440" w:left="1440" w:header="720" w:footer="720" w:gutter="0"/>
          <w:cols w:num="2" w:space="720"/>
          <w:titlePg/>
          <w:docGrid w:linePitch="360"/>
        </w:sectPr>
      </w:pPr>
    </w:p>
    <w:p w14:paraId="2C2F8D12" w14:textId="77777777" w:rsidR="006679C9" w:rsidRPr="00C766E6" w:rsidRDefault="006679C9" w:rsidP="006679C9">
      <w:pPr>
        <w:pStyle w:val="Heading3"/>
        <w:spacing w:before="0" w:beforeAutospacing="0" w:after="0" w:afterAutospacing="0"/>
        <w:rPr>
          <w:rStyle w:val="Strong"/>
          <w:rFonts w:ascii="Garamond" w:eastAsiaTheme="majorEastAsia" w:hAnsi="Garamond"/>
          <w:sz w:val="20"/>
          <w:szCs w:val="20"/>
        </w:rPr>
      </w:pPr>
      <w:r w:rsidRPr="00C766E6">
        <w:rPr>
          <w:rStyle w:val="Strong"/>
          <w:rFonts w:ascii="Garamond" w:eastAsiaTheme="majorEastAsia" w:hAnsi="Garamond"/>
          <w:sz w:val="20"/>
          <w:szCs w:val="20"/>
        </w:rPr>
        <w:t xml:space="preserve">Table 1. Demographic and surgical variables </w:t>
      </w:r>
      <w:r w:rsidRPr="00C766E6">
        <w:rPr>
          <w:rFonts w:ascii="Garamond" w:hAnsi="Garamond"/>
          <w:b w:val="0"/>
          <w:bCs w:val="0"/>
          <w:sz w:val="20"/>
          <w:szCs w:val="20"/>
        </w:rPr>
        <w:t>n - 428</w:t>
      </w:r>
    </w:p>
    <w:tbl>
      <w:tblPr>
        <w:tblStyle w:val="TableGrid"/>
        <w:tblW w:w="42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3"/>
        <w:gridCol w:w="1843"/>
        <w:gridCol w:w="992"/>
      </w:tblGrid>
      <w:tr w:rsidR="006679C9" w:rsidRPr="00C766E6" w14:paraId="14B0FF9F" w14:textId="77777777" w:rsidTr="0044439C">
        <w:trPr>
          <w:tblHeader/>
        </w:trPr>
        <w:tc>
          <w:tcPr>
            <w:tcW w:w="1413" w:type="dxa"/>
            <w:tcBorders>
              <w:top w:val="single" w:sz="4" w:space="0" w:color="auto"/>
              <w:bottom w:val="single" w:sz="4" w:space="0" w:color="auto"/>
            </w:tcBorders>
          </w:tcPr>
          <w:p w14:paraId="3743A83B" w14:textId="77777777" w:rsidR="006679C9" w:rsidRPr="006679C9" w:rsidRDefault="006679C9" w:rsidP="00F46232">
            <w:pPr>
              <w:rPr>
                <w:rFonts w:ascii="Garamond" w:hAnsi="Garamond" w:cs="Times New Roman"/>
                <w:b/>
                <w:bCs/>
                <w:sz w:val="20"/>
                <w:szCs w:val="20"/>
              </w:rPr>
            </w:pPr>
            <w:r w:rsidRPr="006679C9">
              <w:rPr>
                <w:rFonts w:ascii="Garamond" w:hAnsi="Garamond" w:cs="Times New Roman"/>
                <w:b/>
                <w:bCs/>
                <w:sz w:val="20"/>
                <w:szCs w:val="20"/>
              </w:rPr>
              <w:t>Variable</w:t>
            </w:r>
          </w:p>
        </w:tc>
        <w:tc>
          <w:tcPr>
            <w:tcW w:w="1843" w:type="dxa"/>
            <w:tcBorders>
              <w:top w:val="single" w:sz="4" w:space="0" w:color="auto"/>
              <w:bottom w:val="single" w:sz="4" w:space="0" w:color="auto"/>
            </w:tcBorders>
          </w:tcPr>
          <w:p w14:paraId="3999BE38" w14:textId="77777777" w:rsidR="006679C9" w:rsidRPr="006679C9" w:rsidRDefault="006679C9" w:rsidP="00F46232">
            <w:pPr>
              <w:rPr>
                <w:rFonts w:ascii="Garamond" w:hAnsi="Garamond" w:cs="Times New Roman"/>
                <w:b/>
                <w:bCs/>
                <w:sz w:val="20"/>
                <w:szCs w:val="20"/>
              </w:rPr>
            </w:pPr>
            <w:r w:rsidRPr="006679C9">
              <w:rPr>
                <w:rFonts w:ascii="Garamond" w:hAnsi="Garamond" w:cs="Times New Roman"/>
                <w:b/>
                <w:bCs/>
                <w:sz w:val="20"/>
                <w:szCs w:val="20"/>
              </w:rPr>
              <w:t>C</w:t>
            </w:r>
            <w:r w:rsidRPr="006679C9">
              <w:rPr>
                <w:rFonts w:ascii="Garamond" w:hAnsi="Garamond"/>
                <w:b/>
                <w:bCs/>
                <w:sz w:val="20"/>
                <w:szCs w:val="20"/>
              </w:rPr>
              <w:t xml:space="preserve">ategory </w:t>
            </w:r>
          </w:p>
        </w:tc>
        <w:tc>
          <w:tcPr>
            <w:tcW w:w="992" w:type="dxa"/>
            <w:tcBorders>
              <w:top w:val="single" w:sz="4" w:space="0" w:color="auto"/>
              <w:bottom w:val="single" w:sz="4" w:space="0" w:color="auto"/>
            </w:tcBorders>
          </w:tcPr>
          <w:p w14:paraId="5A233B91" w14:textId="0E0E2855" w:rsidR="006679C9" w:rsidRPr="006679C9" w:rsidRDefault="006679C9" w:rsidP="00F46232">
            <w:pPr>
              <w:rPr>
                <w:rFonts w:ascii="Garamond" w:hAnsi="Garamond" w:cs="Times New Roman"/>
                <w:b/>
                <w:bCs/>
                <w:sz w:val="20"/>
                <w:szCs w:val="20"/>
              </w:rPr>
            </w:pPr>
            <w:r w:rsidRPr="006679C9">
              <w:rPr>
                <w:rFonts w:ascii="Garamond" w:hAnsi="Garamond" w:cs="Times New Roman"/>
                <w:b/>
                <w:bCs/>
                <w:sz w:val="20"/>
                <w:szCs w:val="20"/>
              </w:rPr>
              <w:t>Freq -</w:t>
            </w:r>
            <w:r w:rsidRPr="006679C9">
              <w:rPr>
                <w:rFonts w:ascii="Garamond" w:hAnsi="Garamond"/>
                <w:b/>
                <w:bCs/>
                <w:sz w:val="20"/>
                <w:szCs w:val="20"/>
              </w:rPr>
              <w:t xml:space="preserve"> </w:t>
            </w:r>
            <w:r w:rsidRPr="006679C9">
              <w:rPr>
                <w:rFonts w:ascii="Garamond" w:hAnsi="Garamond" w:cs="Times New Roman"/>
                <w:b/>
                <w:bCs/>
                <w:sz w:val="20"/>
                <w:szCs w:val="20"/>
              </w:rPr>
              <w:t>N (%)</w:t>
            </w:r>
          </w:p>
        </w:tc>
      </w:tr>
      <w:tr w:rsidR="006679C9" w:rsidRPr="00C766E6" w14:paraId="77168A46" w14:textId="77777777" w:rsidTr="0044439C">
        <w:tc>
          <w:tcPr>
            <w:tcW w:w="1413" w:type="dxa"/>
            <w:tcBorders>
              <w:top w:val="single" w:sz="4" w:space="0" w:color="auto"/>
            </w:tcBorders>
            <w:vAlign w:val="center"/>
          </w:tcPr>
          <w:p w14:paraId="654B3759" w14:textId="77777777" w:rsidR="006679C9" w:rsidRPr="00C766E6" w:rsidRDefault="006679C9" w:rsidP="00F46232">
            <w:pPr>
              <w:rPr>
                <w:rFonts w:ascii="Garamond" w:hAnsi="Garamond" w:cs="Times New Roman"/>
                <w:sz w:val="20"/>
                <w:szCs w:val="20"/>
              </w:rPr>
            </w:pPr>
            <w:r w:rsidRPr="00C766E6">
              <w:rPr>
                <w:rStyle w:val="Strong"/>
                <w:rFonts w:ascii="Garamond" w:hAnsi="Garamond" w:cs="Times New Roman"/>
                <w:b w:val="0"/>
                <w:bCs w:val="0"/>
                <w:sz w:val="20"/>
                <w:szCs w:val="20"/>
              </w:rPr>
              <w:t>Age (years)</w:t>
            </w:r>
          </w:p>
        </w:tc>
        <w:tc>
          <w:tcPr>
            <w:tcW w:w="1843" w:type="dxa"/>
            <w:tcBorders>
              <w:top w:val="single" w:sz="4" w:space="0" w:color="auto"/>
            </w:tcBorders>
            <w:vAlign w:val="center"/>
          </w:tcPr>
          <w:p w14:paraId="11974134" w14:textId="77777777" w:rsidR="006679C9" w:rsidRPr="00C766E6" w:rsidRDefault="006679C9" w:rsidP="00F46232">
            <w:pPr>
              <w:rPr>
                <w:rFonts w:ascii="Garamond" w:hAnsi="Garamond" w:cs="Times New Roman"/>
                <w:sz w:val="20"/>
                <w:szCs w:val="20"/>
              </w:rPr>
            </w:pPr>
          </w:p>
        </w:tc>
        <w:tc>
          <w:tcPr>
            <w:tcW w:w="992" w:type="dxa"/>
            <w:tcBorders>
              <w:top w:val="single" w:sz="4" w:space="0" w:color="auto"/>
            </w:tcBorders>
            <w:vAlign w:val="center"/>
          </w:tcPr>
          <w:p w14:paraId="72AD22A2"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1 – 15</w:t>
            </w:r>
          </w:p>
        </w:tc>
      </w:tr>
      <w:tr w:rsidR="00D91F97" w:rsidRPr="00C766E6" w14:paraId="7FED670B" w14:textId="77777777" w:rsidTr="0044439C">
        <w:tc>
          <w:tcPr>
            <w:tcW w:w="3256" w:type="dxa"/>
            <w:gridSpan w:val="2"/>
            <w:vAlign w:val="center"/>
          </w:tcPr>
          <w:p w14:paraId="0757780E" w14:textId="4C7EE3C0" w:rsidR="00D91F97" w:rsidRPr="00C766E6" w:rsidRDefault="00D91F97" w:rsidP="00F46232">
            <w:pPr>
              <w:rPr>
                <w:rFonts w:ascii="Garamond" w:hAnsi="Garamond" w:cs="Times New Roman"/>
                <w:sz w:val="20"/>
                <w:szCs w:val="20"/>
              </w:rPr>
            </w:pPr>
            <w:r w:rsidRPr="00C766E6">
              <w:rPr>
                <w:rStyle w:val="Strong"/>
                <w:rFonts w:ascii="Garamond" w:hAnsi="Garamond" w:cs="Times New Roman"/>
                <w:b w:val="0"/>
                <w:bCs w:val="0"/>
                <w:sz w:val="20"/>
                <w:szCs w:val="20"/>
              </w:rPr>
              <w:t>Mean age ± SD (years)</w:t>
            </w:r>
          </w:p>
        </w:tc>
        <w:tc>
          <w:tcPr>
            <w:tcW w:w="992" w:type="dxa"/>
            <w:vAlign w:val="center"/>
          </w:tcPr>
          <w:p w14:paraId="41A55CFF"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5.7 ± 3.2</w:t>
            </w:r>
          </w:p>
        </w:tc>
      </w:tr>
      <w:tr w:rsidR="006679C9" w:rsidRPr="00C766E6" w14:paraId="72DB68C4" w14:textId="77777777" w:rsidTr="0044439C">
        <w:tc>
          <w:tcPr>
            <w:tcW w:w="1413" w:type="dxa"/>
            <w:vMerge w:val="restart"/>
            <w:vAlign w:val="center"/>
          </w:tcPr>
          <w:p w14:paraId="51970AFB" w14:textId="77777777" w:rsidR="006679C9" w:rsidRPr="00C766E6" w:rsidRDefault="006679C9" w:rsidP="00F46232">
            <w:pPr>
              <w:rPr>
                <w:rFonts w:ascii="Garamond" w:hAnsi="Garamond" w:cs="Times New Roman"/>
                <w:sz w:val="20"/>
                <w:szCs w:val="20"/>
              </w:rPr>
            </w:pPr>
            <w:r w:rsidRPr="00C766E6">
              <w:rPr>
                <w:rStyle w:val="Strong"/>
                <w:rFonts w:ascii="Garamond" w:hAnsi="Garamond" w:cs="Times New Roman"/>
                <w:b w:val="0"/>
                <w:bCs w:val="0"/>
                <w:sz w:val="20"/>
                <w:szCs w:val="20"/>
              </w:rPr>
              <w:t>Sex</w:t>
            </w:r>
          </w:p>
        </w:tc>
        <w:tc>
          <w:tcPr>
            <w:tcW w:w="1843" w:type="dxa"/>
            <w:vAlign w:val="center"/>
          </w:tcPr>
          <w:p w14:paraId="2A8D0DEF"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 xml:space="preserve">Male </w:t>
            </w:r>
          </w:p>
        </w:tc>
        <w:tc>
          <w:tcPr>
            <w:tcW w:w="992" w:type="dxa"/>
          </w:tcPr>
          <w:p w14:paraId="005C5FFF"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268 (62.6)</w:t>
            </w:r>
          </w:p>
        </w:tc>
      </w:tr>
      <w:tr w:rsidR="006679C9" w:rsidRPr="00C766E6" w14:paraId="4CDDADFB" w14:textId="77777777" w:rsidTr="0044439C">
        <w:tc>
          <w:tcPr>
            <w:tcW w:w="1413" w:type="dxa"/>
            <w:vMerge/>
            <w:vAlign w:val="center"/>
          </w:tcPr>
          <w:p w14:paraId="664F0AB5" w14:textId="77777777" w:rsidR="006679C9" w:rsidRPr="00C766E6" w:rsidRDefault="006679C9" w:rsidP="00F46232">
            <w:pPr>
              <w:rPr>
                <w:rStyle w:val="Strong"/>
                <w:rFonts w:ascii="Garamond" w:hAnsi="Garamond" w:cs="Times New Roman"/>
                <w:b w:val="0"/>
                <w:bCs w:val="0"/>
                <w:sz w:val="20"/>
                <w:szCs w:val="20"/>
              </w:rPr>
            </w:pPr>
          </w:p>
        </w:tc>
        <w:tc>
          <w:tcPr>
            <w:tcW w:w="1843" w:type="dxa"/>
            <w:vAlign w:val="center"/>
          </w:tcPr>
          <w:p w14:paraId="015AB260"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Female</w:t>
            </w:r>
          </w:p>
        </w:tc>
        <w:tc>
          <w:tcPr>
            <w:tcW w:w="992" w:type="dxa"/>
          </w:tcPr>
          <w:p w14:paraId="0F79C094"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160 (37.4)</w:t>
            </w:r>
          </w:p>
        </w:tc>
      </w:tr>
      <w:tr w:rsidR="006679C9" w:rsidRPr="00C766E6" w14:paraId="7C1C14FB" w14:textId="77777777" w:rsidTr="0044439C">
        <w:tc>
          <w:tcPr>
            <w:tcW w:w="1413" w:type="dxa"/>
            <w:vMerge w:val="restart"/>
            <w:vAlign w:val="center"/>
          </w:tcPr>
          <w:p w14:paraId="6F684EB5" w14:textId="77777777" w:rsidR="006679C9" w:rsidRPr="00C766E6" w:rsidRDefault="006679C9" w:rsidP="00F46232">
            <w:pPr>
              <w:rPr>
                <w:rStyle w:val="Strong"/>
                <w:rFonts w:ascii="Garamond" w:hAnsi="Garamond" w:cs="Times New Roman"/>
                <w:b w:val="0"/>
                <w:bCs w:val="0"/>
                <w:sz w:val="20"/>
                <w:szCs w:val="20"/>
              </w:rPr>
            </w:pPr>
            <w:r w:rsidRPr="00C766E6">
              <w:rPr>
                <w:rStyle w:val="Strong"/>
                <w:rFonts w:ascii="Garamond" w:hAnsi="Garamond" w:cs="Times New Roman"/>
                <w:b w:val="0"/>
                <w:bCs w:val="0"/>
                <w:sz w:val="20"/>
                <w:szCs w:val="20"/>
              </w:rPr>
              <w:t xml:space="preserve">ASA </w:t>
            </w:r>
          </w:p>
        </w:tc>
        <w:tc>
          <w:tcPr>
            <w:tcW w:w="1843" w:type="dxa"/>
            <w:vAlign w:val="center"/>
          </w:tcPr>
          <w:p w14:paraId="0FA07A28"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I</w:t>
            </w:r>
          </w:p>
        </w:tc>
        <w:tc>
          <w:tcPr>
            <w:tcW w:w="992" w:type="dxa"/>
          </w:tcPr>
          <w:p w14:paraId="1A7B0283"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308 (71.2)</w:t>
            </w:r>
          </w:p>
        </w:tc>
      </w:tr>
      <w:tr w:rsidR="006679C9" w:rsidRPr="00C766E6" w14:paraId="39D5529E" w14:textId="77777777" w:rsidTr="0044439C">
        <w:tc>
          <w:tcPr>
            <w:tcW w:w="1413" w:type="dxa"/>
            <w:vMerge/>
            <w:vAlign w:val="center"/>
          </w:tcPr>
          <w:p w14:paraId="5C5DE6A1" w14:textId="77777777" w:rsidR="006679C9" w:rsidRPr="00C766E6" w:rsidRDefault="006679C9" w:rsidP="00F46232">
            <w:pPr>
              <w:rPr>
                <w:rStyle w:val="Strong"/>
                <w:rFonts w:ascii="Garamond" w:hAnsi="Garamond" w:cs="Times New Roman"/>
                <w:b w:val="0"/>
                <w:bCs w:val="0"/>
                <w:sz w:val="20"/>
                <w:szCs w:val="20"/>
              </w:rPr>
            </w:pPr>
          </w:p>
        </w:tc>
        <w:tc>
          <w:tcPr>
            <w:tcW w:w="1843" w:type="dxa"/>
            <w:vAlign w:val="center"/>
          </w:tcPr>
          <w:p w14:paraId="19659BA9"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 xml:space="preserve">II </w:t>
            </w:r>
          </w:p>
        </w:tc>
        <w:tc>
          <w:tcPr>
            <w:tcW w:w="992" w:type="dxa"/>
          </w:tcPr>
          <w:p w14:paraId="6A116ED2"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111 (25.9)</w:t>
            </w:r>
          </w:p>
        </w:tc>
      </w:tr>
      <w:tr w:rsidR="006679C9" w:rsidRPr="00C766E6" w14:paraId="740F404C" w14:textId="77777777" w:rsidTr="0044439C">
        <w:tc>
          <w:tcPr>
            <w:tcW w:w="1413" w:type="dxa"/>
            <w:vMerge/>
            <w:vAlign w:val="center"/>
          </w:tcPr>
          <w:p w14:paraId="47CF598E" w14:textId="77777777" w:rsidR="006679C9" w:rsidRPr="00C766E6" w:rsidRDefault="006679C9" w:rsidP="00F46232">
            <w:pPr>
              <w:rPr>
                <w:rStyle w:val="Strong"/>
                <w:rFonts w:ascii="Garamond" w:hAnsi="Garamond" w:cs="Times New Roman"/>
                <w:b w:val="0"/>
                <w:bCs w:val="0"/>
                <w:sz w:val="20"/>
                <w:szCs w:val="20"/>
              </w:rPr>
            </w:pPr>
          </w:p>
        </w:tc>
        <w:tc>
          <w:tcPr>
            <w:tcW w:w="1843" w:type="dxa"/>
            <w:vAlign w:val="center"/>
          </w:tcPr>
          <w:p w14:paraId="78AB7479"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III</w:t>
            </w:r>
          </w:p>
        </w:tc>
        <w:tc>
          <w:tcPr>
            <w:tcW w:w="992" w:type="dxa"/>
          </w:tcPr>
          <w:p w14:paraId="64A048A1"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 xml:space="preserve"> 9 (2.9)</w:t>
            </w:r>
          </w:p>
        </w:tc>
      </w:tr>
      <w:tr w:rsidR="00D91F97" w:rsidRPr="00C766E6" w14:paraId="274FA4E0" w14:textId="77777777" w:rsidTr="0044439C">
        <w:tc>
          <w:tcPr>
            <w:tcW w:w="3256" w:type="dxa"/>
            <w:gridSpan w:val="2"/>
          </w:tcPr>
          <w:p w14:paraId="30BFF918" w14:textId="09C0E401"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Mean BMI (kg/m</w:t>
            </w:r>
            <w:r w:rsidRPr="00C766E6">
              <w:rPr>
                <w:rFonts w:ascii="Garamond" w:hAnsi="Garamond" w:cs="Times New Roman"/>
                <w:sz w:val="20"/>
                <w:szCs w:val="20"/>
                <w:vertAlign w:val="superscript"/>
              </w:rPr>
              <w:t>2</w:t>
            </w:r>
            <w:r w:rsidRPr="00C766E6">
              <w:rPr>
                <w:rFonts w:ascii="Garamond" w:hAnsi="Garamond" w:cs="Times New Roman"/>
                <w:sz w:val="20"/>
                <w:szCs w:val="20"/>
              </w:rPr>
              <w:t>)</w:t>
            </w:r>
          </w:p>
        </w:tc>
        <w:tc>
          <w:tcPr>
            <w:tcW w:w="992" w:type="dxa"/>
          </w:tcPr>
          <w:p w14:paraId="4FC3D859"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24.22</w:t>
            </w:r>
          </w:p>
        </w:tc>
      </w:tr>
      <w:tr w:rsidR="00D91F97" w:rsidRPr="00C766E6" w14:paraId="5CE14A62" w14:textId="77777777" w:rsidTr="0044439C">
        <w:tc>
          <w:tcPr>
            <w:tcW w:w="3256" w:type="dxa"/>
            <w:gridSpan w:val="2"/>
          </w:tcPr>
          <w:p w14:paraId="6341E03B" w14:textId="75A0D8FC"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Tonsillitis history (months)</w:t>
            </w:r>
          </w:p>
        </w:tc>
        <w:tc>
          <w:tcPr>
            <w:tcW w:w="992" w:type="dxa"/>
          </w:tcPr>
          <w:p w14:paraId="71441B89"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6.8 ± 2.3</w:t>
            </w:r>
          </w:p>
        </w:tc>
      </w:tr>
      <w:tr w:rsidR="006679C9" w:rsidRPr="00C766E6" w14:paraId="7BA97932" w14:textId="77777777" w:rsidTr="0044439C">
        <w:tc>
          <w:tcPr>
            <w:tcW w:w="1413" w:type="dxa"/>
            <w:vMerge w:val="restart"/>
          </w:tcPr>
          <w:p w14:paraId="49EF75EE"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Tonsillar grade</w:t>
            </w:r>
          </w:p>
        </w:tc>
        <w:tc>
          <w:tcPr>
            <w:tcW w:w="1843" w:type="dxa"/>
          </w:tcPr>
          <w:p w14:paraId="028C0D9F"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III</w:t>
            </w:r>
          </w:p>
        </w:tc>
        <w:tc>
          <w:tcPr>
            <w:tcW w:w="992" w:type="dxa"/>
          </w:tcPr>
          <w:p w14:paraId="51F33E4A"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248 (57.9)</w:t>
            </w:r>
          </w:p>
        </w:tc>
      </w:tr>
      <w:tr w:rsidR="006679C9" w:rsidRPr="00C766E6" w14:paraId="1F529C29" w14:textId="77777777" w:rsidTr="0044439C">
        <w:tc>
          <w:tcPr>
            <w:tcW w:w="1413" w:type="dxa"/>
            <w:vMerge/>
          </w:tcPr>
          <w:p w14:paraId="2F9B5B9E" w14:textId="77777777" w:rsidR="006679C9" w:rsidRPr="00C766E6" w:rsidRDefault="006679C9" w:rsidP="00F46232">
            <w:pPr>
              <w:rPr>
                <w:rFonts w:ascii="Garamond" w:hAnsi="Garamond" w:cs="Times New Roman"/>
                <w:sz w:val="20"/>
                <w:szCs w:val="20"/>
              </w:rPr>
            </w:pPr>
          </w:p>
        </w:tc>
        <w:tc>
          <w:tcPr>
            <w:tcW w:w="1843" w:type="dxa"/>
          </w:tcPr>
          <w:p w14:paraId="761677D0"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IV</w:t>
            </w:r>
          </w:p>
        </w:tc>
        <w:tc>
          <w:tcPr>
            <w:tcW w:w="992" w:type="dxa"/>
          </w:tcPr>
          <w:p w14:paraId="56FF6856"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180 (42.1)</w:t>
            </w:r>
          </w:p>
        </w:tc>
      </w:tr>
      <w:tr w:rsidR="006679C9" w:rsidRPr="00C766E6" w14:paraId="04E1857F" w14:textId="77777777" w:rsidTr="0044439C">
        <w:tc>
          <w:tcPr>
            <w:tcW w:w="1413" w:type="dxa"/>
            <w:vMerge w:val="restart"/>
            <w:vAlign w:val="center"/>
          </w:tcPr>
          <w:p w14:paraId="3F3DA078" w14:textId="77777777" w:rsidR="006679C9" w:rsidRPr="00C766E6" w:rsidRDefault="006679C9" w:rsidP="00F46232">
            <w:pPr>
              <w:rPr>
                <w:rFonts w:ascii="Garamond" w:hAnsi="Garamond" w:cs="Times New Roman"/>
                <w:sz w:val="20"/>
                <w:szCs w:val="20"/>
              </w:rPr>
            </w:pPr>
            <w:r w:rsidRPr="00C766E6">
              <w:rPr>
                <w:rStyle w:val="Strong"/>
                <w:rFonts w:ascii="Garamond" w:hAnsi="Garamond" w:cs="Times New Roman"/>
                <w:b w:val="0"/>
                <w:bCs w:val="0"/>
                <w:sz w:val="20"/>
                <w:szCs w:val="20"/>
              </w:rPr>
              <w:t>Airway classification (Cormack-Lehane)</w:t>
            </w:r>
          </w:p>
        </w:tc>
        <w:tc>
          <w:tcPr>
            <w:tcW w:w="1843" w:type="dxa"/>
            <w:vAlign w:val="center"/>
          </w:tcPr>
          <w:p w14:paraId="3A41F1B0"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I</w:t>
            </w:r>
          </w:p>
        </w:tc>
        <w:tc>
          <w:tcPr>
            <w:tcW w:w="992" w:type="dxa"/>
          </w:tcPr>
          <w:p w14:paraId="0EE1BB77"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316 (73.8)</w:t>
            </w:r>
          </w:p>
        </w:tc>
      </w:tr>
      <w:tr w:rsidR="006679C9" w:rsidRPr="00C766E6" w14:paraId="604BA85C" w14:textId="77777777" w:rsidTr="0044439C">
        <w:tc>
          <w:tcPr>
            <w:tcW w:w="1413" w:type="dxa"/>
            <w:vMerge/>
            <w:vAlign w:val="center"/>
          </w:tcPr>
          <w:p w14:paraId="5ACB14A1" w14:textId="77777777" w:rsidR="006679C9" w:rsidRPr="00C766E6" w:rsidRDefault="006679C9" w:rsidP="00F46232">
            <w:pPr>
              <w:rPr>
                <w:rStyle w:val="Strong"/>
                <w:rFonts w:ascii="Garamond" w:hAnsi="Garamond" w:cs="Times New Roman"/>
                <w:b w:val="0"/>
                <w:bCs w:val="0"/>
                <w:sz w:val="20"/>
                <w:szCs w:val="20"/>
              </w:rPr>
            </w:pPr>
          </w:p>
        </w:tc>
        <w:tc>
          <w:tcPr>
            <w:tcW w:w="1843" w:type="dxa"/>
            <w:vAlign w:val="center"/>
          </w:tcPr>
          <w:p w14:paraId="3BE346DF"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II</w:t>
            </w:r>
          </w:p>
        </w:tc>
        <w:tc>
          <w:tcPr>
            <w:tcW w:w="992" w:type="dxa"/>
          </w:tcPr>
          <w:p w14:paraId="19229F72"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69 (16.1)</w:t>
            </w:r>
          </w:p>
        </w:tc>
      </w:tr>
      <w:tr w:rsidR="006679C9" w:rsidRPr="00C766E6" w14:paraId="4889F00E" w14:textId="77777777" w:rsidTr="0044439C">
        <w:tc>
          <w:tcPr>
            <w:tcW w:w="1413" w:type="dxa"/>
            <w:vMerge/>
            <w:vAlign w:val="center"/>
          </w:tcPr>
          <w:p w14:paraId="5186CA5B" w14:textId="77777777" w:rsidR="006679C9" w:rsidRPr="00C766E6" w:rsidRDefault="006679C9" w:rsidP="00F46232">
            <w:pPr>
              <w:rPr>
                <w:rStyle w:val="Strong"/>
                <w:rFonts w:ascii="Garamond" w:hAnsi="Garamond" w:cs="Times New Roman"/>
                <w:b w:val="0"/>
                <w:bCs w:val="0"/>
                <w:sz w:val="20"/>
                <w:szCs w:val="20"/>
              </w:rPr>
            </w:pPr>
          </w:p>
        </w:tc>
        <w:tc>
          <w:tcPr>
            <w:tcW w:w="1843" w:type="dxa"/>
            <w:vAlign w:val="center"/>
          </w:tcPr>
          <w:p w14:paraId="3B0DE558"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III</w:t>
            </w:r>
          </w:p>
        </w:tc>
        <w:tc>
          <w:tcPr>
            <w:tcW w:w="992" w:type="dxa"/>
          </w:tcPr>
          <w:p w14:paraId="1F24241B"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43 (10.1)</w:t>
            </w:r>
          </w:p>
        </w:tc>
      </w:tr>
      <w:tr w:rsidR="006679C9" w:rsidRPr="00C766E6" w14:paraId="23C219DD" w14:textId="77777777" w:rsidTr="0044439C">
        <w:tc>
          <w:tcPr>
            <w:tcW w:w="1413" w:type="dxa"/>
            <w:vMerge w:val="restart"/>
            <w:vAlign w:val="center"/>
          </w:tcPr>
          <w:p w14:paraId="6ECB3787" w14:textId="77777777" w:rsidR="006679C9" w:rsidRPr="00C766E6" w:rsidRDefault="006679C9" w:rsidP="00F46232">
            <w:pPr>
              <w:rPr>
                <w:rFonts w:ascii="Garamond" w:hAnsi="Garamond" w:cs="Times New Roman"/>
                <w:sz w:val="20"/>
                <w:szCs w:val="20"/>
              </w:rPr>
            </w:pPr>
            <w:r w:rsidRPr="00C766E6">
              <w:rPr>
                <w:rStyle w:val="Strong"/>
                <w:rFonts w:ascii="Garamond" w:hAnsi="Garamond" w:cs="Times New Roman"/>
                <w:b w:val="0"/>
                <w:bCs w:val="0"/>
                <w:sz w:val="20"/>
                <w:szCs w:val="20"/>
              </w:rPr>
              <w:t>Duration of surgery (min)</w:t>
            </w:r>
          </w:p>
        </w:tc>
        <w:tc>
          <w:tcPr>
            <w:tcW w:w="1843" w:type="dxa"/>
            <w:vAlign w:val="center"/>
          </w:tcPr>
          <w:p w14:paraId="051E2C35"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 xml:space="preserve">Adenoidectomy </w:t>
            </w:r>
          </w:p>
        </w:tc>
        <w:tc>
          <w:tcPr>
            <w:tcW w:w="992" w:type="dxa"/>
          </w:tcPr>
          <w:p w14:paraId="7192B1F6"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30 ± 6</w:t>
            </w:r>
          </w:p>
        </w:tc>
      </w:tr>
      <w:tr w:rsidR="006679C9" w:rsidRPr="00C766E6" w14:paraId="761E329B" w14:textId="77777777" w:rsidTr="0044439C">
        <w:tc>
          <w:tcPr>
            <w:tcW w:w="1413" w:type="dxa"/>
            <w:vMerge/>
          </w:tcPr>
          <w:p w14:paraId="6866F18C" w14:textId="77777777" w:rsidR="006679C9" w:rsidRPr="00C766E6" w:rsidRDefault="006679C9" w:rsidP="00F46232">
            <w:pPr>
              <w:rPr>
                <w:rFonts w:ascii="Garamond" w:hAnsi="Garamond" w:cs="Times New Roman"/>
                <w:sz w:val="20"/>
                <w:szCs w:val="20"/>
              </w:rPr>
            </w:pPr>
          </w:p>
        </w:tc>
        <w:tc>
          <w:tcPr>
            <w:tcW w:w="1843" w:type="dxa"/>
          </w:tcPr>
          <w:p w14:paraId="504D85E3"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Tonsillectomy</w:t>
            </w:r>
          </w:p>
        </w:tc>
        <w:tc>
          <w:tcPr>
            <w:tcW w:w="992" w:type="dxa"/>
          </w:tcPr>
          <w:p w14:paraId="4916433C"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35 ± 7</w:t>
            </w:r>
          </w:p>
        </w:tc>
      </w:tr>
      <w:tr w:rsidR="006679C9" w:rsidRPr="00C766E6" w14:paraId="6F31D716" w14:textId="77777777" w:rsidTr="0044439C">
        <w:tc>
          <w:tcPr>
            <w:tcW w:w="1413" w:type="dxa"/>
            <w:vMerge/>
          </w:tcPr>
          <w:p w14:paraId="7F884E07" w14:textId="77777777" w:rsidR="006679C9" w:rsidRPr="00C766E6" w:rsidRDefault="006679C9" w:rsidP="00F46232">
            <w:pPr>
              <w:rPr>
                <w:rFonts w:ascii="Garamond" w:hAnsi="Garamond" w:cs="Times New Roman"/>
                <w:sz w:val="20"/>
                <w:szCs w:val="20"/>
              </w:rPr>
            </w:pPr>
          </w:p>
        </w:tc>
        <w:tc>
          <w:tcPr>
            <w:tcW w:w="1843" w:type="dxa"/>
          </w:tcPr>
          <w:p w14:paraId="2B266E23"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 xml:space="preserve">Adenotonsillectomy </w:t>
            </w:r>
          </w:p>
        </w:tc>
        <w:tc>
          <w:tcPr>
            <w:tcW w:w="992" w:type="dxa"/>
          </w:tcPr>
          <w:p w14:paraId="7C5BF779"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42 ± 5</w:t>
            </w:r>
          </w:p>
        </w:tc>
      </w:tr>
      <w:tr w:rsidR="006679C9" w:rsidRPr="00C766E6" w14:paraId="5F07A12C" w14:textId="77777777" w:rsidTr="0044439C">
        <w:tc>
          <w:tcPr>
            <w:tcW w:w="1413" w:type="dxa"/>
            <w:vMerge w:val="restart"/>
            <w:vAlign w:val="center"/>
          </w:tcPr>
          <w:p w14:paraId="66156A0A" w14:textId="77777777" w:rsidR="006679C9" w:rsidRPr="00C766E6" w:rsidRDefault="006679C9" w:rsidP="00F46232">
            <w:pPr>
              <w:rPr>
                <w:rFonts w:ascii="Garamond" w:hAnsi="Garamond" w:cs="Times New Roman"/>
                <w:sz w:val="20"/>
                <w:szCs w:val="20"/>
              </w:rPr>
            </w:pPr>
            <w:r w:rsidRPr="00C766E6">
              <w:rPr>
                <w:rStyle w:val="Strong"/>
                <w:rFonts w:ascii="Garamond" w:hAnsi="Garamond" w:cs="Times New Roman"/>
                <w:b w:val="0"/>
                <w:bCs w:val="0"/>
                <w:sz w:val="20"/>
                <w:szCs w:val="20"/>
              </w:rPr>
              <w:t>Number</w:t>
            </w:r>
          </w:p>
        </w:tc>
        <w:tc>
          <w:tcPr>
            <w:tcW w:w="1843" w:type="dxa"/>
            <w:vAlign w:val="center"/>
          </w:tcPr>
          <w:p w14:paraId="5E91F5FF"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 xml:space="preserve">Adenoidectomy </w:t>
            </w:r>
          </w:p>
        </w:tc>
        <w:tc>
          <w:tcPr>
            <w:tcW w:w="992" w:type="dxa"/>
            <w:vAlign w:val="center"/>
          </w:tcPr>
          <w:p w14:paraId="209714DA"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23 (5.4)</w:t>
            </w:r>
          </w:p>
        </w:tc>
      </w:tr>
      <w:tr w:rsidR="006679C9" w:rsidRPr="00C766E6" w14:paraId="0EF27DBE" w14:textId="77777777" w:rsidTr="0044439C">
        <w:tc>
          <w:tcPr>
            <w:tcW w:w="1413" w:type="dxa"/>
            <w:vMerge/>
            <w:vAlign w:val="center"/>
          </w:tcPr>
          <w:p w14:paraId="42BEF4BE" w14:textId="77777777" w:rsidR="006679C9" w:rsidRPr="00C766E6" w:rsidRDefault="006679C9" w:rsidP="00F46232">
            <w:pPr>
              <w:rPr>
                <w:rFonts w:ascii="Garamond" w:hAnsi="Garamond" w:cs="Times New Roman"/>
                <w:sz w:val="20"/>
                <w:szCs w:val="20"/>
              </w:rPr>
            </w:pPr>
          </w:p>
        </w:tc>
        <w:tc>
          <w:tcPr>
            <w:tcW w:w="1843" w:type="dxa"/>
          </w:tcPr>
          <w:p w14:paraId="32BFFC1C"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Tonsillectomy</w:t>
            </w:r>
          </w:p>
        </w:tc>
        <w:tc>
          <w:tcPr>
            <w:tcW w:w="992" w:type="dxa"/>
            <w:vAlign w:val="center"/>
          </w:tcPr>
          <w:p w14:paraId="0A3784E8"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41 (9.6)</w:t>
            </w:r>
          </w:p>
        </w:tc>
      </w:tr>
      <w:tr w:rsidR="006679C9" w:rsidRPr="00C766E6" w14:paraId="1DA33EA4" w14:textId="77777777" w:rsidTr="0044439C">
        <w:tc>
          <w:tcPr>
            <w:tcW w:w="1413" w:type="dxa"/>
            <w:vMerge/>
            <w:vAlign w:val="center"/>
          </w:tcPr>
          <w:p w14:paraId="07CEA41D" w14:textId="77777777" w:rsidR="006679C9" w:rsidRPr="00C766E6" w:rsidRDefault="006679C9" w:rsidP="00F46232">
            <w:pPr>
              <w:rPr>
                <w:rFonts w:ascii="Garamond" w:hAnsi="Garamond" w:cs="Times New Roman"/>
                <w:sz w:val="20"/>
                <w:szCs w:val="20"/>
              </w:rPr>
            </w:pPr>
          </w:p>
        </w:tc>
        <w:tc>
          <w:tcPr>
            <w:tcW w:w="1843" w:type="dxa"/>
          </w:tcPr>
          <w:p w14:paraId="1D7AA7F5"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 xml:space="preserve">Adenotonsillectomy </w:t>
            </w:r>
          </w:p>
        </w:tc>
        <w:tc>
          <w:tcPr>
            <w:tcW w:w="992" w:type="dxa"/>
          </w:tcPr>
          <w:p w14:paraId="058A170F"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 xml:space="preserve">364 (85.1) </w:t>
            </w:r>
          </w:p>
        </w:tc>
      </w:tr>
      <w:tr w:rsidR="006679C9" w:rsidRPr="00C766E6" w14:paraId="2AF5A8EA" w14:textId="77777777" w:rsidTr="0044439C">
        <w:tc>
          <w:tcPr>
            <w:tcW w:w="1413" w:type="dxa"/>
            <w:vMerge w:val="restart"/>
            <w:vAlign w:val="center"/>
          </w:tcPr>
          <w:p w14:paraId="1AA6E928"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Preop ECG Finding</w:t>
            </w:r>
          </w:p>
        </w:tc>
        <w:tc>
          <w:tcPr>
            <w:tcW w:w="1843" w:type="dxa"/>
            <w:vAlign w:val="center"/>
          </w:tcPr>
          <w:p w14:paraId="104B5344"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Normal ECG</w:t>
            </w:r>
          </w:p>
        </w:tc>
        <w:tc>
          <w:tcPr>
            <w:tcW w:w="992" w:type="dxa"/>
            <w:vAlign w:val="center"/>
          </w:tcPr>
          <w:p w14:paraId="34C5FFDE"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325 (75.9)</w:t>
            </w:r>
          </w:p>
        </w:tc>
      </w:tr>
      <w:tr w:rsidR="006679C9" w:rsidRPr="00C766E6" w14:paraId="3BDC9FB8" w14:textId="77777777" w:rsidTr="0044439C">
        <w:tc>
          <w:tcPr>
            <w:tcW w:w="1413" w:type="dxa"/>
            <w:vMerge/>
            <w:vAlign w:val="center"/>
          </w:tcPr>
          <w:p w14:paraId="2D5DD481" w14:textId="77777777" w:rsidR="006679C9" w:rsidRPr="00C766E6" w:rsidRDefault="006679C9" w:rsidP="00F46232">
            <w:pPr>
              <w:rPr>
                <w:rFonts w:ascii="Garamond" w:hAnsi="Garamond" w:cs="Times New Roman"/>
                <w:sz w:val="20"/>
                <w:szCs w:val="20"/>
              </w:rPr>
            </w:pPr>
          </w:p>
        </w:tc>
        <w:tc>
          <w:tcPr>
            <w:tcW w:w="1843" w:type="dxa"/>
            <w:vAlign w:val="center"/>
          </w:tcPr>
          <w:p w14:paraId="03AE14E3"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Sinus tachycardia</w:t>
            </w:r>
          </w:p>
        </w:tc>
        <w:tc>
          <w:tcPr>
            <w:tcW w:w="992" w:type="dxa"/>
            <w:vAlign w:val="center"/>
          </w:tcPr>
          <w:p w14:paraId="4863E889"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87 (20.3)</w:t>
            </w:r>
          </w:p>
        </w:tc>
      </w:tr>
      <w:tr w:rsidR="006679C9" w:rsidRPr="00C766E6" w14:paraId="7E497E59" w14:textId="77777777" w:rsidTr="0044439C">
        <w:tc>
          <w:tcPr>
            <w:tcW w:w="1413" w:type="dxa"/>
            <w:vMerge/>
            <w:vAlign w:val="center"/>
          </w:tcPr>
          <w:p w14:paraId="19E8286B" w14:textId="77777777" w:rsidR="006679C9" w:rsidRPr="00C766E6" w:rsidRDefault="006679C9" w:rsidP="00F46232">
            <w:pPr>
              <w:rPr>
                <w:rFonts w:ascii="Garamond" w:hAnsi="Garamond" w:cs="Times New Roman"/>
                <w:sz w:val="20"/>
                <w:szCs w:val="20"/>
              </w:rPr>
            </w:pPr>
          </w:p>
        </w:tc>
        <w:tc>
          <w:tcPr>
            <w:tcW w:w="1843" w:type="dxa"/>
            <w:vAlign w:val="center"/>
          </w:tcPr>
          <w:p w14:paraId="7A634ACA"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T-wave abnormalities</w:t>
            </w:r>
          </w:p>
        </w:tc>
        <w:tc>
          <w:tcPr>
            <w:tcW w:w="992" w:type="dxa"/>
            <w:vAlign w:val="center"/>
          </w:tcPr>
          <w:p w14:paraId="4E3910E2"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10 (2.4)</w:t>
            </w:r>
          </w:p>
        </w:tc>
      </w:tr>
      <w:tr w:rsidR="006679C9" w:rsidRPr="00C766E6" w14:paraId="0E429239" w14:textId="77777777" w:rsidTr="0044439C">
        <w:tc>
          <w:tcPr>
            <w:tcW w:w="1413" w:type="dxa"/>
            <w:vMerge/>
            <w:tcBorders>
              <w:bottom w:val="single" w:sz="4" w:space="0" w:color="auto"/>
            </w:tcBorders>
            <w:vAlign w:val="center"/>
          </w:tcPr>
          <w:p w14:paraId="64810AC6" w14:textId="77777777" w:rsidR="006679C9" w:rsidRPr="00C766E6" w:rsidRDefault="006679C9" w:rsidP="00F46232">
            <w:pPr>
              <w:rPr>
                <w:rFonts w:ascii="Garamond" w:hAnsi="Garamond" w:cs="Times New Roman"/>
                <w:sz w:val="20"/>
                <w:szCs w:val="20"/>
              </w:rPr>
            </w:pPr>
          </w:p>
        </w:tc>
        <w:tc>
          <w:tcPr>
            <w:tcW w:w="1843" w:type="dxa"/>
            <w:tcBorders>
              <w:bottom w:val="single" w:sz="4" w:space="0" w:color="auto"/>
            </w:tcBorders>
            <w:vAlign w:val="center"/>
          </w:tcPr>
          <w:p w14:paraId="45874417"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Premature atrial contractions</w:t>
            </w:r>
          </w:p>
        </w:tc>
        <w:tc>
          <w:tcPr>
            <w:tcW w:w="992" w:type="dxa"/>
            <w:tcBorders>
              <w:bottom w:val="single" w:sz="4" w:space="0" w:color="auto"/>
            </w:tcBorders>
            <w:vAlign w:val="center"/>
          </w:tcPr>
          <w:p w14:paraId="714C115A"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6 (1.4)</w:t>
            </w:r>
          </w:p>
        </w:tc>
      </w:tr>
    </w:tbl>
    <w:p w14:paraId="4CB802D3" w14:textId="77777777" w:rsidR="006679C9" w:rsidRDefault="006679C9" w:rsidP="00D91F97">
      <w:pPr>
        <w:rPr>
          <w:rFonts w:ascii="Garamond" w:hAnsi="Garamond" w:cs="Times New Roman"/>
          <w:sz w:val="20"/>
          <w:szCs w:val="20"/>
        </w:rPr>
        <w:sectPr w:rsidR="006679C9" w:rsidSect="006679C9">
          <w:type w:val="continuous"/>
          <w:pgSz w:w="12240" w:h="15840"/>
          <w:pgMar w:top="1440" w:right="1440" w:bottom="1440" w:left="1440" w:header="720" w:footer="720" w:gutter="0"/>
          <w:cols w:space="720"/>
          <w:titlePg/>
          <w:docGrid w:linePitch="360"/>
        </w:sectPr>
      </w:pPr>
      <w:bookmarkStart w:id="11" w:name="_Hlk206916778"/>
    </w:p>
    <w:p w14:paraId="33FF9A48" w14:textId="77777777" w:rsidR="00D91F97" w:rsidRDefault="00D91F97" w:rsidP="00F46232">
      <w:pPr>
        <w:rPr>
          <w:rFonts w:ascii="Garamond" w:hAnsi="Garamond" w:cs="Times New Roman"/>
          <w:sz w:val="20"/>
          <w:szCs w:val="20"/>
        </w:rPr>
        <w:sectPr w:rsidR="00D91F97" w:rsidSect="006679C9">
          <w:type w:val="continuous"/>
          <w:pgSz w:w="12240" w:h="15840"/>
          <w:pgMar w:top="1440" w:right="1440" w:bottom="1440" w:left="1440" w:header="720" w:footer="720" w:gutter="0"/>
          <w:cols w:num="2" w:space="720"/>
          <w:titlePg/>
          <w:docGrid w:linePitch="360"/>
        </w:sectPr>
      </w:pPr>
    </w:p>
    <w:tbl>
      <w:tblPr>
        <w:tblStyle w:val="TableGrid"/>
        <w:tblpPr w:leftFromText="180" w:rightFromText="180" w:vertAnchor="text" w:horzAnchor="margin" w:tblpY="2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1276"/>
      </w:tblGrid>
      <w:tr w:rsidR="00D91F97" w:rsidRPr="00C766E6" w14:paraId="7EEC2A46" w14:textId="77777777" w:rsidTr="0044439C">
        <w:tc>
          <w:tcPr>
            <w:tcW w:w="4106" w:type="dxa"/>
            <w:gridSpan w:val="2"/>
            <w:tcBorders>
              <w:bottom w:val="single" w:sz="4" w:space="0" w:color="auto"/>
            </w:tcBorders>
          </w:tcPr>
          <w:p w14:paraId="12205F14" w14:textId="68AE9610" w:rsidR="00D91F97" w:rsidRPr="006679C9" w:rsidRDefault="00D91F97" w:rsidP="00F46232">
            <w:pPr>
              <w:rPr>
                <w:rFonts w:ascii="Garamond" w:hAnsi="Garamond" w:cs="Times New Roman"/>
                <w:b/>
                <w:bCs/>
                <w:sz w:val="20"/>
                <w:szCs w:val="20"/>
              </w:rPr>
            </w:pPr>
            <w:r w:rsidRPr="00C766E6">
              <w:rPr>
                <w:rFonts w:ascii="Garamond" w:hAnsi="Garamond" w:cs="Times New Roman"/>
                <w:sz w:val="20"/>
                <w:szCs w:val="20"/>
              </w:rPr>
              <w:lastRenderedPageBreak/>
              <w:t>Table 2: Presenting features, indications, and factors associated with recurrence (n – 428)</w:t>
            </w:r>
          </w:p>
        </w:tc>
      </w:tr>
      <w:tr w:rsidR="00D91F97" w:rsidRPr="00C766E6" w14:paraId="11C85B6C" w14:textId="77777777" w:rsidTr="0044439C">
        <w:tc>
          <w:tcPr>
            <w:tcW w:w="2830" w:type="dxa"/>
            <w:tcBorders>
              <w:top w:val="single" w:sz="4" w:space="0" w:color="auto"/>
              <w:bottom w:val="single" w:sz="4" w:space="0" w:color="auto"/>
            </w:tcBorders>
          </w:tcPr>
          <w:p w14:paraId="5D262819" w14:textId="3A8629B4" w:rsidR="00D91F97" w:rsidRPr="006679C9" w:rsidRDefault="00D91F97" w:rsidP="00D91F97">
            <w:pPr>
              <w:rPr>
                <w:rFonts w:ascii="Garamond" w:hAnsi="Garamond" w:cs="Times New Roman"/>
                <w:b/>
                <w:bCs/>
                <w:sz w:val="20"/>
                <w:szCs w:val="20"/>
              </w:rPr>
            </w:pPr>
            <w:r w:rsidRPr="006679C9">
              <w:rPr>
                <w:rFonts w:ascii="Garamond" w:hAnsi="Garamond" w:cs="Times New Roman"/>
                <w:b/>
                <w:bCs/>
                <w:sz w:val="20"/>
                <w:szCs w:val="20"/>
              </w:rPr>
              <w:t>Variables</w:t>
            </w:r>
          </w:p>
        </w:tc>
        <w:tc>
          <w:tcPr>
            <w:tcW w:w="1276" w:type="dxa"/>
            <w:tcBorders>
              <w:top w:val="single" w:sz="4" w:space="0" w:color="auto"/>
              <w:bottom w:val="single" w:sz="4" w:space="0" w:color="auto"/>
            </w:tcBorders>
          </w:tcPr>
          <w:p w14:paraId="1BDD3F0B" w14:textId="6200C322" w:rsidR="00D91F97" w:rsidRPr="006679C9" w:rsidRDefault="00D91F97" w:rsidP="00D91F97">
            <w:pPr>
              <w:rPr>
                <w:rFonts w:ascii="Garamond" w:hAnsi="Garamond" w:cs="Times New Roman"/>
                <w:b/>
                <w:bCs/>
                <w:sz w:val="20"/>
                <w:szCs w:val="20"/>
              </w:rPr>
            </w:pPr>
            <w:r w:rsidRPr="006679C9">
              <w:rPr>
                <w:rFonts w:ascii="Garamond" w:hAnsi="Garamond" w:cs="Times New Roman"/>
                <w:b/>
                <w:bCs/>
                <w:sz w:val="20"/>
                <w:szCs w:val="20"/>
              </w:rPr>
              <w:t>Freq -</w:t>
            </w:r>
            <w:r w:rsidRPr="006679C9">
              <w:rPr>
                <w:rFonts w:ascii="Garamond" w:hAnsi="Garamond"/>
                <w:b/>
                <w:bCs/>
                <w:sz w:val="20"/>
                <w:szCs w:val="20"/>
              </w:rPr>
              <w:t xml:space="preserve"> </w:t>
            </w:r>
            <w:r w:rsidRPr="006679C9">
              <w:rPr>
                <w:rFonts w:ascii="Garamond" w:hAnsi="Garamond" w:cs="Times New Roman"/>
                <w:b/>
                <w:bCs/>
                <w:sz w:val="20"/>
                <w:szCs w:val="20"/>
              </w:rPr>
              <w:t>N (%)</w:t>
            </w:r>
          </w:p>
        </w:tc>
      </w:tr>
      <w:tr w:rsidR="00D91F97" w:rsidRPr="00C766E6" w14:paraId="15C7A929" w14:textId="77777777" w:rsidTr="0044439C">
        <w:tc>
          <w:tcPr>
            <w:tcW w:w="2830" w:type="dxa"/>
            <w:tcBorders>
              <w:top w:val="single" w:sz="4" w:space="0" w:color="auto"/>
            </w:tcBorders>
          </w:tcPr>
          <w:p w14:paraId="451EBF7B"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 xml:space="preserve">*Presenting symptoms </w:t>
            </w:r>
          </w:p>
        </w:tc>
        <w:tc>
          <w:tcPr>
            <w:tcW w:w="1276" w:type="dxa"/>
            <w:tcBorders>
              <w:top w:val="single" w:sz="4" w:space="0" w:color="auto"/>
            </w:tcBorders>
          </w:tcPr>
          <w:p w14:paraId="47A4BBDB" w14:textId="77777777" w:rsidR="00D91F97" w:rsidRPr="00C766E6" w:rsidRDefault="00D91F97" w:rsidP="00F46232">
            <w:pPr>
              <w:rPr>
                <w:rFonts w:ascii="Garamond" w:hAnsi="Garamond" w:cs="Times New Roman"/>
                <w:sz w:val="20"/>
                <w:szCs w:val="20"/>
              </w:rPr>
            </w:pPr>
          </w:p>
        </w:tc>
      </w:tr>
      <w:tr w:rsidR="00D91F97" w:rsidRPr="00C766E6" w14:paraId="477EA78A" w14:textId="77777777" w:rsidTr="0044439C">
        <w:tc>
          <w:tcPr>
            <w:tcW w:w="2830" w:type="dxa"/>
          </w:tcPr>
          <w:p w14:paraId="27B15340"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Recurrent nasal obstruction</w:t>
            </w:r>
          </w:p>
        </w:tc>
        <w:tc>
          <w:tcPr>
            <w:tcW w:w="1276" w:type="dxa"/>
          </w:tcPr>
          <w:p w14:paraId="58D3916B"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428 (100)</w:t>
            </w:r>
          </w:p>
        </w:tc>
      </w:tr>
      <w:tr w:rsidR="00D91F97" w:rsidRPr="00C766E6" w14:paraId="2FB9DAA3" w14:textId="77777777" w:rsidTr="0044439C">
        <w:tc>
          <w:tcPr>
            <w:tcW w:w="2830" w:type="dxa"/>
          </w:tcPr>
          <w:p w14:paraId="60EE21A9"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Mouth breathing</w:t>
            </w:r>
          </w:p>
        </w:tc>
        <w:tc>
          <w:tcPr>
            <w:tcW w:w="1276" w:type="dxa"/>
          </w:tcPr>
          <w:p w14:paraId="2A8E4A01"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421 (98.4)</w:t>
            </w:r>
          </w:p>
        </w:tc>
      </w:tr>
      <w:tr w:rsidR="00D91F97" w:rsidRPr="00C766E6" w14:paraId="1147A224" w14:textId="77777777" w:rsidTr="0044439C">
        <w:tc>
          <w:tcPr>
            <w:tcW w:w="2830" w:type="dxa"/>
          </w:tcPr>
          <w:p w14:paraId="080563A1"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Snoring and noisy breathing</w:t>
            </w:r>
          </w:p>
        </w:tc>
        <w:tc>
          <w:tcPr>
            <w:tcW w:w="1276" w:type="dxa"/>
          </w:tcPr>
          <w:p w14:paraId="51CBC4BF"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411 (96)</w:t>
            </w:r>
          </w:p>
        </w:tc>
      </w:tr>
      <w:tr w:rsidR="00D91F97" w:rsidRPr="00C766E6" w14:paraId="42988FB9" w14:textId="77777777" w:rsidTr="0044439C">
        <w:tc>
          <w:tcPr>
            <w:tcW w:w="2830" w:type="dxa"/>
          </w:tcPr>
          <w:p w14:paraId="0423EEE3"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Obstructive breathing during sleep</w:t>
            </w:r>
          </w:p>
        </w:tc>
        <w:tc>
          <w:tcPr>
            <w:tcW w:w="1276" w:type="dxa"/>
          </w:tcPr>
          <w:p w14:paraId="71902998"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389 (90.8)</w:t>
            </w:r>
          </w:p>
        </w:tc>
      </w:tr>
      <w:tr w:rsidR="00D91F97" w:rsidRPr="00C766E6" w14:paraId="27B4FC0D" w14:textId="77777777" w:rsidTr="0044439C">
        <w:tc>
          <w:tcPr>
            <w:tcW w:w="2830" w:type="dxa"/>
          </w:tcPr>
          <w:p w14:paraId="71CE8E6F"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RTI</w:t>
            </w:r>
          </w:p>
        </w:tc>
        <w:tc>
          <w:tcPr>
            <w:tcW w:w="1276" w:type="dxa"/>
          </w:tcPr>
          <w:p w14:paraId="1C3B3D8D"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392 (91.6)</w:t>
            </w:r>
          </w:p>
        </w:tc>
      </w:tr>
      <w:tr w:rsidR="00D91F97" w:rsidRPr="00C766E6" w14:paraId="38E423A3" w14:textId="77777777" w:rsidTr="0044439C">
        <w:tc>
          <w:tcPr>
            <w:tcW w:w="2830" w:type="dxa"/>
          </w:tcPr>
          <w:p w14:paraId="6536508B"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 xml:space="preserve">Rhinorrhea </w:t>
            </w:r>
          </w:p>
        </w:tc>
        <w:tc>
          <w:tcPr>
            <w:tcW w:w="1276" w:type="dxa"/>
          </w:tcPr>
          <w:p w14:paraId="6FBCCBD2"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297 (69.4)</w:t>
            </w:r>
          </w:p>
        </w:tc>
      </w:tr>
      <w:tr w:rsidR="00D91F97" w:rsidRPr="00C766E6" w14:paraId="78D7BB53" w14:textId="77777777" w:rsidTr="0044439C">
        <w:tc>
          <w:tcPr>
            <w:tcW w:w="2830" w:type="dxa"/>
          </w:tcPr>
          <w:p w14:paraId="2337F0B8" w14:textId="77777777" w:rsidR="00D91F97" w:rsidRPr="00C766E6" w:rsidRDefault="00D91F97" w:rsidP="00F46232">
            <w:pPr>
              <w:rPr>
                <w:rFonts w:ascii="Garamond" w:hAnsi="Garamond" w:cs="Times New Roman"/>
                <w:sz w:val="20"/>
                <w:szCs w:val="20"/>
              </w:rPr>
            </w:pPr>
          </w:p>
        </w:tc>
        <w:tc>
          <w:tcPr>
            <w:tcW w:w="1276" w:type="dxa"/>
          </w:tcPr>
          <w:p w14:paraId="341A87C7" w14:textId="77777777" w:rsidR="00D91F97" w:rsidRPr="00C766E6" w:rsidRDefault="00D91F97" w:rsidP="00F46232">
            <w:pPr>
              <w:rPr>
                <w:rFonts w:ascii="Garamond" w:hAnsi="Garamond" w:cs="Times New Roman"/>
                <w:sz w:val="20"/>
                <w:szCs w:val="20"/>
              </w:rPr>
            </w:pPr>
          </w:p>
        </w:tc>
      </w:tr>
      <w:tr w:rsidR="00D91F97" w:rsidRPr="00C766E6" w14:paraId="7B2DEA9E" w14:textId="77777777" w:rsidTr="0044439C">
        <w:tc>
          <w:tcPr>
            <w:tcW w:w="2830" w:type="dxa"/>
          </w:tcPr>
          <w:p w14:paraId="073A5DC9"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*Indications</w:t>
            </w:r>
          </w:p>
        </w:tc>
        <w:tc>
          <w:tcPr>
            <w:tcW w:w="1276" w:type="dxa"/>
          </w:tcPr>
          <w:p w14:paraId="652C9A72" w14:textId="77777777" w:rsidR="00D91F97" w:rsidRPr="00C766E6" w:rsidRDefault="00D91F97" w:rsidP="00F46232">
            <w:pPr>
              <w:rPr>
                <w:rFonts w:ascii="Garamond" w:hAnsi="Garamond" w:cs="Times New Roman"/>
                <w:sz w:val="20"/>
                <w:szCs w:val="20"/>
              </w:rPr>
            </w:pPr>
          </w:p>
        </w:tc>
      </w:tr>
      <w:tr w:rsidR="00D91F97" w:rsidRPr="00C766E6" w14:paraId="66E67316" w14:textId="77777777" w:rsidTr="0044439C">
        <w:tc>
          <w:tcPr>
            <w:tcW w:w="2830" w:type="dxa"/>
          </w:tcPr>
          <w:p w14:paraId="2B8E9C1F"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Adenoid and tonsillar hypertrophy</w:t>
            </w:r>
          </w:p>
        </w:tc>
        <w:tc>
          <w:tcPr>
            <w:tcW w:w="1276" w:type="dxa"/>
          </w:tcPr>
          <w:p w14:paraId="19081A52"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278 (65.0)</w:t>
            </w:r>
          </w:p>
        </w:tc>
      </w:tr>
      <w:tr w:rsidR="00D91F97" w:rsidRPr="00C766E6" w14:paraId="6CDA8244" w14:textId="77777777" w:rsidTr="0044439C">
        <w:tc>
          <w:tcPr>
            <w:tcW w:w="2830" w:type="dxa"/>
          </w:tcPr>
          <w:p w14:paraId="31D9EEC8"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Tonsillar hypertrophy</w:t>
            </w:r>
          </w:p>
        </w:tc>
        <w:tc>
          <w:tcPr>
            <w:tcW w:w="1276" w:type="dxa"/>
          </w:tcPr>
          <w:p w14:paraId="10AA35B1"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104 (24.3)</w:t>
            </w:r>
          </w:p>
        </w:tc>
      </w:tr>
      <w:tr w:rsidR="00D91F97" w:rsidRPr="00C766E6" w14:paraId="76316DC3" w14:textId="77777777" w:rsidTr="0044439C">
        <w:tc>
          <w:tcPr>
            <w:tcW w:w="2830" w:type="dxa"/>
          </w:tcPr>
          <w:p w14:paraId="15C46909"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Adenoid hypertrophy</w:t>
            </w:r>
          </w:p>
        </w:tc>
        <w:tc>
          <w:tcPr>
            <w:tcW w:w="1276" w:type="dxa"/>
          </w:tcPr>
          <w:p w14:paraId="2AFE3B30"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46 (10.7)</w:t>
            </w:r>
          </w:p>
        </w:tc>
      </w:tr>
      <w:tr w:rsidR="00D91F97" w:rsidRPr="00C766E6" w14:paraId="426BA4FF" w14:textId="77777777" w:rsidTr="0044439C">
        <w:tc>
          <w:tcPr>
            <w:tcW w:w="2830" w:type="dxa"/>
          </w:tcPr>
          <w:p w14:paraId="614CBD0F"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Recurrent adenitis</w:t>
            </w:r>
          </w:p>
        </w:tc>
        <w:tc>
          <w:tcPr>
            <w:tcW w:w="1276" w:type="dxa"/>
          </w:tcPr>
          <w:p w14:paraId="57FDE5F4"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62 (14.5)</w:t>
            </w:r>
          </w:p>
        </w:tc>
      </w:tr>
      <w:tr w:rsidR="00D91F97" w:rsidRPr="00C766E6" w14:paraId="40FC26C1" w14:textId="77777777" w:rsidTr="0044439C">
        <w:tc>
          <w:tcPr>
            <w:tcW w:w="2830" w:type="dxa"/>
          </w:tcPr>
          <w:p w14:paraId="36A59EEF"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Obstructive sleep apnea</w:t>
            </w:r>
          </w:p>
        </w:tc>
        <w:tc>
          <w:tcPr>
            <w:tcW w:w="1276" w:type="dxa"/>
          </w:tcPr>
          <w:p w14:paraId="0ACEF791"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18 (4.2)</w:t>
            </w:r>
          </w:p>
        </w:tc>
      </w:tr>
      <w:tr w:rsidR="00D91F97" w:rsidRPr="00C766E6" w14:paraId="70DB7ADF" w14:textId="77777777" w:rsidTr="0044439C">
        <w:tc>
          <w:tcPr>
            <w:tcW w:w="2830" w:type="dxa"/>
          </w:tcPr>
          <w:p w14:paraId="246792FB"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 xml:space="preserve">Tonsillar abscess </w:t>
            </w:r>
          </w:p>
        </w:tc>
        <w:tc>
          <w:tcPr>
            <w:tcW w:w="1276" w:type="dxa"/>
          </w:tcPr>
          <w:p w14:paraId="347E6AFF"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3 (0.7)</w:t>
            </w:r>
          </w:p>
        </w:tc>
      </w:tr>
      <w:tr w:rsidR="00D91F97" w:rsidRPr="00C766E6" w14:paraId="789097FB" w14:textId="77777777" w:rsidTr="0044439C">
        <w:tc>
          <w:tcPr>
            <w:tcW w:w="2830" w:type="dxa"/>
          </w:tcPr>
          <w:p w14:paraId="2F05ACBB"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Chronic otitis media</w:t>
            </w:r>
          </w:p>
        </w:tc>
        <w:tc>
          <w:tcPr>
            <w:tcW w:w="1276" w:type="dxa"/>
          </w:tcPr>
          <w:p w14:paraId="07C0552F"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44 (10.3)</w:t>
            </w:r>
          </w:p>
        </w:tc>
      </w:tr>
      <w:tr w:rsidR="00D91F97" w:rsidRPr="00C766E6" w14:paraId="7DC4BCBE" w14:textId="77777777" w:rsidTr="0044439C">
        <w:tc>
          <w:tcPr>
            <w:tcW w:w="2830" w:type="dxa"/>
          </w:tcPr>
          <w:p w14:paraId="5E2362F4" w14:textId="77777777" w:rsidR="00D91F97" w:rsidRPr="00C766E6" w:rsidRDefault="00D91F97" w:rsidP="00F46232">
            <w:pPr>
              <w:rPr>
                <w:rFonts w:ascii="Garamond" w:hAnsi="Garamond" w:cs="Times New Roman"/>
                <w:sz w:val="20"/>
                <w:szCs w:val="20"/>
              </w:rPr>
            </w:pPr>
          </w:p>
        </w:tc>
        <w:tc>
          <w:tcPr>
            <w:tcW w:w="1276" w:type="dxa"/>
          </w:tcPr>
          <w:p w14:paraId="0E9824B4" w14:textId="77777777" w:rsidR="00D91F97" w:rsidRPr="00C766E6" w:rsidRDefault="00D91F97" w:rsidP="00F46232">
            <w:pPr>
              <w:rPr>
                <w:rFonts w:ascii="Garamond" w:hAnsi="Garamond" w:cs="Times New Roman"/>
                <w:sz w:val="20"/>
                <w:szCs w:val="20"/>
              </w:rPr>
            </w:pPr>
          </w:p>
        </w:tc>
      </w:tr>
      <w:tr w:rsidR="00D91F97" w:rsidRPr="00C766E6" w14:paraId="2B4A14BB" w14:textId="77777777" w:rsidTr="0044439C">
        <w:tc>
          <w:tcPr>
            <w:tcW w:w="2830" w:type="dxa"/>
          </w:tcPr>
          <w:p w14:paraId="7F89BD6E"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Recurrence (1 – 3 years post-surgery)</w:t>
            </w:r>
          </w:p>
        </w:tc>
        <w:tc>
          <w:tcPr>
            <w:tcW w:w="1276" w:type="dxa"/>
          </w:tcPr>
          <w:p w14:paraId="62352144" w14:textId="77777777" w:rsidR="00D91F97" w:rsidRPr="00C766E6" w:rsidRDefault="00D91F97" w:rsidP="00F46232">
            <w:pPr>
              <w:rPr>
                <w:rFonts w:ascii="Garamond" w:hAnsi="Garamond" w:cs="Times New Roman"/>
                <w:sz w:val="20"/>
                <w:szCs w:val="20"/>
              </w:rPr>
            </w:pPr>
          </w:p>
        </w:tc>
      </w:tr>
      <w:tr w:rsidR="00D91F97" w:rsidRPr="00C766E6" w14:paraId="048C1D01" w14:textId="77777777" w:rsidTr="0044439C">
        <w:tc>
          <w:tcPr>
            <w:tcW w:w="2830" w:type="dxa"/>
            <w:vAlign w:val="center"/>
          </w:tcPr>
          <w:p w14:paraId="540A1A68" w14:textId="77777777" w:rsidR="00D91F97" w:rsidRPr="00C766E6" w:rsidRDefault="00D91F97" w:rsidP="00F46232">
            <w:pPr>
              <w:rPr>
                <w:rFonts w:ascii="Garamond" w:hAnsi="Garamond" w:cs="Times New Roman"/>
                <w:sz w:val="20"/>
                <w:szCs w:val="20"/>
              </w:rPr>
            </w:pPr>
            <w:r w:rsidRPr="00C766E6">
              <w:rPr>
                <w:rStyle w:val="Strong"/>
                <w:rFonts w:ascii="Garamond" w:hAnsi="Garamond" w:cs="Times New Roman"/>
                <w:b w:val="0"/>
                <w:bCs w:val="0"/>
                <w:sz w:val="20"/>
                <w:szCs w:val="20"/>
              </w:rPr>
              <w:t>Recurrent symptoms</w:t>
            </w:r>
          </w:p>
        </w:tc>
        <w:tc>
          <w:tcPr>
            <w:tcW w:w="1276" w:type="dxa"/>
            <w:vAlign w:val="center"/>
          </w:tcPr>
          <w:p w14:paraId="22A3E4C5"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53 (12.4)</w:t>
            </w:r>
          </w:p>
        </w:tc>
      </w:tr>
      <w:tr w:rsidR="00D91F97" w:rsidRPr="00C766E6" w14:paraId="59A9D001" w14:textId="77777777" w:rsidTr="0044439C">
        <w:tc>
          <w:tcPr>
            <w:tcW w:w="2830" w:type="dxa"/>
            <w:vAlign w:val="center"/>
          </w:tcPr>
          <w:p w14:paraId="0E417520" w14:textId="77777777" w:rsidR="00D91F97" w:rsidRPr="00C766E6" w:rsidRDefault="00D91F97" w:rsidP="00F46232">
            <w:pPr>
              <w:rPr>
                <w:rFonts w:ascii="Garamond" w:hAnsi="Garamond" w:cs="Times New Roman"/>
                <w:sz w:val="20"/>
                <w:szCs w:val="20"/>
              </w:rPr>
            </w:pPr>
            <w:r w:rsidRPr="00C766E6">
              <w:rPr>
                <w:rStyle w:val="Strong"/>
                <w:rFonts w:ascii="Garamond" w:hAnsi="Garamond" w:cs="Times New Roman"/>
                <w:b w:val="0"/>
                <w:bCs w:val="0"/>
                <w:sz w:val="20"/>
                <w:szCs w:val="20"/>
              </w:rPr>
              <w:t>Repeat surgeries performed</w:t>
            </w:r>
          </w:p>
        </w:tc>
        <w:tc>
          <w:tcPr>
            <w:tcW w:w="1276" w:type="dxa"/>
            <w:vAlign w:val="center"/>
          </w:tcPr>
          <w:p w14:paraId="0037043A"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14 (3.3)</w:t>
            </w:r>
          </w:p>
        </w:tc>
      </w:tr>
      <w:tr w:rsidR="00D91F97" w:rsidRPr="00C766E6" w14:paraId="5D3C0663" w14:textId="77777777" w:rsidTr="0044439C">
        <w:tc>
          <w:tcPr>
            <w:tcW w:w="2830" w:type="dxa"/>
            <w:vAlign w:val="center"/>
          </w:tcPr>
          <w:p w14:paraId="629D9346" w14:textId="77777777" w:rsidR="00D91F97" w:rsidRPr="00C766E6" w:rsidRDefault="00D91F97" w:rsidP="00F46232">
            <w:pPr>
              <w:rPr>
                <w:rFonts w:ascii="Garamond" w:hAnsi="Garamond" w:cs="Times New Roman"/>
                <w:sz w:val="20"/>
                <w:szCs w:val="20"/>
              </w:rPr>
            </w:pPr>
            <w:r w:rsidRPr="00C766E6">
              <w:rPr>
                <w:rStyle w:val="Strong"/>
                <w:rFonts w:ascii="Garamond" w:hAnsi="Garamond" w:cs="Times New Roman"/>
                <w:b w:val="0"/>
                <w:bCs w:val="0"/>
                <w:sz w:val="20"/>
                <w:szCs w:val="20"/>
              </w:rPr>
              <w:t>Patients managed conservatively</w:t>
            </w:r>
          </w:p>
        </w:tc>
        <w:tc>
          <w:tcPr>
            <w:tcW w:w="1276" w:type="dxa"/>
            <w:vAlign w:val="center"/>
          </w:tcPr>
          <w:p w14:paraId="5227D5A5"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39 (9.1)</w:t>
            </w:r>
          </w:p>
        </w:tc>
      </w:tr>
      <w:tr w:rsidR="00D91F97" w:rsidRPr="00C766E6" w14:paraId="277AE329" w14:textId="77777777" w:rsidTr="0044439C">
        <w:tc>
          <w:tcPr>
            <w:tcW w:w="2830" w:type="dxa"/>
            <w:vAlign w:val="center"/>
          </w:tcPr>
          <w:p w14:paraId="62CDEFEF" w14:textId="77777777" w:rsidR="00D91F97" w:rsidRPr="00C766E6" w:rsidRDefault="00D91F97" w:rsidP="00F46232">
            <w:pPr>
              <w:rPr>
                <w:rStyle w:val="Strong"/>
                <w:rFonts w:ascii="Garamond" w:hAnsi="Garamond" w:cs="Times New Roman"/>
                <w:b w:val="0"/>
                <w:bCs w:val="0"/>
                <w:sz w:val="20"/>
                <w:szCs w:val="20"/>
              </w:rPr>
            </w:pPr>
          </w:p>
        </w:tc>
        <w:tc>
          <w:tcPr>
            <w:tcW w:w="1276" w:type="dxa"/>
            <w:vAlign w:val="center"/>
          </w:tcPr>
          <w:p w14:paraId="117A9A37" w14:textId="77777777" w:rsidR="00D91F97" w:rsidRPr="00C766E6" w:rsidRDefault="00D91F97" w:rsidP="00F46232">
            <w:pPr>
              <w:rPr>
                <w:rFonts w:ascii="Garamond" w:hAnsi="Garamond" w:cs="Times New Roman"/>
                <w:sz w:val="20"/>
                <w:szCs w:val="20"/>
              </w:rPr>
            </w:pPr>
          </w:p>
        </w:tc>
      </w:tr>
      <w:tr w:rsidR="00D91F97" w:rsidRPr="00C766E6" w14:paraId="0584D414" w14:textId="77777777" w:rsidTr="0044439C">
        <w:tc>
          <w:tcPr>
            <w:tcW w:w="2830" w:type="dxa"/>
          </w:tcPr>
          <w:p w14:paraId="306951B2" w14:textId="77777777" w:rsidR="00D91F97" w:rsidRPr="00C766E6" w:rsidRDefault="00D91F97" w:rsidP="00F46232">
            <w:pPr>
              <w:pStyle w:val="Heading4"/>
              <w:spacing w:before="0"/>
              <w:rPr>
                <w:rFonts w:ascii="Garamond" w:hAnsi="Garamond"/>
                <w:b w:val="0"/>
                <w:bCs w:val="0"/>
                <w:sz w:val="20"/>
                <w:szCs w:val="20"/>
              </w:rPr>
            </w:pPr>
            <w:r w:rsidRPr="00C766E6">
              <w:rPr>
                <w:rStyle w:val="Strong"/>
                <w:rFonts w:ascii="Garamond" w:hAnsi="Garamond"/>
                <w:sz w:val="20"/>
                <w:szCs w:val="20"/>
              </w:rPr>
              <w:t xml:space="preserve">Factors predisposing to recurrence </w:t>
            </w:r>
          </w:p>
        </w:tc>
        <w:tc>
          <w:tcPr>
            <w:tcW w:w="1276" w:type="dxa"/>
          </w:tcPr>
          <w:p w14:paraId="536FDD2C" w14:textId="77777777" w:rsidR="00D91F97" w:rsidRPr="00C766E6" w:rsidRDefault="00D91F97" w:rsidP="00F46232">
            <w:pPr>
              <w:rPr>
                <w:rFonts w:ascii="Garamond" w:hAnsi="Garamond" w:cs="Times New Roman"/>
                <w:sz w:val="20"/>
                <w:szCs w:val="20"/>
              </w:rPr>
            </w:pPr>
            <w:r w:rsidRPr="00C766E6">
              <w:rPr>
                <w:rStyle w:val="Strong"/>
                <w:rFonts w:ascii="Garamond" w:hAnsi="Garamond" w:cs="Times New Roman"/>
                <w:b w:val="0"/>
                <w:bCs w:val="0"/>
                <w:sz w:val="20"/>
                <w:szCs w:val="20"/>
              </w:rPr>
              <w:t>(n = 53)</w:t>
            </w:r>
          </w:p>
        </w:tc>
      </w:tr>
      <w:tr w:rsidR="00D91F97" w:rsidRPr="00C766E6" w14:paraId="5B184E0D" w14:textId="77777777" w:rsidTr="0044439C">
        <w:tc>
          <w:tcPr>
            <w:tcW w:w="2830" w:type="dxa"/>
            <w:vAlign w:val="center"/>
          </w:tcPr>
          <w:p w14:paraId="53C8B6BE"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Allergic predisposition</w:t>
            </w:r>
          </w:p>
        </w:tc>
        <w:tc>
          <w:tcPr>
            <w:tcW w:w="1276" w:type="dxa"/>
            <w:vAlign w:val="center"/>
          </w:tcPr>
          <w:p w14:paraId="561768B2"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33 (62.3)</w:t>
            </w:r>
          </w:p>
        </w:tc>
      </w:tr>
      <w:tr w:rsidR="00D91F97" w:rsidRPr="00C766E6" w14:paraId="4784AAE7" w14:textId="77777777" w:rsidTr="0044439C">
        <w:tc>
          <w:tcPr>
            <w:tcW w:w="2830" w:type="dxa"/>
            <w:vAlign w:val="center"/>
          </w:tcPr>
          <w:p w14:paraId="4E773D4F"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Age &lt; 1 year at initial surgery</w:t>
            </w:r>
          </w:p>
        </w:tc>
        <w:tc>
          <w:tcPr>
            <w:tcW w:w="1276" w:type="dxa"/>
            <w:vAlign w:val="center"/>
          </w:tcPr>
          <w:p w14:paraId="4F77F1D0"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7 (13.2)</w:t>
            </w:r>
          </w:p>
        </w:tc>
      </w:tr>
      <w:tr w:rsidR="00D91F97" w:rsidRPr="00C766E6" w14:paraId="038401EC" w14:textId="77777777" w:rsidTr="0044439C">
        <w:tc>
          <w:tcPr>
            <w:tcW w:w="2830" w:type="dxa"/>
            <w:vAlign w:val="center"/>
          </w:tcPr>
          <w:p w14:paraId="479D40CD"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Fibrotic healing /scarring</w:t>
            </w:r>
          </w:p>
        </w:tc>
        <w:tc>
          <w:tcPr>
            <w:tcW w:w="1276" w:type="dxa"/>
            <w:vAlign w:val="center"/>
          </w:tcPr>
          <w:p w14:paraId="76CBCCFD"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4 (7.5)</w:t>
            </w:r>
          </w:p>
        </w:tc>
      </w:tr>
      <w:tr w:rsidR="00D91F97" w:rsidRPr="00C766E6" w14:paraId="2803E0B4" w14:textId="77777777" w:rsidTr="0044439C">
        <w:tc>
          <w:tcPr>
            <w:tcW w:w="2830" w:type="dxa"/>
            <w:tcBorders>
              <w:bottom w:val="single" w:sz="4" w:space="0" w:color="auto"/>
            </w:tcBorders>
            <w:vAlign w:val="center"/>
          </w:tcPr>
          <w:p w14:paraId="7A4A5F85"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No identifiable factor</w:t>
            </w:r>
          </w:p>
        </w:tc>
        <w:tc>
          <w:tcPr>
            <w:tcW w:w="1276" w:type="dxa"/>
            <w:tcBorders>
              <w:bottom w:val="single" w:sz="4" w:space="0" w:color="auto"/>
            </w:tcBorders>
            <w:vAlign w:val="center"/>
          </w:tcPr>
          <w:p w14:paraId="123F78A4" w14:textId="77777777" w:rsidR="00D91F97" w:rsidRPr="00C766E6" w:rsidRDefault="00D91F97" w:rsidP="00F46232">
            <w:pPr>
              <w:rPr>
                <w:rFonts w:ascii="Garamond" w:hAnsi="Garamond" w:cs="Times New Roman"/>
                <w:sz w:val="20"/>
                <w:szCs w:val="20"/>
              </w:rPr>
            </w:pPr>
            <w:r w:rsidRPr="00C766E6">
              <w:rPr>
                <w:rFonts w:ascii="Garamond" w:hAnsi="Garamond" w:cs="Times New Roman"/>
                <w:sz w:val="20"/>
                <w:szCs w:val="20"/>
              </w:rPr>
              <w:t>9 (17.0)</w:t>
            </w:r>
          </w:p>
        </w:tc>
      </w:tr>
      <w:bookmarkEnd w:id="11"/>
    </w:tbl>
    <w:p w14:paraId="00EF911B" w14:textId="77777777" w:rsidR="00116A4E" w:rsidRDefault="00116A4E" w:rsidP="001033D6">
      <w:pPr>
        <w:spacing w:line="259" w:lineRule="auto"/>
        <w:jc w:val="both"/>
        <w:rPr>
          <w:rFonts w:ascii="Garamond" w:hAnsi="Garamond"/>
          <w:bCs/>
          <w:iCs/>
          <w:sz w:val="20"/>
          <w:szCs w:val="20"/>
        </w:rPr>
        <w:sectPr w:rsidR="00116A4E" w:rsidSect="00D91F97">
          <w:type w:val="continuous"/>
          <w:pgSz w:w="12240" w:h="15840"/>
          <w:pgMar w:top="1440" w:right="1440" w:bottom="1440" w:left="1440" w:header="720" w:footer="720" w:gutter="0"/>
          <w:cols w:num="2" w:space="720"/>
          <w:titlePg/>
          <w:docGrid w:linePitch="360"/>
        </w:sectPr>
      </w:pPr>
    </w:p>
    <w:p w14:paraId="2A0F974A" w14:textId="0F6ADCE4" w:rsidR="006679C9" w:rsidRPr="00D91F97" w:rsidRDefault="006679C9" w:rsidP="006679C9">
      <w:pPr>
        <w:rPr>
          <w:rFonts w:ascii="Garamond" w:hAnsi="Garamond" w:cs="Times New Roman"/>
          <w:sz w:val="16"/>
          <w:szCs w:val="16"/>
        </w:rPr>
      </w:pPr>
      <w:r w:rsidRPr="00D91F97">
        <w:rPr>
          <w:rFonts w:ascii="Garamond" w:hAnsi="Garamond" w:cs="Times New Roman"/>
          <w:sz w:val="16"/>
          <w:szCs w:val="16"/>
        </w:rPr>
        <w:t>*More than one for each patient</w:t>
      </w:r>
    </w:p>
    <w:p w14:paraId="155D07E0" w14:textId="77777777" w:rsidR="00D91F97" w:rsidRDefault="00D91F97" w:rsidP="00D91F97">
      <w:pPr>
        <w:rPr>
          <w:rFonts w:ascii="Garamond" w:hAnsi="Garamond" w:cs="Times New Roman"/>
          <w:sz w:val="20"/>
          <w:szCs w:val="20"/>
        </w:rPr>
      </w:pPr>
    </w:p>
    <w:p w14:paraId="2CF586DD" w14:textId="6DE56B94" w:rsidR="006679C9" w:rsidRPr="00C766E6" w:rsidRDefault="006679C9" w:rsidP="006679C9">
      <w:pPr>
        <w:ind w:left="720" w:hanging="720"/>
        <w:rPr>
          <w:rFonts w:ascii="Garamond" w:hAnsi="Garamond" w:cs="Times New Roman"/>
          <w:sz w:val="20"/>
          <w:szCs w:val="20"/>
        </w:rPr>
      </w:pPr>
      <w:r w:rsidRPr="00C766E6">
        <w:rPr>
          <w:rFonts w:ascii="Garamond" w:hAnsi="Garamond" w:cs="Times New Roman"/>
          <w:sz w:val="20"/>
          <w:szCs w:val="20"/>
        </w:rPr>
        <w:t xml:space="preserve">Table 3: Surgical and </w:t>
      </w:r>
      <w:proofErr w:type="spellStart"/>
      <w:r w:rsidRPr="00C766E6">
        <w:rPr>
          <w:rFonts w:ascii="Garamond" w:hAnsi="Garamond" w:cs="Times New Roman"/>
          <w:sz w:val="20"/>
          <w:szCs w:val="20"/>
        </w:rPr>
        <w:t>anaesthesia</w:t>
      </w:r>
      <w:proofErr w:type="spellEnd"/>
      <w:r w:rsidRPr="00C766E6">
        <w:rPr>
          <w:rFonts w:ascii="Garamond" w:hAnsi="Garamond" w:cs="Times New Roman"/>
          <w:sz w:val="20"/>
          <w:szCs w:val="20"/>
        </w:rPr>
        <w:t xml:space="preserve"> outcomes (n-428)</w:t>
      </w:r>
    </w:p>
    <w:tbl>
      <w:tblPr>
        <w:tblStyle w:val="TableGrid"/>
        <w:tblW w:w="42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3"/>
        <w:gridCol w:w="1843"/>
        <w:gridCol w:w="992"/>
      </w:tblGrid>
      <w:tr w:rsidR="006679C9" w:rsidRPr="00C766E6" w14:paraId="603FF074" w14:textId="77777777" w:rsidTr="0044439C">
        <w:trPr>
          <w:tblHeader/>
        </w:trPr>
        <w:tc>
          <w:tcPr>
            <w:tcW w:w="1413" w:type="dxa"/>
            <w:tcBorders>
              <w:top w:val="single" w:sz="4" w:space="0" w:color="auto"/>
              <w:bottom w:val="single" w:sz="4" w:space="0" w:color="auto"/>
            </w:tcBorders>
          </w:tcPr>
          <w:p w14:paraId="624396B0" w14:textId="77777777" w:rsidR="006679C9" w:rsidRPr="006679C9" w:rsidRDefault="006679C9" w:rsidP="00F46232">
            <w:pPr>
              <w:rPr>
                <w:rFonts w:ascii="Garamond" w:hAnsi="Garamond" w:cs="Times New Roman"/>
                <w:b/>
                <w:bCs/>
                <w:sz w:val="20"/>
                <w:szCs w:val="20"/>
              </w:rPr>
            </w:pPr>
            <w:r w:rsidRPr="006679C9">
              <w:rPr>
                <w:rFonts w:ascii="Garamond" w:hAnsi="Garamond" w:cs="Times New Roman"/>
                <w:b/>
                <w:bCs/>
                <w:sz w:val="20"/>
                <w:szCs w:val="20"/>
              </w:rPr>
              <w:t>Variable</w:t>
            </w:r>
          </w:p>
        </w:tc>
        <w:tc>
          <w:tcPr>
            <w:tcW w:w="1843" w:type="dxa"/>
            <w:tcBorders>
              <w:top w:val="single" w:sz="4" w:space="0" w:color="auto"/>
              <w:bottom w:val="single" w:sz="4" w:space="0" w:color="auto"/>
            </w:tcBorders>
          </w:tcPr>
          <w:p w14:paraId="55F8C5F0" w14:textId="2A8CD749" w:rsidR="006679C9" w:rsidRPr="006679C9" w:rsidRDefault="006679C9" w:rsidP="00F46232">
            <w:pPr>
              <w:rPr>
                <w:rFonts w:ascii="Garamond" w:hAnsi="Garamond" w:cs="Times New Roman"/>
                <w:b/>
                <w:bCs/>
                <w:sz w:val="20"/>
                <w:szCs w:val="20"/>
              </w:rPr>
            </w:pPr>
            <w:r w:rsidRPr="006679C9">
              <w:rPr>
                <w:rFonts w:ascii="Garamond" w:hAnsi="Garamond" w:cs="Times New Roman"/>
                <w:b/>
                <w:bCs/>
                <w:sz w:val="20"/>
                <w:szCs w:val="20"/>
              </w:rPr>
              <w:t>Category</w:t>
            </w:r>
          </w:p>
        </w:tc>
        <w:tc>
          <w:tcPr>
            <w:tcW w:w="992" w:type="dxa"/>
            <w:tcBorders>
              <w:top w:val="single" w:sz="4" w:space="0" w:color="auto"/>
              <w:bottom w:val="single" w:sz="4" w:space="0" w:color="auto"/>
            </w:tcBorders>
          </w:tcPr>
          <w:p w14:paraId="43CE6686" w14:textId="78463833" w:rsidR="006679C9" w:rsidRPr="006679C9" w:rsidRDefault="006679C9" w:rsidP="00F46232">
            <w:pPr>
              <w:rPr>
                <w:rFonts w:ascii="Garamond" w:hAnsi="Garamond" w:cs="Times New Roman"/>
                <w:b/>
                <w:bCs/>
                <w:sz w:val="20"/>
                <w:szCs w:val="20"/>
              </w:rPr>
            </w:pPr>
            <w:r w:rsidRPr="006679C9">
              <w:rPr>
                <w:rFonts w:ascii="Garamond" w:hAnsi="Garamond" w:cs="Times New Roman"/>
                <w:b/>
                <w:bCs/>
                <w:sz w:val="20"/>
                <w:szCs w:val="20"/>
              </w:rPr>
              <w:t>Freq - N (%)</w:t>
            </w:r>
          </w:p>
        </w:tc>
      </w:tr>
      <w:tr w:rsidR="006679C9" w:rsidRPr="00C766E6" w14:paraId="132387E0" w14:textId="77777777" w:rsidTr="0044439C">
        <w:tc>
          <w:tcPr>
            <w:tcW w:w="1413" w:type="dxa"/>
            <w:vMerge w:val="restart"/>
            <w:tcBorders>
              <w:top w:val="single" w:sz="4" w:space="0" w:color="auto"/>
            </w:tcBorders>
          </w:tcPr>
          <w:p w14:paraId="0FF880D0" w14:textId="77777777" w:rsidR="006679C9" w:rsidRPr="00C766E6" w:rsidRDefault="006679C9" w:rsidP="00F46232">
            <w:pPr>
              <w:rPr>
                <w:rFonts w:ascii="Garamond" w:hAnsi="Garamond" w:cs="Times New Roman"/>
                <w:sz w:val="20"/>
                <w:szCs w:val="20"/>
              </w:rPr>
            </w:pPr>
            <w:proofErr w:type="spellStart"/>
            <w:r w:rsidRPr="00C766E6">
              <w:rPr>
                <w:rFonts w:ascii="Garamond" w:hAnsi="Garamond" w:cs="Times New Roman"/>
                <w:sz w:val="20"/>
                <w:szCs w:val="20"/>
              </w:rPr>
              <w:t>Anaesthesia</w:t>
            </w:r>
            <w:proofErr w:type="spellEnd"/>
            <w:r w:rsidRPr="00C766E6">
              <w:rPr>
                <w:rFonts w:ascii="Garamond" w:hAnsi="Garamond" w:cs="Times New Roman"/>
                <w:sz w:val="20"/>
                <w:szCs w:val="20"/>
              </w:rPr>
              <w:t xml:space="preserve"> technique</w:t>
            </w:r>
          </w:p>
        </w:tc>
        <w:tc>
          <w:tcPr>
            <w:tcW w:w="1843" w:type="dxa"/>
            <w:tcBorders>
              <w:top w:val="single" w:sz="4" w:space="0" w:color="auto"/>
            </w:tcBorders>
          </w:tcPr>
          <w:p w14:paraId="4B7269E7"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GA+ TI + MR</w:t>
            </w:r>
          </w:p>
        </w:tc>
        <w:tc>
          <w:tcPr>
            <w:tcW w:w="992" w:type="dxa"/>
            <w:tcBorders>
              <w:top w:val="single" w:sz="4" w:space="0" w:color="auto"/>
            </w:tcBorders>
          </w:tcPr>
          <w:p w14:paraId="7F55A18D"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296 (69.2)</w:t>
            </w:r>
          </w:p>
        </w:tc>
      </w:tr>
      <w:tr w:rsidR="006679C9" w:rsidRPr="00C766E6" w14:paraId="0629469F" w14:textId="77777777" w:rsidTr="0044439C">
        <w:tc>
          <w:tcPr>
            <w:tcW w:w="1413" w:type="dxa"/>
            <w:vMerge/>
          </w:tcPr>
          <w:p w14:paraId="55205432" w14:textId="77777777" w:rsidR="006679C9" w:rsidRPr="00C766E6" w:rsidRDefault="006679C9" w:rsidP="00F46232">
            <w:pPr>
              <w:rPr>
                <w:rFonts w:ascii="Garamond" w:hAnsi="Garamond" w:cs="Times New Roman"/>
                <w:sz w:val="20"/>
                <w:szCs w:val="20"/>
              </w:rPr>
            </w:pPr>
          </w:p>
        </w:tc>
        <w:tc>
          <w:tcPr>
            <w:tcW w:w="1843" w:type="dxa"/>
          </w:tcPr>
          <w:p w14:paraId="544AE85E"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GA + TI only</w:t>
            </w:r>
          </w:p>
        </w:tc>
        <w:tc>
          <w:tcPr>
            <w:tcW w:w="992" w:type="dxa"/>
          </w:tcPr>
          <w:p w14:paraId="58C12EB2"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132 (30.8)</w:t>
            </w:r>
          </w:p>
        </w:tc>
      </w:tr>
      <w:tr w:rsidR="006679C9" w:rsidRPr="00C766E6" w14:paraId="26C82DE8" w14:textId="77777777" w:rsidTr="0044439C">
        <w:tc>
          <w:tcPr>
            <w:tcW w:w="1413" w:type="dxa"/>
            <w:vMerge/>
          </w:tcPr>
          <w:p w14:paraId="78870113" w14:textId="77777777" w:rsidR="006679C9" w:rsidRPr="00C766E6" w:rsidRDefault="006679C9" w:rsidP="00F46232">
            <w:pPr>
              <w:rPr>
                <w:rFonts w:ascii="Garamond" w:hAnsi="Garamond" w:cs="Times New Roman"/>
                <w:sz w:val="20"/>
                <w:szCs w:val="20"/>
              </w:rPr>
            </w:pPr>
          </w:p>
        </w:tc>
        <w:tc>
          <w:tcPr>
            <w:tcW w:w="1843" w:type="dxa"/>
          </w:tcPr>
          <w:p w14:paraId="6E412265" w14:textId="77777777" w:rsidR="006679C9" w:rsidRPr="00C766E6" w:rsidRDefault="006679C9" w:rsidP="00F46232">
            <w:pPr>
              <w:rPr>
                <w:rFonts w:ascii="Garamond" w:hAnsi="Garamond" w:cs="Times New Roman"/>
                <w:sz w:val="20"/>
                <w:szCs w:val="20"/>
              </w:rPr>
            </w:pPr>
          </w:p>
        </w:tc>
        <w:tc>
          <w:tcPr>
            <w:tcW w:w="992" w:type="dxa"/>
          </w:tcPr>
          <w:p w14:paraId="53D17D7E" w14:textId="77777777" w:rsidR="006679C9" w:rsidRPr="00C766E6" w:rsidRDefault="006679C9" w:rsidP="00F46232">
            <w:pPr>
              <w:rPr>
                <w:rFonts w:ascii="Garamond" w:hAnsi="Garamond" w:cs="Times New Roman"/>
                <w:sz w:val="20"/>
                <w:szCs w:val="20"/>
              </w:rPr>
            </w:pPr>
          </w:p>
        </w:tc>
      </w:tr>
      <w:tr w:rsidR="006679C9" w:rsidRPr="00C766E6" w14:paraId="207DAFA2" w14:textId="77777777" w:rsidTr="0044439C">
        <w:tc>
          <w:tcPr>
            <w:tcW w:w="1413" w:type="dxa"/>
            <w:vMerge w:val="restart"/>
            <w:vAlign w:val="center"/>
          </w:tcPr>
          <w:p w14:paraId="6895DCAB"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Mean blood loss (ml)</w:t>
            </w:r>
          </w:p>
        </w:tc>
        <w:tc>
          <w:tcPr>
            <w:tcW w:w="1843" w:type="dxa"/>
            <w:vAlign w:val="center"/>
          </w:tcPr>
          <w:p w14:paraId="583F7F96" w14:textId="77777777" w:rsidR="006679C9" w:rsidRPr="00C766E6" w:rsidRDefault="006679C9" w:rsidP="00F46232">
            <w:pPr>
              <w:rPr>
                <w:rFonts w:ascii="Garamond" w:hAnsi="Garamond" w:cs="Times New Roman"/>
                <w:sz w:val="20"/>
                <w:szCs w:val="20"/>
              </w:rPr>
            </w:pPr>
            <w:r w:rsidRPr="00C766E6">
              <w:rPr>
                <w:rStyle w:val="Strong"/>
                <w:rFonts w:ascii="Garamond" w:hAnsi="Garamond" w:cs="Times New Roman"/>
                <w:b w:val="0"/>
                <w:bCs w:val="0"/>
                <w:sz w:val="20"/>
                <w:szCs w:val="20"/>
              </w:rPr>
              <w:t>Adenoidectomy</w:t>
            </w:r>
          </w:p>
        </w:tc>
        <w:tc>
          <w:tcPr>
            <w:tcW w:w="992" w:type="dxa"/>
            <w:vAlign w:val="center"/>
          </w:tcPr>
          <w:p w14:paraId="170E73D0"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20 ± 2.2</w:t>
            </w:r>
          </w:p>
        </w:tc>
      </w:tr>
      <w:tr w:rsidR="006679C9" w:rsidRPr="00C766E6" w14:paraId="3B629218" w14:textId="77777777" w:rsidTr="0044439C">
        <w:tc>
          <w:tcPr>
            <w:tcW w:w="1413" w:type="dxa"/>
            <w:vMerge/>
            <w:vAlign w:val="center"/>
          </w:tcPr>
          <w:p w14:paraId="10C78EC1" w14:textId="77777777" w:rsidR="006679C9" w:rsidRPr="00C766E6" w:rsidRDefault="006679C9" w:rsidP="00F46232">
            <w:pPr>
              <w:rPr>
                <w:rFonts w:ascii="Garamond" w:hAnsi="Garamond" w:cs="Times New Roman"/>
                <w:sz w:val="20"/>
                <w:szCs w:val="20"/>
              </w:rPr>
            </w:pPr>
          </w:p>
        </w:tc>
        <w:tc>
          <w:tcPr>
            <w:tcW w:w="1843" w:type="dxa"/>
            <w:vAlign w:val="center"/>
          </w:tcPr>
          <w:p w14:paraId="52BC3EBB" w14:textId="77777777" w:rsidR="006679C9" w:rsidRPr="00C766E6" w:rsidRDefault="006679C9" w:rsidP="00F46232">
            <w:pPr>
              <w:rPr>
                <w:rFonts w:ascii="Garamond" w:hAnsi="Garamond" w:cs="Times New Roman"/>
                <w:sz w:val="20"/>
                <w:szCs w:val="20"/>
              </w:rPr>
            </w:pPr>
            <w:r w:rsidRPr="00C766E6">
              <w:rPr>
                <w:rStyle w:val="Strong"/>
                <w:rFonts w:ascii="Garamond" w:hAnsi="Garamond" w:cs="Times New Roman"/>
                <w:b w:val="0"/>
                <w:bCs w:val="0"/>
                <w:sz w:val="20"/>
                <w:szCs w:val="20"/>
              </w:rPr>
              <w:t>Tonsillectomy</w:t>
            </w:r>
          </w:p>
        </w:tc>
        <w:tc>
          <w:tcPr>
            <w:tcW w:w="992" w:type="dxa"/>
            <w:vAlign w:val="center"/>
          </w:tcPr>
          <w:p w14:paraId="1ABF63C1"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36 ± 4.4</w:t>
            </w:r>
          </w:p>
        </w:tc>
      </w:tr>
      <w:tr w:rsidR="006679C9" w:rsidRPr="00C766E6" w14:paraId="7F1586D5" w14:textId="77777777" w:rsidTr="0044439C">
        <w:tc>
          <w:tcPr>
            <w:tcW w:w="1413" w:type="dxa"/>
            <w:vMerge/>
            <w:vAlign w:val="center"/>
          </w:tcPr>
          <w:p w14:paraId="4F8B7849" w14:textId="77777777" w:rsidR="006679C9" w:rsidRPr="00C766E6" w:rsidRDefault="006679C9" w:rsidP="00F46232">
            <w:pPr>
              <w:rPr>
                <w:rFonts w:ascii="Garamond" w:hAnsi="Garamond" w:cs="Times New Roman"/>
                <w:sz w:val="20"/>
                <w:szCs w:val="20"/>
              </w:rPr>
            </w:pPr>
          </w:p>
        </w:tc>
        <w:tc>
          <w:tcPr>
            <w:tcW w:w="1843" w:type="dxa"/>
            <w:vAlign w:val="center"/>
          </w:tcPr>
          <w:p w14:paraId="349272FE" w14:textId="77777777" w:rsidR="006679C9" w:rsidRPr="00C766E6" w:rsidRDefault="006679C9" w:rsidP="00F46232">
            <w:pPr>
              <w:rPr>
                <w:rFonts w:ascii="Garamond" w:hAnsi="Garamond" w:cs="Times New Roman"/>
                <w:sz w:val="20"/>
                <w:szCs w:val="20"/>
              </w:rPr>
            </w:pPr>
            <w:r w:rsidRPr="00C766E6">
              <w:rPr>
                <w:rStyle w:val="Strong"/>
                <w:rFonts w:ascii="Garamond" w:hAnsi="Garamond" w:cs="Times New Roman"/>
                <w:b w:val="0"/>
                <w:bCs w:val="0"/>
                <w:sz w:val="20"/>
                <w:szCs w:val="20"/>
              </w:rPr>
              <w:t>Adenotonsillectomy</w:t>
            </w:r>
          </w:p>
        </w:tc>
        <w:tc>
          <w:tcPr>
            <w:tcW w:w="992" w:type="dxa"/>
            <w:vAlign w:val="center"/>
          </w:tcPr>
          <w:p w14:paraId="71525861"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50 ± 2.5</w:t>
            </w:r>
          </w:p>
        </w:tc>
      </w:tr>
      <w:tr w:rsidR="006679C9" w:rsidRPr="00C766E6" w14:paraId="55699F7C" w14:textId="77777777" w:rsidTr="0044439C">
        <w:tc>
          <w:tcPr>
            <w:tcW w:w="1413" w:type="dxa"/>
            <w:vMerge/>
            <w:vAlign w:val="center"/>
          </w:tcPr>
          <w:p w14:paraId="77E2947C" w14:textId="77777777" w:rsidR="006679C9" w:rsidRPr="00C766E6" w:rsidRDefault="006679C9" w:rsidP="00F46232">
            <w:pPr>
              <w:rPr>
                <w:rStyle w:val="Strong"/>
                <w:rFonts w:ascii="Garamond" w:hAnsi="Garamond" w:cs="Times New Roman"/>
                <w:b w:val="0"/>
                <w:bCs w:val="0"/>
                <w:sz w:val="20"/>
                <w:szCs w:val="20"/>
              </w:rPr>
            </w:pPr>
          </w:p>
        </w:tc>
        <w:tc>
          <w:tcPr>
            <w:tcW w:w="1843" w:type="dxa"/>
            <w:vAlign w:val="center"/>
          </w:tcPr>
          <w:p w14:paraId="4A6743AB" w14:textId="77777777" w:rsidR="006679C9" w:rsidRPr="00C766E6" w:rsidRDefault="006679C9" w:rsidP="00F46232">
            <w:pPr>
              <w:rPr>
                <w:rFonts w:ascii="Garamond" w:hAnsi="Garamond" w:cs="Times New Roman"/>
                <w:sz w:val="20"/>
                <w:szCs w:val="20"/>
              </w:rPr>
            </w:pPr>
          </w:p>
        </w:tc>
        <w:tc>
          <w:tcPr>
            <w:tcW w:w="992" w:type="dxa"/>
            <w:vAlign w:val="center"/>
          </w:tcPr>
          <w:p w14:paraId="769BE33D" w14:textId="77777777" w:rsidR="006679C9" w:rsidRPr="00C766E6" w:rsidRDefault="006679C9" w:rsidP="00F46232">
            <w:pPr>
              <w:rPr>
                <w:rFonts w:ascii="Garamond" w:hAnsi="Garamond" w:cs="Times New Roman"/>
                <w:sz w:val="20"/>
                <w:szCs w:val="20"/>
              </w:rPr>
            </w:pPr>
          </w:p>
        </w:tc>
      </w:tr>
      <w:tr w:rsidR="006679C9" w:rsidRPr="00C766E6" w14:paraId="17BCD5EC" w14:textId="77777777" w:rsidTr="0044439C">
        <w:tc>
          <w:tcPr>
            <w:tcW w:w="1413" w:type="dxa"/>
            <w:vMerge w:val="restart"/>
            <w:vAlign w:val="center"/>
          </w:tcPr>
          <w:p w14:paraId="50182958" w14:textId="77777777" w:rsidR="006679C9" w:rsidRPr="00C766E6" w:rsidRDefault="006679C9" w:rsidP="00F46232">
            <w:pPr>
              <w:rPr>
                <w:rStyle w:val="Strong"/>
                <w:rFonts w:ascii="Garamond" w:hAnsi="Garamond" w:cs="Times New Roman"/>
                <w:b w:val="0"/>
                <w:bCs w:val="0"/>
                <w:sz w:val="20"/>
                <w:szCs w:val="20"/>
              </w:rPr>
            </w:pPr>
            <w:r w:rsidRPr="00C766E6">
              <w:rPr>
                <w:rFonts w:ascii="Garamond" w:hAnsi="Garamond" w:cs="Times New Roman"/>
                <w:sz w:val="20"/>
                <w:szCs w:val="20"/>
              </w:rPr>
              <w:t>Mean PCV drop (%)</w:t>
            </w:r>
          </w:p>
        </w:tc>
        <w:tc>
          <w:tcPr>
            <w:tcW w:w="1843" w:type="dxa"/>
            <w:vAlign w:val="center"/>
          </w:tcPr>
          <w:p w14:paraId="49F6F1E1" w14:textId="77777777" w:rsidR="006679C9" w:rsidRPr="00C766E6" w:rsidRDefault="006679C9" w:rsidP="00F46232">
            <w:pPr>
              <w:rPr>
                <w:rFonts w:ascii="Garamond" w:hAnsi="Garamond" w:cs="Times New Roman"/>
                <w:sz w:val="20"/>
                <w:szCs w:val="20"/>
              </w:rPr>
            </w:pPr>
            <w:r w:rsidRPr="00C766E6">
              <w:rPr>
                <w:rStyle w:val="Strong"/>
                <w:rFonts w:ascii="Garamond" w:hAnsi="Garamond" w:cs="Times New Roman"/>
                <w:b w:val="0"/>
                <w:bCs w:val="0"/>
                <w:sz w:val="20"/>
                <w:szCs w:val="20"/>
              </w:rPr>
              <w:t>Adenoidectomy</w:t>
            </w:r>
          </w:p>
        </w:tc>
        <w:tc>
          <w:tcPr>
            <w:tcW w:w="992" w:type="dxa"/>
            <w:vAlign w:val="center"/>
          </w:tcPr>
          <w:p w14:paraId="21AA2792"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1.1 ± 0.2</w:t>
            </w:r>
          </w:p>
        </w:tc>
      </w:tr>
      <w:tr w:rsidR="006679C9" w:rsidRPr="00C766E6" w14:paraId="42D650CB" w14:textId="77777777" w:rsidTr="0044439C">
        <w:tc>
          <w:tcPr>
            <w:tcW w:w="1413" w:type="dxa"/>
            <w:vMerge/>
            <w:vAlign w:val="center"/>
          </w:tcPr>
          <w:p w14:paraId="426775F5" w14:textId="77777777" w:rsidR="006679C9" w:rsidRPr="00C766E6" w:rsidRDefault="006679C9" w:rsidP="00F46232">
            <w:pPr>
              <w:rPr>
                <w:rStyle w:val="Strong"/>
                <w:rFonts w:ascii="Garamond" w:hAnsi="Garamond" w:cs="Times New Roman"/>
                <w:b w:val="0"/>
                <w:bCs w:val="0"/>
                <w:sz w:val="20"/>
                <w:szCs w:val="20"/>
              </w:rPr>
            </w:pPr>
          </w:p>
        </w:tc>
        <w:tc>
          <w:tcPr>
            <w:tcW w:w="1843" w:type="dxa"/>
            <w:vAlign w:val="center"/>
          </w:tcPr>
          <w:p w14:paraId="16250CD3" w14:textId="77777777" w:rsidR="006679C9" w:rsidRPr="00C766E6" w:rsidRDefault="006679C9" w:rsidP="00F46232">
            <w:pPr>
              <w:rPr>
                <w:rFonts w:ascii="Garamond" w:hAnsi="Garamond" w:cs="Times New Roman"/>
                <w:sz w:val="20"/>
                <w:szCs w:val="20"/>
              </w:rPr>
            </w:pPr>
            <w:r w:rsidRPr="00C766E6">
              <w:rPr>
                <w:rStyle w:val="Strong"/>
                <w:rFonts w:ascii="Garamond" w:hAnsi="Garamond" w:cs="Times New Roman"/>
                <w:b w:val="0"/>
                <w:bCs w:val="0"/>
                <w:sz w:val="20"/>
                <w:szCs w:val="20"/>
              </w:rPr>
              <w:t>Tonsillectomy</w:t>
            </w:r>
          </w:p>
        </w:tc>
        <w:tc>
          <w:tcPr>
            <w:tcW w:w="992" w:type="dxa"/>
            <w:vAlign w:val="center"/>
          </w:tcPr>
          <w:p w14:paraId="2669C5CF"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2.4 ± 0.3</w:t>
            </w:r>
          </w:p>
        </w:tc>
      </w:tr>
      <w:tr w:rsidR="006679C9" w:rsidRPr="00C766E6" w14:paraId="22BAFBFE" w14:textId="77777777" w:rsidTr="0044439C">
        <w:tc>
          <w:tcPr>
            <w:tcW w:w="1413" w:type="dxa"/>
            <w:vMerge/>
            <w:vAlign w:val="center"/>
          </w:tcPr>
          <w:p w14:paraId="32E6573C" w14:textId="77777777" w:rsidR="006679C9" w:rsidRPr="00C766E6" w:rsidRDefault="006679C9" w:rsidP="00F46232">
            <w:pPr>
              <w:rPr>
                <w:rStyle w:val="Strong"/>
                <w:rFonts w:ascii="Garamond" w:hAnsi="Garamond" w:cs="Times New Roman"/>
                <w:b w:val="0"/>
                <w:bCs w:val="0"/>
                <w:sz w:val="20"/>
                <w:szCs w:val="20"/>
              </w:rPr>
            </w:pPr>
          </w:p>
        </w:tc>
        <w:tc>
          <w:tcPr>
            <w:tcW w:w="1843" w:type="dxa"/>
            <w:vAlign w:val="center"/>
          </w:tcPr>
          <w:p w14:paraId="49AD6A52" w14:textId="77777777" w:rsidR="006679C9" w:rsidRPr="00C766E6" w:rsidRDefault="006679C9" w:rsidP="00F46232">
            <w:pPr>
              <w:rPr>
                <w:rFonts w:ascii="Garamond" w:hAnsi="Garamond" w:cs="Times New Roman"/>
                <w:sz w:val="20"/>
                <w:szCs w:val="20"/>
              </w:rPr>
            </w:pPr>
            <w:r w:rsidRPr="00C766E6">
              <w:rPr>
                <w:rStyle w:val="Strong"/>
                <w:rFonts w:ascii="Garamond" w:hAnsi="Garamond" w:cs="Times New Roman"/>
                <w:b w:val="0"/>
                <w:bCs w:val="0"/>
                <w:sz w:val="20"/>
                <w:szCs w:val="20"/>
              </w:rPr>
              <w:t>Adenotonsillectomy</w:t>
            </w:r>
          </w:p>
        </w:tc>
        <w:tc>
          <w:tcPr>
            <w:tcW w:w="992" w:type="dxa"/>
            <w:vAlign w:val="center"/>
          </w:tcPr>
          <w:p w14:paraId="1CD4973F"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3.0 ± 0.2</w:t>
            </w:r>
          </w:p>
        </w:tc>
      </w:tr>
      <w:tr w:rsidR="006679C9" w:rsidRPr="00C766E6" w14:paraId="5F975904" w14:textId="77777777" w:rsidTr="0044439C">
        <w:tc>
          <w:tcPr>
            <w:tcW w:w="1413" w:type="dxa"/>
            <w:vMerge/>
            <w:vAlign w:val="center"/>
          </w:tcPr>
          <w:p w14:paraId="7A620A46" w14:textId="77777777" w:rsidR="006679C9" w:rsidRPr="00C766E6" w:rsidRDefault="006679C9" w:rsidP="00F46232">
            <w:pPr>
              <w:rPr>
                <w:rStyle w:val="Strong"/>
                <w:rFonts w:ascii="Garamond" w:hAnsi="Garamond" w:cs="Times New Roman"/>
                <w:b w:val="0"/>
                <w:bCs w:val="0"/>
                <w:sz w:val="20"/>
                <w:szCs w:val="20"/>
              </w:rPr>
            </w:pPr>
          </w:p>
        </w:tc>
        <w:tc>
          <w:tcPr>
            <w:tcW w:w="1843" w:type="dxa"/>
            <w:vAlign w:val="center"/>
          </w:tcPr>
          <w:p w14:paraId="1E3118D1" w14:textId="77777777" w:rsidR="006679C9" w:rsidRPr="00C766E6" w:rsidRDefault="006679C9" w:rsidP="00F46232">
            <w:pPr>
              <w:rPr>
                <w:rStyle w:val="Strong"/>
                <w:rFonts w:ascii="Garamond" w:hAnsi="Garamond" w:cs="Times New Roman"/>
                <w:b w:val="0"/>
                <w:bCs w:val="0"/>
                <w:sz w:val="20"/>
                <w:szCs w:val="20"/>
              </w:rPr>
            </w:pPr>
          </w:p>
        </w:tc>
        <w:tc>
          <w:tcPr>
            <w:tcW w:w="992" w:type="dxa"/>
            <w:vAlign w:val="center"/>
          </w:tcPr>
          <w:p w14:paraId="5C91C74A" w14:textId="77777777" w:rsidR="006679C9" w:rsidRPr="00C766E6" w:rsidRDefault="006679C9" w:rsidP="00F46232">
            <w:pPr>
              <w:rPr>
                <w:rFonts w:ascii="Garamond" w:hAnsi="Garamond" w:cs="Times New Roman"/>
                <w:sz w:val="20"/>
                <w:szCs w:val="20"/>
              </w:rPr>
            </w:pPr>
          </w:p>
        </w:tc>
      </w:tr>
      <w:tr w:rsidR="006679C9" w:rsidRPr="00C766E6" w14:paraId="4F1C7102" w14:textId="77777777" w:rsidTr="0044439C">
        <w:tc>
          <w:tcPr>
            <w:tcW w:w="1413" w:type="dxa"/>
            <w:vMerge w:val="restart"/>
          </w:tcPr>
          <w:p w14:paraId="4C3EE750"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Analgesia</w:t>
            </w:r>
          </w:p>
        </w:tc>
        <w:tc>
          <w:tcPr>
            <w:tcW w:w="1843" w:type="dxa"/>
            <w:vAlign w:val="center"/>
          </w:tcPr>
          <w:p w14:paraId="243CC161"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 xml:space="preserve">Paracetamol </w:t>
            </w:r>
          </w:p>
        </w:tc>
        <w:tc>
          <w:tcPr>
            <w:tcW w:w="992" w:type="dxa"/>
            <w:vAlign w:val="center"/>
          </w:tcPr>
          <w:p w14:paraId="49D36D7F"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193 (45.1)</w:t>
            </w:r>
          </w:p>
        </w:tc>
      </w:tr>
      <w:tr w:rsidR="006679C9" w:rsidRPr="00C766E6" w14:paraId="06BF66BA" w14:textId="77777777" w:rsidTr="0044439C">
        <w:tc>
          <w:tcPr>
            <w:tcW w:w="1413" w:type="dxa"/>
            <w:vMerge/>
            <w:vAlign w:val="center"/>
          </w:tcPr>
          <w:p w14:paraId="11284BB2" w14:textId="77777777" w:rsidR="006679C9" w:rsidRPr="00C766E6" w:rsidRDefault="006679C9" w:rsidP="00F46232">
            <w:pPr>
              <w:rPr>
                <w:rFonts w:ascii="Garamond" w:hAnsi="Garamond" w:cs="Times New Roman"/>
                <w:sz w:val="20"/>
                <w:szCs w:val="20"/>
              </w:rPr>
            </w:pPr>
          </w:p>
        </w:tc>
        <w:tc>
          <w:tcPr>
            <w:tcW w:w="1843" w:type="dxa"/>
            <w:vAlign w:val="center"/>
          </w:tcPr>
          <w:p w14:paraId="51ECA9B4"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Paracetamol + Diclofenac</w:t>
            </w:r>
          </w:p>
        </w:tc>
        <w:tc>
          <w:tcPr>
            <w:tcW w:w="992" w:type="dxa"/>
            <w:vAlign w:val="center"/>
          </w:tcPr>
          <w:p w14:paraId="7F374783"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137 (32.0)</w:t>
            </w:r>
          </w:p>
        </w:tc>
      </w:tr>
      <w:tr w:rsidR="006679C9" w:rsidRPr="00C766E6" w14:paraId="155DA88B" w14:textId="77777777" w:rsidTr="0044439C">
        <w:tc>
          <w:tcPr>
            <w:tcW w:w="1413" w:type="dxa"/>
            <w:vMerge/>
            <w:vAlign w:val="center"/>
          </w:tcPr>
          <w:p w14:paraId="77D4A3E4" w14:textId="77777777" w:rsidR="006679C9" w:rsidRPr="00C766E6" w:rsidRDefault="006679C9" w:rsidP="00F46232">
            <w:pPr>
              <w:rPr>
                <w:rFonts w:ascii="Garamond" w:hAnsi="Garamond" w:cs="Times New Roman"/>
                <w:sz w:val="20"/>
                <w:szCs w:val="20"/>
              </w:rPr>
            </w:pPr>
          </w:p>
        </w:tc>
        <w:tc>
          <w:tcPr>
            <w:tcW w:w="1843" w:type="dxa"/>
            <w:vAlign w:val="center"/>
          </w:tcPr>
          <w:p w14:paraId="33A0561E"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Paracetamol + Ibuprofen</w:t>
            </w:r>
          </w:p>
        </w:tc>
        <w:tc>
          <w:tcPr>
            <w:tcW w:w="992" w:type="dxa"/>
            <w:vAlign w:val="center"/>
          </w:tcPr>
          <w:p w14:paraId="29149325"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56 (13.1)</w:t>
            </w:r>
          </w:p>
        </w:tc>
      </w:tr>
      <w:tr w:rsidR="006679C9" w:rsidRPr="00C766E6" w14:paraId="6267C277" w14:textId="77777777" w:rsidTr="0044439C">
        <w:tc>
          <w:tcPr>
            <w:tcW w:w="1413" w:type="dxa"/>
            <w:vMerge/>
            <w:vAlign w:val="center"/>
          </w:tcPr>
          <w:p w14:paraId="45179584" w14:textId="77777777" w:rsidR="006679C9" w:rsidRPr="00C766E6" w:rsidRDefault="006679C9" w:rsidP="00F46232">
            <w:pPr>
              <w:rPr>
                <w:rFonts w:ascii="Garamond" w:hAnsi="Garamond" w:cs="Times New Roman"/>
                <w:sz w:val="20"/>
                <w:szCs w:val="20"/>
              </w:rPr>
            </w:pPr>
          </w:p>
        </w:tc>
        <w:tc>
          <w:tcPr>
            <w:tcW w:w="1843" w:type="dxa"/>
            <w:vAlign w:val="center"/>
          </w:tcPr>
          <w:p w14:paraId="34CFCB8F"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Paracetamol + Tramadol</w:t>
            </w:r>
          </w:p>
        </w:tc>
        <w:tc>
          <w:tcPr>
            <w:tcW w:w="992" w:type="dxa"/>
            <w:vAlign w:val="center"/>
          </w:tcPr>
          <w:p w14:paraId="22C1084A"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34 (7.9)</w:t>
            </w:r>
          </w:p>
        </w:tc>
      </w:tr>
      <w:tr w:rsidR="006679C9" w:rsidRPr="00C766E6" w14:paraId="5A54D024" w14:textId="77777777" w:rsidTr="0044439C">
        <w:tc>
          <w:tcPr>
            <w:tcW w:w="1413" w:type="dxa"/>
            <w:vMerge/>
          </w:tcPr>
          <w:p w14:paraId="419C494A" w14:textId="77777777" w:rsidR="006679C9" w:rsidRPr="00C766E6" w:rsidRDefault="006679C9" w:rsidP="00F46232">
            <w:pPr>
              <w:rPr>
                <w:rFonts w:ascii="Garamond" w:hAnsi="Garamond" w:cs="Times New Roman"/>
                <w:sz w:val="20"/>
                <w:szCs w:val="20"/>
              </w:rPr>
            </w:pPr>
          </w:p>
        </w:tc>
        <w:tc>
          <w:tcPr>
            <w:tcW w:w="1843" w:type="dxa"/>
          </w:tcPr>
          <w:p w14:paraId="23B4719A"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Tramadol or Morphine alone</w:t>
            </w:r>
          </w:p>
        </w:tc>
        <w:tc>
          <w:tcPr>
            <w:tcW w:w="992" w:type="dxa"/>
            <w:vAlign w:val="center"/>
          </w:tcPr>
          <w:p w14:paraId="5C76F2FE"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13 (3.4)</w:t>
            </w:r>
          </w:p>
        </w:tc>
      </w:tr>
      <w:tr w:rsidR="006679C9" w:rsidRPr="00C766E6" w14:paraId="6BC0A5D1" w14:textId="77777777" w:rsidTr="0044439C">
        <w:tc>
          <w:tcPr>
            <w:tcW w:w="1413" w:type="dxa"/>
            <w:vMerge/>
          </w:tcPr>
          <w:p w14:paraId="02C1D511" w14:textId="77777777" w:rsidR="006679C9" w:rsidRPr="00C766E6" w:rsidRDefault="006679C9" w:rsidP="00F46232">
            <w:pPr>
              <w:rPr>
                <w:rFonts w:ascii="Garamond" w:hAnsi="Garamond" w:cs="Times New Roman"/>
                <w:sz w:val="20"/>
                <w:szCs w:val="20"/>
              </w:rPr>
            </w:pPr>
          </w:p>
        </w:tc>
        <w:tc>
          <w:tcPr>
            <w:tcW w:w="1843" w:type="dxa"/>
          </w:tcPr>
          <w:p w14:paraId="61179470" w14:textId="77777777" w:rsidR="006679C9" w:rsidRPr="00C766E6" w:rsidRDefault="006679C9" w:rsidP="00F46232">
            <w:pPr>
              <w:rPr>
                <w:rFonts w:ascii="Garamond" w:hAnsi="Garamond" w:cs="Times New Roman"/>
                <w:sz w:val="20"/>
                <w:szCs w:val="20"/>
              </w:rPr>
            </w:pPr>
          </w:p>
        </w:tc>
        <w:tc>
          <w:tcPr>
            <w:tcW w:w="992" w:type="dxa"/>
          </w:tcPr>
          <w:p w14:paraId="60A66D6C" w14:textId="77777777" w:rsidR="006679C9" w:rsidRPr="00C766E6" w:rsidRDefault="006679C9" w:rsidP="00F46232">
            <w:pPr>
              <w:rPr>
                <w:rFonts w:ascii="Garamond" w:hAnsi="Garamond" w:cs="Times New Roman"/>
                <w:sz w:val="20"/>
                <w:szCs w:val="20"/>
              </w:rPr>
            </w:pPr>
          </w:p>
        </w:tc>
      </w:tr>
      <w:tr w:rsidR="006679C9" w:rsidRPr="00C766E6" w14:paraId="791855A8" w14:textId="77777777" w:rsidTr="0044439C">
        <w:tc>
          <w:tcPr>
            <w:tcW w:w="1413" w:type="dxa"/>
            <w:vMerge w:val="restart"/>
            <w:vAlign w:val="center"/>
          </w:tcPr>
          <w:p w14:paraId="58A63E1B"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Postoperative complications</w:t>
            </w:r>
          </w:p>
        </w:tc>
        <w:tc>
          <w:tcPr>
            <w:tcW w:w="1843" w:type="dxa"/>
            <w:vAlign w:val="center"/>
          </w:tcPr>
          <w:p w14:paraId="7CA98352"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PONV</w:t>
            </w:r>
          </w:p>
        </w:tc>
        <w:tc>
          <w:tcPr>
            <w:tcW w:w="992" w:type="dxa"/>
            <w:vAlign w:val="center"/>
          </w:tcPr>
          <w:p w14:paraId="0E1FE81D"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76 (17.6)</w:t>
            </w:r>
          </w:p>
        </w:tc>
      </w:tr>
      <w:tr w:rsidR="006679C9" w:rsidRPr="00C766E6" w14:paraId="22B09C44" w14:textId="77777777" w:rsidTr="0044439C">
        <w:tc>
          <w:tcPr>
            <w:tcW w:w="1413" w:type="dxa"/>
            <w:vMerge/>
            <w:vAlign w:val="center"/>
          </w:tcPr>
          <w:p w14:paraId="359B05EB" w14:textId="77777777" w:rsidR="006679C9" w:rsidRPr="00C766E6" w:rsidRDefault="006679C9" w:rsidP="00F46232">
            <w:pPr>
              <w:rPr>
                <w:rFonts w:ascii="Garamond" w:hAnsi="Garamond" w:cs="Times New Roman"/>
                <w:sz w:val="20"/>
                <w:szCs w:val="20"/>
              </w:rPr>
            </w:pPr>
          </w:p>
        </w:tc>
        <w:tc>
          <w:tcPr>
            <w:tcW w:w="1843" w:type="dxa"/>
            <w:vAlign w:val="center"/>
          </w:tcPr>
          <w:p w14:paraId="173ED3D4"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Postoperative pain</w:t>
            </w:r>
          </w:p>
        </w:tc>
        <w:tc>
          <w:tcPr>
            <w:tcW w:w="992" w:type="dxa"/>
            <w:vAlign w:val="center"/>
          </w:tcPr>
          <w:p w14:paraId="60511C1E"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45 (10.5)</w:t>
            </w:r>
          </w:p>
        </w:tc>
      </w:tr>
      <w:tr w:rsidR="006679C9" w:rsidRPr="00C766E6" w14:paraId="4743C1BC" w14:textId="77777777" w:rsidTr="0044439C">
        <w:tc>
          <w:tcPr>
            <w:tcW w:w="1413" w:type="dxa"/>
            <w:vMerge/>
            <w:vAlign w:val="center"/>
          </w:tcPr>
          <w:p w14:paraId="6C67AFB9" w14:textId="77777777" w:rsidR="006679C9" w:rsidRPr="00C766E6" w:rsidRDefault="006679C9" w:rsidP="00F46232">
            <w:pPr>
              <w:rPr>
                <w:rFonts w:ascii="Garamond" w:hAnsi="Garamond" w:cs="Times New Roman"/>
                <w:sz w:val="20"/>
                <w:szCs w:val="20"/>
              </w:rPr>
            </w:pPr>
          </w:p>
        </w:tc>
        <w:tc>
          <w:tcPr>
            <w:tcW w:w="1843" w:type="dxa"/>
            <w:vAlign w:val="center"/>
          </w:tcPr>
          <w:p w14:paraId="60CD2FEF" w14:textId="77777777" w:rsidR="006679C9" w:rsidRPr="00C766E6" w:rsidRDefault="006679C9" w:rsidP="00F46232">
            <w:pPr>
              <w:rPr>
                <w:rFonts w:ascii="Garamond" w:hAnsi="Garamond" w:cs="Times New Roman"/>
                <w:sz w:val="20"/>
                <w:szCs w:val="20"/>
              </w:rPr>
            </w:pPr>
            <w:proofErr w:type="spellStart"/>
            <w:r w:rsidRPr="00C766E6">
              <w:rPr>
                <w:rFonts w:ascii="Garamond" w:hAnsi="Garamond" w:cs="Times New Roman"/>
                <w:sz w:val="20"/>
                <w:szCs w:val="20"/>
              </w:rPr>
              <w:t>Haemorrhage</w:t>
            </w:r>
            <w:proofErr w:type="spellEnd"/>
          </w:p>
        </w:tc>
        <w:tc>
          <w:tcPr>
            <w:tcW w:w="992" w:type="dxa"/>
            <w:vAlign w:val="center"/>
          </w:tcPr>
          <w:p w14:paraId="3AB4DB09"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9 (2.1)</w:t>
            </w:r>
          </w:p>
        </w:tc>
      </w:tr>
      <w:tr w:rsidR="006679C9" w:rsidRPr="00C766E6" w14:paraId="621AD6B6" w14:textId="77777777" w:rsidTr="0044439C">
        <w:tc>
          <w:tcPr>
            <w:tcW w:w="1413" w:type="dxa"/>
            <w:vMerge/>
            <w:vAlign w:val="center"/>
          </w:tcPr>
          <w:p w14:paraId="0D6C1E7E" w14:textId="77777777" w:rsidR="006679C9" w:rsidRPr="00C766E6" w:rsidRDefault="006679C9" w:rsidP="00F46232">
            <w:pPr>
              <w:rPr>
                <w:rFonts w:ascii="Garamond" w:hAnsi="Garamond" w:cs="Times New Roman"/>
                <w:sz w:val="20"/>
                <w:szCs w:val="20"/>
              </w:rPr>
            </w:pPr>
          </w:p>
        </w:tc>
        <w:tc>
          <w:tcPr>
            <w:tcW w:w="1843" w:type="dxa"/>
            <w:vAlign w:val="center"/>
          </w:tcPr>
          <w:p w14:paraId="07DA8F69"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 xml:space="preserve">Fever </w:t>
            </w:r>
          </w:p>
        </w:tc>
        <w:tc>
          <w:tcPr>
            <w:tcW w:w="992" w:type="dxa"/>
            <w:vAlign w:val="center"/>
          </w:tcPr>
          <w:p w14:paraId="66BC5522"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81 (18.9)</w:t>
            </w:r>
          </w:p>
        </w:tc>
      </w:tr>
      <w:tr w:rsidR="006679C9" w:rsidRPr="00C766E6" w14:paraId="515AFB1E" w14:textId="77777777" w:rsidTr="0044439C">
        <w:tc>
          <w:tcPr>
            <w:tcW w:w="1413" w:type="dxa"/>
            <w:vMerge/>
            <w:vAlign w:val="center"/>
          </w:tcPr>
          <w:p w14:paraId="3AABEA65" w14:textId="77777777" w:rsidR="006679C9" w:rsidRPr="00C766E6" w:rsidRDefault="006679C9" w:rsidP="00F46232">
            <w:pPr>
              <w:rPr>
                <w:rFonts w:ascii="Garamond" w:hAnsi="Garamond" w:cs="Times New Roman"/>
                <w:sz w:val="20"/>
                <w:szCs w:val="20"/>
              </w:rPr>
            </w:pPr>
          </w:p>
        </w:tc>
        <w:tc>
          <w:tcPr>
            <w:tcW w:w="1843" w:type="dxa"/>
            <w:vAlign w:val="center"/>
          </w:tcPr>
          <w:p w14:paraId="704BFC34"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Respiratory problems</w:t>
            </w:r>
          </w:p>
        </w:tc>
        <w:tc>
          <w:tcPr>
            <w:tcW w:w="992" w:type="dxa"/>
            <w:vAlign w:val="center"/>
          </w:tcPr>
          <w:p w14:paraId="2E175D17"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36 (8.4)</w:t>
            </w:r>
          </w:p>
        </w:tc>
      </w:tr>
      <w:tr w:rsidR="006679C9" w:rsidRPr="00C766E6" w14:paraId="1DD2F61C" w14:textId="77777777" w:rsidTr="0044439C">
        <w:tc>
          <w:tcPr>
            <w:tcW w:w="1413" w:type="dxa"/>
            <w:vMerge/>
            <w:vAlign w:val="center"/>
          </w:tcPr>
          <w:p w14:paraId="2A609DD8" w14:textId="77777777" w:rsidR="006679C9" w:rsidRPr="00C766E6" w:rsidRDefault="006679C9" w:rsidP="00F46232">
            <w:pPr>
              <w:rPr>
                <w:rFonts w:ascii="Garamond" w:hAnsi="Garamond" w:cs="Times New Roman"/>
                <w:sz w:val="20"/>
                <w:szCs w:val="20"/>
              </w:rPr>
            </w:pPr>
          </w:p>
        </w:tc>
        <w:tc>
          <w:tcPr>
            <w:tcW w:w="1843" w:type="dxa"/>
            <w:vAlign w:val="center"/>
          </w:tcPr>
          <w:p w14:paraId="5794292E"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Wound infection</w:t>
            </w:r>
          </w:p>
        </w:tc>
        <w:tc>
          <w:tcPr>
            <w:tcW w:w="992" w:type="dxa"/>
            <w:vAlign w:val="center"/>
          </w:tcPr>
          <w:p w14:paraId="69FCAF03"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3 (0.7)</w:t>
            </w:r>
          </w:p>
        </w:tc>
      </w:tr>
      <w:tr w:rsidR="006679C9" w:rsidRPr="00C766E6" w14:paraId="404EE73A" w14:textId="77777777" w:rsidTr="0044439C">
        <w:trPr>
          <w:trHeight w:val="65"/>
        </w:trPr>
        <w:tc>
          <w:tcPr>
            <w:tcW w:w="1413" w:type="dxa"/>
            <w:vMerge/>
            <w:tcBorders>
              <w:bottom w:val="single" w:sz="4" w:space="0" w:color="auto"/>
            </w:tcBorders>
            <w:vAlign w:val="center"/>
          </w:tcPr>
          <w:p w14:paraId="413858DA" w14:textId="77777777" w:rsidR="006679C9" w:rsidRPr="00C766E6" w:rsidRDefault="006679C9" w:rsidP="00F46232">
            <w:pPr>
              <w:rPr>
                <w:rFonts w:ascii="Garamond" w:hAnsi="Garamond" w:cs="Times New Roman"/>
                <w:sz w:val="20"/>
                <w:szCs w:val="20"/>
              </w:rPr>
            </w:pPr>
          </w:p>
        </w:tc>
        <w:tc>
          <w:tcPr>
            <w:tcW w:w="1843" w:type="dxa"/>
            <w:tcBorders>
              <w:bottom w:val="single" w:sz="4" w:space="0" w:color="auto"/>
            </w:tcBorders>
            <w:vAlign w:val="center"/>
          </w:tcPr>
          <w:p w14:paraId="29B58461"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Mortality</w:t>
            </w:r>
          </w:p>
        </w:tc>
        <w:tc>
          <w:tcPr>
            <w:tcW w:w="992" w:type="dxa"/>
            <w:tcBorders>
              <w:bottom w:val="single" w:sz="4" w:space="0" w:color="auto"/>
            </w:tcBorders>
            <w:vAlign w:val="center"/>
          </w:tcPr>
          <w:p w14:paraId="33A44745" w14:textId="77777777" w:rsidR="006679C9" w:rsidRPr="00C766E6" w:rsidRDefault="006679C9" w:rsidP="00F46232">
            <w:pPr>
              <w:rPr>
                <w:rFonts w:ascii="Garamond" w:hAnsi="Garamond" w:cs="Times New Roman"/>
                <w:sz w:val="20"/>
                <w:szCs w:val="20"/>
              </w:rPr>
            </w:pPr>
            <w:r w:rsidRPr="00C766E6">
              <w:rPr>
                <w:rFonts w:ascii="Garamond" w:hAnsi="Garamond" w:cs="Times New Roman"/>
                <w:sz w:val="20"/>
                <w:szCs w:val="20"/>
              </w:rPr>
              <w:t>0 (0)</w:t>
            </w:r>
          </w:p>
        </w:tc>
      </w:tr>
    </w:tbl>
    <w:p w14:paraId="2E0968A6" w14:textId="77777777" w:rsidR="006679C9" w:rsidRPr="00D91F97" w:rsidRDefault="006679C9" w:rsidP="006679C9">
      <w:pPr>
        <w:jc w:val="both"/>
        <w:rPr>
          <w:rFonts w:ascii="Garamond" w:hAnsi="Garamond" w:cs="Times New Roman"/>
          <w:sz w:val="16"/>
          <w:szCs w:val="16"/>
        </w:rPr>
      </w:pPr>
      <w:r w:rsidRPr="00D91F97">
        <w:rPr>
          <w:rFonts w:ascii="Garamond" w:hAnsi="Garamond" w:cs="Times New Roman"/>
          <w:sz w:val="16"/>
          <w:szCs w:val="16"/>
        </w:rPr>
        <w:t xml:space="preserve">* GA – general </w:t>
      </w:r>
      <w:proofErr w:type="spellStart"/>
      <w:r w:rsidRPr="00D91F97">
        <w:rPr>
          <w:rFonts w:ascii="Garamond" w:hAnsi="Garamond" w:cs="Times New Roman"/>
          <w:sz w:val="16"/>
          <w:szCs w:val="16"/>
        </w:rPr>
        <w:t>anaesthesia</w:t>
      </w:r>
      <w:proofErr w:type="spellEnd"/>
      <w:r w:rsidRPr="00D91F97">
        <w:rPr>
          <w:rFonts w:ascii="Garamond" w:hAnsi="Garamond" w:cs="Times New Roman"/>
          <w:sz w:val="16"/>
          <w:szCs w:val="16"/>
        </w:rPr>
        <w:t>, TI – tracheal intubation, MR – muscle relaxation</w:t>
      </w:r>
    </w:p>
    <w:p w14:paraId="326D7A31" w14:textId="77777777" w:rsidR="006679C9" w:rsidRDefault="006679C9" w:rsidP="001033D6">
      <w:pPr>
        <w:spacing w:line="259" w:lineRule="auto"/>
        <w:jc w:val="both"/>
        <w:rPr>
          <w:rFonts w:ascii="Garamond" w:hAnsi="Garamond"/>
          <w:b/>
          <w:bCs/>
          <w:iCs/>
          <w:sz w:val="22"/>
          <w:szCs w:val="22"/>
        </w:rPr>
      </w:pPr>
    </w:p>
    <w:p w14:paraId="1644CC16" w14:textId="332BCE0C" w:rsidR="001033D6" w:rsidRPr="001033D6" w:rsidRDefault="00F54790" w:rsidP="001033D6">
      <w:pPr>
        <w:spacing w:line="259" w:lineRule="auto"/>
        <w:jc w:val="both"/>
        <w:rPr>
          <w:rFonts w:ascii="Garamond" w:hAnsi="Garamond"/>
          <w:b/>
          <w:bCs/>
          <w:iCs/>
          <w:sz w:val="22"/>
          <w:szCs w:val="22"/>
        </w:rPr>
      </w:pPr>
      <w:r w:rsidRPr="001033D6">
        <w:rPr>
          <w:rFonts w:ascii="Garamond" w:hAnsi="Garamond"/>
          <w:b/>
          <w:bCs/>
          <w:iCs/>
          <w:sz w:val="22"/>
          <w:szCs w:val="22"/>
        </w:rPr>
        <w:t>DISCUSSION</w:t>
      </w:r>
    </w:p>
    <w:p w14:paraId="0C38CB86" w14:textId="6F5DC33A" w:rsidR="00116A4E" w:rsidRDefault="001033D6" w:rsidP="001033D6">
      <w:pPr>
        <w:spacing w:line="259" w:lineRule="auto"/>
        <w:jc w:val="both"/>
        <w:rPr>
          <w:rFonts w:ascii="Garamond" w:hAnsi="Garamond"/>
          <w:bCs/>
          <w:iCs/>
          <w:sz w:val="20"/>
          <w:szCs w:val="20"/>
        </w:rPr>
      </w:pPr>
      <w:r w:rsidRPr="001033D6">
        <w:rPr>
          <w:rFonts w:ascii="Garamond" w:hAnsi="Garamond"/>
          <w:bCs/>
          <w:iCs/>
          <w:sz w:val="20"/>
          <w:szCs w:val="20"/>
        </w:rPr>
        <w:t xml:space="preserve">This study presents a comprehensive retrospective analysis of adenoid and tonsillar surgeries and offers useful data on the demographics, surgical profile, and outcome in Nigeria. It corroborates the fact that with proper planning and attention to details, </w:t>
      </w:r>
      <w:proofErr w:type="spellStart"/>
      <w:r w:rsidRPr="001033D6">
        <w:rPr>
          <w:rFonts w:ascii="Garamond" w:hAnsi="Garamond"/>
          <w:bCs/>
          <w:iCs/>
          <w:sz w:val="20"/>
          <w:szCs w:val="20"/>
        </w:rPr>
        <w:t>paediatric</w:t>
      </w:r>
      <w:proofErr w:type="spellEnd"/>
      <w:r w:rsidRPr="001033D6">
        <w:rPr>
          <w:rFonts w:ascii="Garamond" w:hAnsi="Garamond"/>
          <w:bCs/>
          <w:iCs/>
          <w:sz w:val="20"/>
          <w:szCs w:val="20"/>
        </w:rPr>
        <w:t xml:space="preserve"> adenotonsillectomies can be successfully done in low-resource countries, with no mortality.</w:t>
      </w:r>
    </w:p>
    <w:p w14:paraId="52CE668F" w14:textId="7B176AF9" w:rsidR="00116A4E" w:rsidRDefault="001033D6" w:rsidP="001033D6">
      <w:pPr>
        <w:spacing w:line="259" w:lineRule="auto"/>
        <w:jc w:val="both"/>
        <w:rPr>
          <w:rFonts w:ascii="Garamond" w:hAnsi="Garamond"/>
          <w:bCs/>
          <w:iCs/>
          <w:sz w:val="20"/>
          <w:szCs w:val="20"/>
        </w:rPr>
      </w:pPr>
      <w:r w:rsidRPr="001033D6">
        <w:rPr>
          <w:rFonts w:ascii="Garamond" w:hAnsi="Garamond"/>
          <w:bCs/>
          <w:iCs/>
          <w:sz w:val="20"/>
          <w:szCs w:val="20"/>
        </w:rPr>
        <w:t xml:space="preserve">First, meticulous preoperative assessment, surgical and </w:t>
      </w:r>
      <w:proofErr w:type="spellStart"/>
      <w:r w:rsidRPr="001033D6">
        <w:rPr>
          <w:rFonts w:ascii="Garamond" w:hAnsi="Garamond"/>
          <w:bCs/>
          <w:iCs/>
          <w:sz w:val="20"/>
          <w:szCs w:val="20"/>
        </w:rPr>
        <w:t>anaesthesia</w:t>
      </w:r>
      <w:proofErr w:type="spellEnd"/>
      <w:r w:rsidRPr="001033D6">
        <w:rPr>
          <w:rFonts w:ascii="Garamond" w:hAnsi="Garamond"/>
          <w:bCs/>
          <w:iCs/>
          <w:sz w:val="20"/>
          <w:szCs w:val="20"/>
        </w:rPr>
        <w:t xml:space="preserve"> techniques, and postoperative care are the cornerstones of successful adenoid and tonsillar surgeries.</w:t>
      </w:r>
      <w:r w:rsidRPr="001033D6">
        <w:rPr>
          <w:rFonts w:ascii="Garamond" w:hAnsi="Garamond"/>
          <w:bCs/>
          <w:iCs/>
          <w:sz w:val="20"/>
          <w:szCs w:val="20"/>
          <w:vertAlign w:val="superscript"/>
        </w:rPr>
        <w:t>11</w:t>
      </w:r>
      <w:r w:rsidRPr="001033D6">
        <w:rPr>
          <w:rFonts w:ascii="Garamond" w:hAnsi="Garamond"/>
          <w:bCs/>
          <w:iCs/>
          <w:sz w:val="20"/>
          <w:szCs w:val="20"/>
        </w:rPr>
        <w:t xml:space="preserve"> Adenotonsillectomy considerations are recurrent obstruction, infection, difficult airway, co-morbidity, e.g., congenital heart disease, </w:t>
      </w:r>
      <w:proofErr w:type="spellStart"/>
      <w:r w:rsidRPr="001033D6">
        <w:rPr>
          <w:rFonts w:ascii="Garamond" w:hAnsi="Garamond"/>
          <w:bCs/>
          <w:iCs/>
          <w:sz w:val="20"/>
          <w:szCs w:val="20"/>
        </w:rPr>
        <w:t>haemostasis</w:t>
      </w:r>
      <w:proofErr w:type="spellEnd"/>
      <w:r w:rsidRPr="001033D6">
        <w:rPr>
          <w:rFonts w:ascii="Garamond" w:hAnsi="Garamond"/>
          <w:bCs/>
          <w:iCs/>
          <w:sz w:val="20"/>
          <w:szCs w:val="20"/>
        </w:rPr>
        <w:t xml:space="preserve">, safe </w:t>
      </w:r>
      <w:proofErr w:type="spellStart"/>
      <w:r w:rsidRPr="001033D6">
        <w:rPr>
          <w:rFonts w:ascii="Garamond" w:hAnsi="Garamond"/>
          <w:bCs/>
          <w:iCs/>
          <w:sz w:val="20"/>
          <w:szCs w:val="20"/>
        </w:rPr>
        <w:t>anaesthesia</w:t>
      </w:r>
      <w:proofErr w:type="spellEnd"/>
      <w:r w:rsidRPr="001033D6">
        <w:rPr>
          <w:rFonts w:ascii="Garamond" w:hAnsi="Garamond"/>
          <w:bCs/>
          <w:iCs/>
          <w:sz w:val="20"/>
          <w:szCs w:val="20"/>
        </w:rPr>
        <w:t xml:space="preserve"> protocols, and decreased complication rate, e.g., pain, respiratory problems, bleeding, and PONV.</w:t>
      </w:r>
      <w:r w:rsidRPr="001033D6">
        <w:rPr>
          <w:rFonts w:ascii="Garamond" w:hAnsi="Garamond"/>
          <w:bCs/>
          <w:iCs/>
          <w:sz w:val="20"/>
          <w:szCs w:val="20"/>
          <w:vertAlign w:val="superscript"/>
        </w:rPr>
        <w:t>11,12</w:t>
      </w:r>
    </w:p>
    <w:p w14:paraId="37AF0FA6" w14:textId="1D72A91C" w:rsidR="001033D6" w:rsidRPr="001033D6" w:rsidRDefault="001033D6" w:rsidP="001033D6">
      <w:pPr>
        <w:spacing w:line="259" w:lineRule="auto"/>
        <w:jc w:val="both"/>
        <w:rPr>
          <w:rFonts w:ascii="Garamond" w:hAnsi="Garamond"/>
          <w:bCs/>
          <w:iCs/>
          <w:sz w:val="20"/>
          <w:szCs w:val="20"/>
        </w:rPr>
      </w:pPr>
      <w:r w:rsidRPr="001033D6">
        <w:rPr>
          <w:rFonts w:ascii="Garamond" w:hAnsi="Garamond"/>
          <w:bCs/>
          <w:iCs/>
          <w:sz w:val="20"/>
          <w:szCs w:val="20"/>
        </w:rPr>
        <w:t>Good communication, collaboration, and teamwork determine adequate preoperative care.</w:t>
      </w:r>
      <w:r w:rsidRPr="001033D6">
        <w:rPr>
          <w:rFonts w:ascii="Garamond" w:hAnsi="Garamond"/>
          <w:bCs/>
          <w:iCs/>
          <w:sz w:val="20"/>
          <w:szCs w:val="20"/>
          <w:vertAlign w:val="superscript"/>
        </w:rPr>
        <w:t xml:space="preserve">11 </w:t>
      </w:r>
      <w:r w:rsidRPr="001033D6">
        <w:rPr>
          <w:rFonts w:ascii="Garamond" w:hAnsi="Garamond"/>
          <w:bCs/>
          <w:iCs/>
          <w:sz w:val="20"/>
          <w:szCs w:val="20"/>
        </w:rPr>
        <w:t xml:space="preserve">In our center, preoperative assessments are done at the ORL clinic by a specialist. There is </w:t>
      </w:r>
      <w:proofErr w:type="spellStart"/>
      <w:r w:rsidRPr="001033D6">
        <w:rPr>
          <w:rFonts w:ascii="Garamond" w:hAnsi="Garamond"/>
          <w:bCs/>
          <w:iCs/>
          <w:sz w:val="20"/>
          <w:szCs w:val="20"/>
        </w:rPr>
        <w:t>optimisation</w:t>
      </w:r>
      <w:proofErr w:type="spellEnd"/>
      <w:r w:rsidRPr="001033D6">
        <w:rPr>
          <w:rFonts w:ascii="Garamond" w:hAnsi="Garamond"/>
          <w:bCs/>
          <w:iCs/>
          <w:sz w:val="20"/>
          <w:szCs w:val="20"/>
        </w:rPr>
        <w:t xml:space="preserve"> of the cardiac and respiratory systems, weight, hydration, blood volume, use of antibiotics, and a review by the </w:t>
      </w:r>
      <w:proofErr w:type="spellStart"/>
      <w:r w:rsidRPr="001033D6">
        <w:rPr>
          <w:rFonts w:ascii="Garamond" w:hAnsi="Garamond"/>
          <w:bCs/>
          <w:iCs/>
          <w:sz w:val="20"/>
          <w:szCs w:val="20"/>
        </w:rPr>
        <w:t>Anaesthetist</w:t>
      </w:r>
      <w:proofErr w:type="spellEnd"/>
      <w:r w:rsidRPr="001033D6">
        <w:rPr>
          <w:rFonts w:ascii="Garamond" w:hAnsi="Garamond"/>
          <w:bCs/>
          <w:iCs/>
          <w:sz w:val="20"/>
          <w:szCs w:val="20"/>
        </w:rPr>
        <w:t xml:space="preserve">.  </w:t>
      </w:r>
    </w:p>
    <w:p w14:paraId="67B80BDA" w14:textId="4C6FC9AB" w:rsidR="00116A4E" w:rsidRDefault="001033D6" w:rsidP="001033D6">
      <w:pPr>
        <w:spacing w:line="259" w:lineRule="auto"/>
        <w:jc w:val="both"/>
        <w:rPr>
          <w:rFonts w:ascii="Garamond" w:hAnsi="Garamond"/>
          <w:bCs/>
          <w:iCs/>
          <w:sz w:val="20"/>
          <w:szCs w:val="20"/>
        </w:rPr>
      </w:pPr>
      <w:r w:rsidRPr="001033D6">
        <w:rPr>
          <w:rFonts w:ascii="Garamond" w:hAnsi="Garamond"/>
          <w:bCs/>
          <w:iCs/>
          <w:sz w:val="20"/>
          <w:szCs w:val="20"/>
        </w:rPr>
        <w:t xml:space="preserve">In this study, we reported a mean age of 5.7 ± 3.2 years, peak age of 2 – 5 years at presentation, and a male-to-female ratio of 1.6:1 among 428 children who had adenoidectomies and adenotonsillectomies in our center over five years. This is consistent with the global and </w:t>
      </w:r>
      <w:r w:rsidRPr="001033D6">
        <w:rPr>
          <w:rFonts w:ascii="Garamond" w:hAnsi="Garamond"/>
          <w:bCs/>
          <w:iCs/>
          <w:sz w:val="20"/>
          <w:szCs w:val="20"/>
        </w:rPr>
        <w:lastRenderedPageBreak/>
        <w:t>regional pattern, where adenoid and tonsillar hypertrophy peaks below 5 years due to lymphoid hyperplasia.</w:t>
      </w:r>
      <w:r w:rsidRPr="001033D6">
        <w:rPr>
          <w:rFonts w:ascii="Garamond" w:hAnsi="Garamond"/>
          <w:bCs/>
          <w:iCs/>
          <w:sz w:val="20"/>
          <w:szCs w:val="20"/>
          <w:vertAlign w:val="superscript"/>
        </w:rPr>
        <w:t>13</w:t>
      </w:r>
    </w:p>
    <w:p w14:paraId="4F309D96" w14:textId="77987EA8" w:rsidR="00116A4E" w:rsidRDefault="001033D6" w:rsidP="001033D6">
      <w:pPr>
        <w:spacing w:line="259" w:lineRule="auto"/>
        <w:jc w:val="both"/>
        <w:rPr>
          <w:rFonts w:ascii="Garamond" w:hAnsi="Garamond"/>
          <w:bCs/>
          <w:iCs/>
          <w:sz w:val="20"/>
          <w:szCs w:val="20"/>
        </w:rPr>
      </w:pPr>
      <w:r w:rsidRPr="001033D6">
        <w:rPr>
          <w:rFonts w:ascii="Garamond" w:hAnsi="Garamond"/>
          <w:bCs/>
          <w:iCs/>
          <w:sz w:val="20"/>
          <w:szCs w:val="20"/>
        </w:rPr>
        <w:t>The mean age mirrors the findings from other African studies and highlights the biological profile and socio-cultural health-seeking behaviors.</w:t>
      </w:r>
      <w:r w:rsidRPr="001033D6">
        <w:rPr>
          <w:rFonts w:ascii="Garamond" w:hAnsi="Garamond"/>
          <w:bCs/>
          <w:iCs/>
          <w:sz w:val="20"/>
          <w:szCs w:val="20"/>
          <w:vertAlign w:val="superscript"/>
        </w:rPr>
        <w:t>14,15</w:t>
      </w:r>
      <w:r w:rsidRPr="001033D6">
        <w:rPr>
          <w:rFonts w:ascii="Garamond" w:hAnsi="Garamond"/>
          <w:bCs/>
          <w:iCs/>
          <w:sz w:val="20"/>
          <w:szCs w:val="20"/>
        </w:rPr>
        <w:t xml:space="preserve"> The tonsillar size grades III and IV correlate with obstructive symptoms and the indication for surgery. However, Cormack and Lehane's grades I and II airway assessment indicate a relative ease of intubation, which is a vital consideration in </w:t>
      </w:r>
      <w:proofErr w:type="spellStart"/>
      <w:r w:rsidRPr="001033D6">
        <w:rPr>
          <w:rFonts w:ascii="Garamond" w:hAnsi="Garamond"/>
          <w:bCs/>
          <w:iCs/>
          <w:sz w:val="20"/>
          <w:szCs w:val="20"/>
        </w:rPr>
        <w:t>paediatric</w:t>
      </w:r>
      <w:proofErr w:type="spellEnd"/>
      <w:r w:rsidRPr="001033D6">
        <w:rPr>
          <w:rFonts w:ascii="Garamond" w:hAnsi="Garamond"/>
          <w:bCs/>
          <w:iCs/>
          <w:sz w:val="20"/>
          <w:szCs w:val="20"/>
        </w:rPr>
        <w:t xml:space="preserve"> </w:t>
      </w:r>
      <w:proofErr w:type="spellStart"/>
      <w:r w:rsidRPr="001033D6">
        <w:rPr>
          <w:rFonts w:ascii="Garamond" w:hAnsi="Garamond"/>
          <w:bCs/>
          <w:iCs/>
          <w:sz w:val="20"/>
          <w:szCs w:val="20"/>
        </w:rPr>
        <w:t>anaesthesia</w:t>
      </w:r>
      <w:proofErr w:type="spellEnd"/>
      <w:r w:rsidRPr="001033D6">
        <w:rPr>
          <w:rFonts w:ascii="Garamond" w:hAnsi="Garamond"/>
          <w:bCs/>
          <w:iCs/>
          <w:sz w:val="20"/>
          <w:szCs w:val="20"/>
        </w:rPr>
        <w:t>. Most children presented with episodic nasal obstruction, mouth breathing, snoring, and noisy breathing from enlarged adenoids, tonsils, infections, and sleep apnea, which is common in Nigeria.</w:t>
      </w:r>
      <w:r w:rsidRPr="001033D6">
        <w:rPr>
          <w:rFonts w:ascii="Garamond" w:hAnsi="Garamond"/>
          <w:bCs/>
          <w:iCs/>
          <w:sz w:val="20"/>
          <w:szCs w:val="20"/>
          <w:vertAlign w:val="superscript"/>
        </w:rPr>
        <w:t>14,15,16</w:t>
      </w:r>
    </w:p>
    <w:p w14:paraId="3782629B" w14:textId="5367C655" w:rsidR="001033D6" w:rsidRPr="001033D6" w:rsidRDefault="001033D6" w:rsidP="001033D6">
      <w:pPr>
        <w:spacing w:line="259" w:lineRule="auto"/>
        <w:jc w:val="both"/>
        <w:rPr>
          <w:rFonts w:ascii="Garamond" w:hAnsi="Garamond"/>
          <w:bCs/>
          <w:iCs/>
          <w:sz w:val="20"/>
          <w:szCs w:val="20"/>
        </w:rPr>
      </w:pPr>
      <w:r w:rsidRPr="001033D6">
        <w:rPr>
          <w:rFonts w:ascii="Garamond" w:hAnsi="Garamond"/>
          <w:bCs/>
          <w:iCs/>
          <w:sz w:val="20"/>
          <w:szCs w:val="20"/>
        </w:rPr>
        <w:t xml:space="preserve">Similarly, </w:t>
      </w:r>
      <w:proofErr w:type="spellStart"/>
      <w:r w:rsidRPr="001033D6">
        <w:rPr>
          <w:rFonts w:ascii="Garamond" w:hAnsi="Garamond"/>
          <w:bCs/>
          <w:iCs/>
          <w:sz w:val="20"/>
          <w:szCs w:val="20"/>
        </w:rPr>
        <w:t>Adegbiji</w:t>
      </w:r>
      <w:proofErr w:type="spellEnd"/>
      <w:r w:rsidRPr="001033D6">
        <w:rPr>
          <w:rFonts w:ascii="Garamond" w:hAnsi="Garamond"/>
          <w:bCs/>
          <w:iCs/>
          <w:sz w:val="20"/>
          <w:szCs w:val="20"/>
        </w:rPr>
        <w:t xml:space="preserve"> et al</w:t>
      </w:r>
      <w:r w:rsidRPr="001033D6">
        <w:rPr>
          <w:rFonts w:ascii="Garamond" w:hAnsi="Garamond"/>
          <w:bCs/>
          <w:iCs/>
          <w:sz w:val="20"/>
          <w:szCs w:val="20"/>
          <w:vertAlign w:val="superscript"/>
        </w:rPr>
        <w:t>14</w:t>
      </w:r>
      <w:r w:rsidRPr="001033D6">
        <w:rPr>
          <w:rFonts w:ascii="Garamond" w:hAnsi="Garamond"/>
          <w:bCs/>
          <w:iCs/>
          <w:sz w:val="20"/>
          <w:szCs w:val="20"/>
        </w:rPr>
        <w:t xml:space="preserve"> reported a peak age of 1 – 5 years, a male-to-female ratio of 1.5:1 among Nigerians. Shuaibu et al</w:t>
      </w:r>
      <w:r w:rsidRPr="001033D6">
        <w:rPr>
          <w:rFonts w:ascii="Garamond" w:hAnsi="Garamond"/>
          <w:bCs/>
          <w:iCs/>
          <w:sz w:val="20"/>
          <w:szCs w:val="20"/>
          <w:vertAlign w:val="superscript"/>
        </w:rPr>
        <w:t>15</w:t>
      </w:r>
      <w:r w:rsidRPr="001033D6">
        <w:rPr>
          <w:rFonts w:ascii="Garamond" w:hAnsi="Garamond"/>
          <w:bCs/>
          <w:iCs/>
          <w:sz w:val="20"/>
          <w:szCs w:val="20"/>
        </w:rPr>
        <w:t xml:space="preserve"> reported a 1.2:1 male-to-female ratio, age 2 – 16 years, snoring and rhinorrhea as the commonest symptoms, and adenotonsillectomy as the commonest surgery. </w:t>
      </w:r>
      <w:proofErr w:type="spellStart"/>
      <w:r w:rsidRPr="001033D6">
        <w:rPr>
          <w:rFonts w:ascii="Garamond" w:hAnsi="Garamond"/>
          <w:bCs/>
          <w:iCs/>
          <w:sz w:val="20"/>
          <w:szCs w:val="20"/>
        </w:rPr>
        <w:t>Olusesi</w:t>
      </w:r>
      <w:proofErr w:type="spellEnd"/>
      <w:r w:rsidRPr="001033D6">
        <w:rPr>
          <w:rFonts w:ascii="Garamond" w:hAnsi="Garamond"/>
          <w:bCs/>
          <w:iCs/>
          <w:sz w:val="20"/>
          <w:szCs w:val="20"/>
        </w:rPr>
        <w:t xml:space="preserve"> et al</w:t>
      </w:r>
      <w:r w:rsidRPr="001033D6">
        <w:rPr>
          <w:rFonts w:ascii="Garamond" w:hAnsi="Garamond"/>
          <w:bCs/>
          <w:iCs/>
          <w:sz w:val="20"/>
          <w:szCs w:val="20"/>
          <w:vertAlign w:val="superscript"/>
        </w:rPr>
        <w:t xml:space="preserve">16 </w:t>
      </w:r>
      <w:r w:rsidRPr="001033D6">
        <w:rPr>
          <w:rFonts w:ascii="Garamond" w:hAnsi="Garamond"/>
          <w:bCs/>
          <w:iCs/>
          <w:sz w:val="20"/>
          <w:szCs w:val="20"/>
        </w:rPr>
        <w:t xml:space="preserve">reported a mean age of 5 years, 56% are below 3 years, with family history of allergy, atopic dermatitis, and allergic rhinitis as predisposing factors. </w:t>
      </w:r>
      <w:proofErr w:type="spellStart"/>
      <w:r w:rsidRPr="001033D6">
        <w:rPr>
          <w:rFonts w:ascii="Garamond" w:hAnsi="Garamond"/>
          <w:bCs/>
          <w:iCs/>
          <w:sz w:val="20"/>
          <w:szCs w:val="20"/>
        </w:rPr>
        <w:t>Adekwu</w:t>
      </w:r>
      <w:proofErr w:type="spellEnd"/>
      <w:r w:rsidRPr="001033D6">
        <w:rPr>
          <w:rFonts w:ascii="Garamond" w:hAnsi="Garamond"/>
          <w:bCs/>
          <w:iCs/>
          <w:sz w:val="20"/>
          <w:szCs w:val="20"/>
        </w:rPr>
        <w:t xml:space="preserve"> et al</w:t>
      </w:r>
      <w:r w:rsidRPr="001033D6">
        <w:rPr>
          <w:rFonts w:ascii="Garamond" w:hAnsi="Garamond"/>
          <w:bCs/>
          <w:iCs/>
          <w:sz w:val="20"/>
          <w:szCs w:val="20"/>
          <w:vertAlign w:val="superscript"/>
        </w:rPr>
        <w:t>17</w:t>
      </w:r>
      <w:r w:rsidRPr="001033D6">
        <w:rPr>
          <w:rFonts w:ascii="Garamond" w:hAnsi="Garamond"/>
          <w:bCs/>
          <w:iCs/>
          <w:sz w:val="20"/>
          <w:szCs w:val="20"/>
        </w:rPr>
        <w:t xml:space="preserve"> reported a mean age of 6.63</w:t>
      </w:r>
      <w:r w:rsidRPr="001033D6">
        <w:rPr>
          <w:rFonts w:ascii="Times New Roman" w:hAnsi="Times New Roman" w:cs="Times New Roman"/>
          <w:bCs/>
          <w:iCs/>
          <w:sz w:val="20"/>
          <w:szCs w:val="20"/>
        </w:rPr>
        <w:t> </w:t>
      </w:r>
      <w:r w:rsidRPr="001033D6">
        <w:rPr>
          <w:rFonts w:ascii="Garamond" w:hAnsi="Garamond" w:cs="Garamond"/>
          <w:bCs/>
          <w:iCs/>
          <w:sz w:val="20"/>
          <w:szCs w:val="20"/>
        </w:rPr>
        <w:t>±</w:t>
      </w:r>
      <w:r w:rsidRPr="001033D6">
        <w:rPr>
          <w:rFonts w:ascii="Garamond" w:hAnsi="Garamond"/>
          <w:bCs/>
          <w:iCs/>
          <w:sz w:val="20"/>
          <w:szCs w:val="20"/>
        </w:rPr>
        <w:t xml:space="preserve">7.78 years, peak age below 5 years, obstructive hypertrophy is the commonest indication, and PONV and fever are postoperative complications. </w:t>
      </w:r>
      <w:proofErr w:type="spellStart"/>
      <w:r w:rsidRPr="001033D6">
        <w:rPr>
          <w:rFonts w:ascii="Garamond" w:hAnsi="Garamond"/>
          <w:bCs/>
          <w:iCs/>
          <w:sz w:val="20"/>
          <w:szCs w:val="20"/>
        </w:rPr>
        <w:t>Samdi</w:t>
      </w:r>
      <w:proofErr w:type="spellEnd"/>
      <w:r w:rsidRPr="001033D6">
        <w:rPr>
          <w:rFonts w:ascii="Garamond" w:hAnsi="Garamond"/>
          <w:bCs/>
          <w:iCs/>
          <w:sz w:val="20"/>
          <w:szCs w:val="20"/>
        </w:rPr>
        <w:t xml:space="preserve"> et al</w:t>
      </w:r>
      <w:r w:rsidRPr="001033D6">
        <w:rPr>
          <w:rFonts w:ascii="Garamond" w:hAnsi="Garamond"/>
          <w:bCs/>
          <w:iCs/>
          <w:sz w:val="20"/>
          <w:szCs w:val="20"/>
          <w:vertAlign w:val="superscript"/>
        </w:rPr>
        <w:t>18</w:t>
      </w:r>
      <w:r w:rsidRPr="001033D6">
        <w:rPr>
          <w:rFonts w:ascii="Garamond" w:hAnsi="Garamond"/>
          <w:bCs/>
          <w:iCs/>
          <w:sz w:val="20"/>
          <w:szCs w:val="20"/>
        </w:rPr>
        <w:t xml:space="preserve"> reported a mean age of 3.5 ± 2.43 years, and a female ratio of 1:0.8, obstructive symptoms as surgical indications, a 96.2% cure rate, and no mortality. </w:t>
      </w:r>
    </w:p>
    <w:p w14:paraId="45DD466D" w14:textId="303FF58F" w:rsidR="00116A4E" w:rsidRPr="0044439C" w:rsidRDefault="001033D6" w:rsidP="001033D6">
      <w:pPr>
        <w:spacing w:line="259" w:lineRule="auto"/>
        <w:jc w:val="both"/>
        <w:rPr>
          <w:rFonts w:ascii="Garamond" w:hAnsi="Garamond"/>
          <w:bCs/>
          <w:iCs/>
          <w:sz w:val="20"/>
          <w:szCs w:val="20"/>
          <w:vertAlign w:val="superscript"/>
        </w:rPr>
      </w:pPr>
      <w:r w:rsidRPr="001033D6">
        <w:rPr>
          <w:rFonts w:ascii="Garamond" w:hAnsi="Garamond"/>
          <w:bCs/>
          <w:iCs/>
          <w:sz w:val="20"/>
          <w:szCs w:val="20"/>
        </w:rPr>
        <w:t xml:space="preserve">Second, effective intraoperative care should include smooth </w:t>
      </w:r>
      <w:proofErr w:type="spellStart"/>
      <w:r w:rsidRPr="001033D6">
        <w:rPr>
          <w:rFonts w:ascii="Garamond" w:hAnsi="Garamond"/>
          <w:bCs/>
          <w:iCs/>
          <w:sz w:val="20"/>
          <w:szCs w:val="20"/>
        </w:rPr>
        <w:t>anaesthesia</w:t>
      </w:r>
      <w:proofErr w:type="spellEnd"/>
      <w:r w:rsidRPr="001033D6">
        <w:rPr>
          <w:rFonts w:ascii="Garamond" w:hAnsi="Garamond"/>
          <w:bCs/>
          <w:iCs/>
          <w:sz w:val="20"/>
          <w:szCs w:val="20"/>
        </w:rPr>
        <w:t xml:space="preserve">, meticulous tissue handling and </w:t>
      </w:r>
      <w:proofErr w:type="spellStart"/>
      <w:r w:rsidRPr="001033D6">
        <w:rPr>
          <w:rFonts w:ascii="Garamond" w:hAnsi="Garamond"/>
          <w:bCs/>
          <w:iCs/>
          <w:sz w:val="20"/>
          <w:szCs w:val="20"/>
        </w:rPr>
        <w:t>haemostasis</w:t>
      </w:r>
      <w:proofErr w:type="spellEnd"/>
      <w:r w:rsidRPr="001033D6">
        <w:rPr>
          <w:rFonts w:ascii="Garamond" w:hAnsi="Garamond"/>
          <w:bCs/>
          <w:iCs/>
          <w:sz w:val="20"/>
          <w:szCs w:val="20"/>
        </w:rPr>
        <w:t xml:space="preserve">, stable </w:t>
      </w:r>
      <w:proofErr w:type="spellStart"/>
      <w:r w:rsidRPr="001033D6">
        <w:rPr>
          <w:rFonts w:ascii="Garamond" w:hAnsi="Garamond"/>
          <w:bCs/>
          <w:iCs/>
          <w:sz w:val="20"/>
          <w:szCs w:val="20"/>
        </w:rPr>
        <w:t>haemodynamics</w:t>
      </w:r>
      <w:proofErr w:type="spellEnd"/>
      <w:r w:rsidRPr="001033D6">
        <w:rPr>
          <w:rFonts w:ascii="Garamond" w:hAnsi="Garamond"/>
          <w:bCs/>
          <w:iCs/>
          <w:sz w:val="20"/>
          <w:szCs w:val="20"/>
        </w:rPr>
        <w:t>, euvolemia, normo-oxygenation, and normothermia.</w:t>
      </w:r>
      <w:r w:rsidRPr="001033D6">
        <w:rPr>
          <w:rFonts w:ascii="Garamond" w:hAnsi="Garamond"/>
          <w:bCs/>
          <w:iCs/>
          <w:sz w:val="20"/>
          <w:szCs w:val="20"/>
          <w:vertAlign w:val="superscript"/>
        </w:rPr>
        <w:t xml:space="preserve"> 12,19</w:t>
      </w:r>
    </w:p>
    <w:p w14:paraId="43EDC6DF" w14:textId="1AABA4C8" w:rsidR="001033D6" w:rsidRPr="001033D6" w:rsidRDefault="001033D6" w:rsidP="001033D6">
      <w:pPr>
        <w:spacing w:line="259" w:lineRule="auto"/>
        <w:jc w:val="both"/>
        <w:rPr>
          <w:rFonts w:ascii="Garamond" w:hAnsi="Garamond"/>
          <w:bCs/>
          <w:iCs/>
          <w:sz w:val="20"/>
          <w:szCs w:val="20"/>
        </w:rPr>
      </w:pPr>
      <w:r w:rsidRPr="001033D6">
        <w:rPr>
          <w:rFonts w:ascii="Garamond" w:hAnsi="Garamond"/>
          <w:bCs/>
          <w:iCs/>
          <w:sz w:val="20"/>
          <w:szCs w:val="20"/>
        </w:rPr>
        <w:t>In our study, while muscle relaxation was used in 65% of cases, 45% were done without a muscle relaxant, reducing the risk of residual muscle paralysis, respiratory problems, and facilitating faster recovery.</w:t>
      </w:r>
      <w:r w:rsidRPr="001033D6">
        <w:rPr>
          <w:rFonts w:ascii="Garamond" w:hAnsi="Garamond"/>
          <w:bCs/>
          <w:iCs/>
          <w:sz w:val="20"/>
          <w:szCs w:val="20"/>
          <w:vertAlign w:val="superscript"/>
        </w:rPr>
        <w:t>11,12,19</w:t>
      </w:r>
      <w:r w:rsidRPr="001033D6">
        <w:rPr>
          <w:rFonts w:ascii="Garamond" w:hAnsi="Garamond"/>
          <w:bCs/>
          <w:iCs/>
          <w:sz w:val="20"/>
          <w:szCs w:val="20"/>
        </w:rPr>
        <w:t xml:space="preserve"> Thus, volatile agents or propofol-based </w:t>
      </w:r>
      <w:proofErr w:type="spellStart"/>
      <w:r w:rsidRPr="001033D6">
        <w:rPr>
          <w:rFonts w:ascii="Garamond" w:hAnsi="Garamond"/>
          <w:bCs/>
          <w:iCs/>
          <w:sz w:val="20"/>
          <w:szCs w:val="20"/>
        </w:rPr>
        <w:t>anaesthesia</w:t>
      </w:r>
      <w:proofErr w:type="spellEnd"/>
      <w:r w:rsidRPr="001033D6">
        <w:rPr>
          <w:rFonts w:ascii="Garamond" w:hAnsi="Garamond"/>
          <w:bCs/>
          <w:iCs/>
          <w:sz w:val="20"/>
          <w:szCs w:val="20"/>
        </w:rPr>
        <w:t xml:space="preserve"> without paralysis can produce a positive outcome with vigilant monitoring in resource-constrained settings.</w:t>
      </w:r>
      <w:r w:rsidRPr="001033D6">
        <w:rPr>
          <w:rFonts w:ascii="Garamond" w:hAnsi="Garamond"/>
          <w:bCs/>
          <w:iCs/>
          <w:sz w:val="20"/>
          <w:szCs w:val="20"/>
          <w:vertAlign w:val="superscript"/>
        </w:rPr>
        <w:t>11</w:t>
      </w:r>
    </w:p>
    <w:p w14:paraId="13F32717" w14:textId="77777777" w:rsidR="001033D6" w:rsidRPr="001033D6" w:rsidRDefault="001033D6" w:rsidP="001033D6">
      <w:pPr>
        <w:spacing w:line="259" w:lineRule="auto"/>
        <w:jc w:val="both"/>
        <w:rPr>
          <w:rFonts w:ascii="Garamond" w:hAnsi="Garamond"/>
          <w:bCs/>
          <w:iCs/>
          <w:sz w:val="20"/>
          <w:szCs w:val="20"/>
        </w:rPr>
      </w:pPr>
      <w:r w:rsidRPr="001033D6">
        <w:rPr>
          <w:rFonts w:ascii="Garamond" w:hAnsi="Garamond"/>
          <w:bCs/>
          <w:iCs/>
          <w:sz w:val="20"/>
          <w:szCs w:val="20"/>
        </w:rPr>
        <w:t xml:space="preserve">The minimal blood loss in adenotonsillectomy with stable postoperative </w:t>
      </w:r>
      <w:proofErr w:type="spellStart"/>
      <w:r w:rsidRPr="001033D6">
        <w:rPr>
          <w:rFonts w:ascii="Garamond" w:hAnsi="Garamond"/>
          <w:bCs/>
          <w:iCs/>
          <w:sz w:val="20"/>
          <w:szCs w:val="20"/>
        </w:rPr>
        <w:t>haemogram</w:t>
      </w:r>
      <w:proofErr w:type="spellEnd"/>
      <w:r w:rsidRPr="001033D6">
        <w:rPr>
          <w:rFonts w:ascii="Garamond" w:hAnsi="Garamond"/>
          <w:bCs/>
          <w:iCs/>
          <w:sz w:val="20"/>
          <w:szCs w:val="20"/>
        </w:rPr>
        <w:t xml:space="preserve"> </w:t>
      </w:r>
      <w:proofErr w:type="spellStart"/>
      <w:r w:rsidRPr="001033D6">
        <w:rPr>
          <w:rFonts w:ascii="Garamond" w:hAnsi="Garamond"/>
          <w:bCs/>
          <w:iCs/>
          <w:sz w:val="20"/>
          <w:szCs w:val="20"/>
        </w:rPr>
        <w:t>emphasises</w:t>
      </w:r>
      <w:proofErr w:type="spellEnd"/>
      <w:r w:rsidRPr="001033D6">
        <w:rPr>
          <w:rFonts w:ascii="Garamond" w:hAnsi="Garamond"/>
          <w:bCs/>
          <w:iCs/>
          <w:sz w:val="20"/>
          <w:szCs w:val="20"/>
        </w:rPr>
        <w:t xml:space="preserve"> safety. It is useful in shared airway surgeries where blood loss can be difficult to quantify. The use of meticulous surgery, senior specialist, </w:t>
      </w:r>
      <w:proofErr w:type="spellStart"/>
      <w:r w:rsidRPr="001033D6">
        <w:rPr>
          <w:rFonts w:ascii="Garamond" w:hAnsi="Garamond"/>
          <w:bCs/>
          <w:iCs/>
          <w:sz w:val="20"/>
          <w:szCs w:val="20"/>
        </w:rPr>
        <w:t>haemostatic</w:t>
      </w:r>
      <w:proofErr w:type="spellEnd"/>
      <w:r w:rsidRPr="001033D6">
        <w:rPr>
          <w:rFonts w:ascii="Garamond" w:hAnsi="Garamond"/>
          <w:bCs/>
          <w:iCs/>
          <w:sz w:val="20"/>
          <w:szCs w:val="20"/>
        </w:rPr>
        <w:t xml:space="preserve"> technique, e.g., electrocautery, </w:t>
      </w:r>
      <w:proofErr w:type="spellStart"/>
      <w:r w:rsidRPr="001033D6">
        <w:rPr>
          <w:rFonts w:ascii="Garamond" w:hAnsi="Garamond"/>
          <w:bCs/>
          <w:iCs/>
          <w:sz w:val="20"/>
          <w:szCs w:val="20"/>
        </w:rPr>
        <w:t>coblation</w:t>
      </w:r>
      <w:proofErr w:type="spellEnd"/>
      <w:r w:rsidRPr="001033D6">
        <w:rPr>
          <w:rFonts w:ascii="Garamond" w:hAnsi="Garamond"/>
          <w:bCs/>
          <w:iCs/>
          <w:sz w:val="20"/>
          <w:szCs w:val="20"/>
        </w:rPr>
        <w:t xml:space="preserve">, etc., as well as stable intraoperative </w:t>
      </w:r>
      <w:proofErr w:type="spellStart"/>
      <w:r w:rsidRPr="001033D6">
        <w:rPr>
          <w:rFonts w:ascii="Garamond" w:hAnsi="Garamond"/>
          <w:bCs/>
          <w:iCs/>
          <w:sz w:val="20"/>
          <w:szCs w:val="20"/>
        </w:rPr>
        <w:t>haemodynamics</w:t>
      </w:r>
      <w:proofErr w:type="spellEnd"/>
      <w:r w:rsidRPr="001033D6">
        <w:rPr>
          <w:rFonts w:ascii="Garamond" w:hAnsi="Garamond"/>
          <w:bCs/>
          <w:iCs/>
          <w:sz w:val="20"/>
          <w:szCs w:val="20"/>
        </w:rPr>
        <w:t xml:space="preserve"> is vital. This could be cost-effective and preclude unnecessary transfusion.</w:t>
      </w:r>
      <w:r w:rsidRPr="001033D6">
        <w:rPr>
          <w:rFonts w:ascii="Garamond" w:hAnsi="Garamond"/>
          <w:bCs/>
          <w:iCs/>
          <w:sz w:val="20"/>
          <w:szCs w:val="20"/>
          <w:vertAlign w:val="superscript"/>
        </w:rPr>
        <w:t>20</w:t>
      </w:r>
    </w:p>
    <w:p w14:paraId="4EB4A01E" w14:textId="20BC3276" w:rsidR="00116A4E" w:rsidRPr="0044439C" w:rsidRDefault="001033D6" w:rsidP="001033D6">
      <w:pPr>
        <w:spacing w:line="259" w:lineRule="auto"/>
        <w:jc w:val="both"/>
        <w:rPr>
          <w:rFonts w:ascii="Garamond" w:hAnsi="Garamond"/>
          <w:bCs/>
          <w:iCs/>
          <w:sz w:val="20"/>
          <w:szCs w:val="20"/>
          <w:vertAlign w:val="superscript"/>
        </w:rPr>
      </w:pPr>
      <w:r w:rsidRPr="001033D6">
        <w:rPr>
          <w:rFonts w:ascii="Garamond" w:hAnsi="Garamond"/>
          <w:bCs/>
          <w:iCs/>
          <w:sz w:val="20"/>
          <w:szCs w:val="20"/>
        </w:rPr>
        <w:t xml:space="preserve">Third, effective postoperative care is also vital. Patients are extubated awake, in tonsillar position, relaxation is fully reversed (if used), clear airway, discontinued </w:t>
      </w:r>
      <w:proofErr w:type="spellStart"/>
      <w:r w:rsidRPr="001033D6">
        <w:rPr>
          <w:rFonts w:ascii="Garamond" w:hAnsi="Garamond"/>
          <w:bCs/>
          <w:iCs/>
          <w:sz w:val="20"/>
          <w:szCs w:val="20"/>
        </w:rPr>
        <w:t>anaesthesia</w:t>
      </w:r>
      <w:proofErr w:type="spellEnd"/>
      <w:r w:rsidRPr="001033D6">
        <w:rPr>
          <w:rFonts w:ascii="Garamond" w:hAnsi="Garamond"/>
          <w:bCs/>
          <w:iCs/>
          <w:sz w:val="20"/>
          <w:szCs w:val="20"/>
        </w:rPr>
        <w:t>, and on 100% oxygen. They are often monitored on the table for a while before transfer to the recovery room for monitoring and other supportive care.</w:t>
      </w:r>
      <w:r w:rsidRPr="001033D6">
        <w:rPr>
          <w:rFonts w:ascii="Garamond" w:hAnsi="Garamond"/>
          <w:bCs/>
          <w:iCs/>
          <w:sz w:val="20"/>
          <w:szCs w:val="20"/>
          <w:vertAlign w:val="superscript"/>
        </w:rPr>
        <w:t>11,12,19</w:t>
      </w:r>
    </w:p>
    <w:p w14:paraId="09DF37AE" w14:textId="2D12CCB3" w:rsidR="00116A4E" w:rsidRPr="0044439C" w:rsidRDefault="0044439C" w:rsidP="001033D6">
      <w:pPr>
        <w:spacing w:line="259" w:lineRule="auto"/>
        <w:jc w:val="both"/>
        <w:rPr>
          <w:rFonts w:ascii="Garamond" w:hAnsi="Garamond"/>
          <w:bCs/>
          <w:iCs/>
          <w:sz w:val="20"/>
          <w:szCs w:val="20"/>
          <w:vertAlign w:val="superscript"/>
        </w:rPr>
      </w:pPr>
      <w:r>
        <w:rPr>
          <w:rFonts w:ascii="Garamond" w:hAnsi="Garamond"/>
          <w:bCs/>
          <w:iCs/>
          <w:sz w:val="20"/>
          <w:szCs w:val="20"/>
        </w:rPr>
        <w:t>It was</w:t>
      </w:r>
      <w:r w:rsidR="001033D6" w:rsidRPr="001033D6">
        <w:rPr>
          <w:rFonts w:ascii="Garamond" w:hAnsi="Garamond"/>
          <w:bCs/>
          <w:iCs/>
          <w:sz w:val="20"/>
          <w:szCs w:val="20"/>
        </w:rPr>
        <w:t xml:space="preserve"> found that postoperative analgesia was adequate with paracetamol, NSAIDs, and opioids as monotherapy or in combination. While NSAIDs are associated with bleeding, we report no </w:t>
      </w:r>
      <w:proofErr w:type="spellStart"/>
      <w:r w:rsidR="001033D6" w:rsidRPr="001033D6">
        <w:rPr>
          <w:rFonts w:ascii="Garamond" w:hAnsi="Garamond"/>
          <w:bCs/>
          <w:iCs/>
          <w:sz w:val="20"/>
          <w:szCs w:val="20"/>
        </w:rPr>
        <w:t>haemorrhagic</w:t>
      </w:r>
      <w:proofErr w:type="spellEnd"/>
      <w:r w:rsidR="001033D6" w:rsidRPr="001033D6">
        <w:rPr>
          <w:rFonts w:ascii="Garamond" w:hAnsi="Garamond"/>
          <w:bCs/>
          <w:iCs/>
          <w:sz w:val="20"/>
          <w:szCs w:val="20"/>
        </w:rPr>
        <w:t xml:space="preserve"> cases, corroborating the studies that affirm their safety profile.</w:t>
      </w:r>
      <w:r w:rsidR="001033D6" w:rsidRPr="001033D6">
        <w:rPr>
          <w:rFonts w:ascii="Garamond" w:hAnsi="Garamond"/>
          <w:bCs/>
          <w:iCs/>
          <w:sz w:val="20"/>
          <w:szCs w:val="20"/>
          <w:vertAlign w:val="superscript"/>
        </w:rPr>
        <w:t>21</w:t>
      </w:r>
    </w:p>
    <w:p w14:paraId="3B5DC063" w14:textId="4543B4EF" w:rsidR="00116A4E" w:rsidRPr="0044439C" w:rsidRDefault="001033D6" w:rsidP="001033D6">
      <w:pPr>
        <w:spacing w:line="259" w:lineRule="auto"/>
        <w:jc w:val="both"/>
        <w:rPr>
          <w:rFonts w:ascii="Garamond" w:hAnsi="Garamond"/>
          <w:bCs/>
          <w:iCs/>
          <w:sz w:val="20"/>
          <w:szCs w:val="20"/>
          <w:vertAlign w:val="superscript"/>
        </w:rPr>
      </w:pPr>
      <w:r w:rsidRPr="001033D6">
        <w:rPr>
          <w:rFonts w:ascii="Garamond" w:hAnsi="Garamond"/>
          <w:bCs/>
          <w:iCs/>
          <w:sz w:val="20"/>
          <w:szCs w:val="20"/>
        </w:rPr>
        <w:t>While surgical complications were minimal, postoperative pain (10.5%), PONV (17.6%), and fever (18.5%) were seen. Respiratory compromise was rare and resolved with oxygen supplementation. Importantly, no mortality was recorded, further reinforcing the safety of these procedures.</w:t>
      </w:r>
      <w:r w:rsidRPr="001033D6">
        <w:rPr>
          <w:rFonts w:ascii="Garamond" w:hAnsi="Garamond"/>
          <w:bCs/>
          <w:iCs/>
          <w:sz w:val="20"/>
          <w:szCs w:val="20"/>
          <w:vertAlign w:val="superscript"/>
        </w:rPr>
        <w:t>11,19</w:t>
      </w:r>
    </w:p>
    <w:p w14:paraId="6AF273BD" w14:textId="21692C82" w:rsidR="001033D6" w:rsidRPr="001033D6" w:rsidRDefault="0044439C" w:rsidP="001033D6">
      <w:pPr>
        <w:spacing w:line="259" w:lineRule="auto"/>
        <w:jc w:val="both"/>
        <w:rPr>
          <w:rFonts w:ascii="Garamond" w:hAnsi="Garamond"/>
          <w:bCs/>
          <w:iCs/>
          <w:sz w:val="20"/>
          <w:szCs w:val="20"/>
          <w:vertAlign w:val="superscript"/>
        </w:rPr>
      </w:pPr>
      <w:r>
        <w:rPr>
          <w:rFonts w:ascii="Garamond" w:hAnsi="Garamond"/>
          <w:bCs/>
          <w:iCs/>
          <w:sz w:val="20"/>
          <w:szCs w:val="20"/>
        </w:rPr>
        <w:t>T</w:t>
      </w:r>
      <w:r w:rsidR="001033D6" w:rsidRPr="001033D6">
        <w:rPr>
          <w:rFonts w:ascii="Garamond" w:hAnsi="Garamond"/>
          <w:bCs/>
          <w:iCs/>
          <w:sz w:val="20"/>
          <w:szCs w:val="20"/>
        </w:rPr>
        <w:t>his study found a 12.4% recurrence rate with 3.3% needing repeat surgery. The recurrence rate is linked to allergic rhinitis (65%) and low age &lt;1 year at first surgery (5%). Allergies are the main predisposing factor to adenoid hypertrophy and regrowth, due to chronic inflammatory stimulation. This underscores the clinical need for pre- and postoperative allergy assessment and care as an adjunct to surgical therapy.</w:t>
      </w:r>
      <w:r w:rsidR="001033D6" w:rsidRPr="001033D6">
        <w:rPr>
          <w:rFonts w:ascii="Garamond" w:hAnsi="Garamond"/>
          <w:bCs/>
          <w:iCs/>
          <w:sz w:val="20"/>
          <w:szCs w:val="20"/>
          <w:vertAlign w:val="superscript"/>
        </w:rPr>
        <w:t>13</w:t>
      </w:r>
      <w:r w:rsidR="001033D6" w:rsidRPr="001033D6">
        <w:rPr>
          <w:rFonts w:ascii="Garamond" w:hAnsi="Garamond"/>
          <w:bCs/>
          <w:iCs/>
          <w:sz w:val="20"/>
          <w:szCs w:val="20"/>
        </w:rPr>
        <w:t xml:space="preserve"> Early age at first surgery, while sometimes necessary, is linked with recurrence due to incomplete regression of lymphoid tissue maturation.</w:t>
      </w:r>
      <w:r w:rsidR="001033D6" w:rsidRPr="001033D6">
        <w:rPr>
          <w:rFonts w:ascii="Garamond" w:hAnsi="Garamond"/>
          <w:bCs/>
          <w:iCs/>
          <w:sz w:val="20"/>
          <w:szCs w:val="20"/>
          <w:vertAlign w:val="superscript"/>
        </w:rPr>
        <w:t>22</w:t>
      </w:r>
      <w:r w:rsidR="001033D6" w:rsidRPr="001033D6">
        <w:rPr>
          <w:rFonts w:ascii="Garamond" w:hAnsi="Garamond"/>
          <w:bCs/>
          <w:iCs/>
          <w:sz w:val="20"/>
          <w:szCs w:val="20"/>
        </w:rPr>
        <w:t xml:space="preserve"> Age below 2 years correlated with allergy and recurrence.</w:t>
      </w:r>
      <w:r w:rsidR="001033D6" w:rsidRPr="001033D6">
        <w:rPr>
          <w:rFonts w:ascii="Garamond" w:hAnsi="Garamond"/>
          <w:bCs/>
          <w:iCs/>
          <w:sz w:val="20"/>
          <w:szCs w:val="20"/>
          <w:vertAlign w:val="superscript"/>
        </w:rPr>
        <w:t xml:space="preserve">13,22 </w:t>
      </w:r>
      <w:r w:rsidR="001033D6" w:rsidRPr="001033D6">
        <w:rPr>
          <w:rFonts w:ascii="Garamond" w:hAnsi="Garamond"/>
          <w:bCs/>
          <w:iCs/>
          <w:sz w:val="20"/>
          <w:szCs w:val="20"/>
        </w:rPr>
        <w:t xml:space="preserve">Age </w:t>
      </w:r>
      <w:r w:rsidR="001033D6" w:rsidRPr="001033D6">
        <w:rPr>
          <w:rFonts w:ascii="Times New Roman" w:hAnsi="Times New Roman" w:cs="Times New Roman"/>
          <w:bCs/>
          <w:iCs/>
          <w:sz w:val="20"/>
          <w:szCs w:val="20"/>
        </w:rPr>
        <w:t>˂</w:t>
      </w:r>
      <w:r w:rsidR="001033D6" w:rsidRPr="001033D6">
        <w:rPr>
          <w:rFonts w:ascii="Garamond" w:hAnsi="Garamond"/>
          <w:bCs/>
          <w:iCs/>
          <w:sz w:val="20"/>
          <w:szCs w:val="20"/>
        </w:rPr>
        <w:t xml:space="preserve"> 1 year, syndromic anomalies, cardiorespiratory diseases, coagulopathy, malnutrition, and sickle cell diseases are predisposing factors to adenoid and tonsillar hypertrophy in Nigeria.</w:t>
      </w:r>
      <w:r w:rsidR="001033D6" w:rsidRPr="001033D6">
        <w:rPr>
          <w:rFonts w:ascii="Garamond" w:hAnsi="Garamond"/>
          <w:bCs/>
          <w:iCs/>
          <w:sz w:val="20"/>
          <w:szCs w:val="20"/>
          <w:vertAlign w:val="superscript"/>
        </w:rPr>
        <w:t>14</w:t>
      </w:r>
    </w:p>
    <w:p w14:paraId="20CA0374" w14:textId="77777777" w:rsidR="00116A4E" w:rsidRDefault="00116A4E" w:rsidP="001033D6">
      <w:pPr>
        <w:spacing w:line="259" w:lineRule="auto"/>
        <w:jc w:val="both"/>
        <w:rPr>
          <w:rFonts w:ascii="Garamond" w:hAnsi="Garamond"/>
          <w:bCs/>
          <w:iCs/>
          <w:sz w:val="20"/>
          <w:szCs w:val="20"/>
        </w:rPr>
      </w:pPr>
    </w:p>
    <w:p w14:paraId="724F1883" w14:textId="16AA5D4D" w:rsidR="001033D6" w:rsidRPr="001033D6" w:rsidRDefault="001033D6" w:rsidP="001033D6">
      <w:pPr>
        <w:spacing w:line="259" w:lineRule="auto"/>
        <w:jc w:val="both"/>
        <w:rPr>
          <w:rFonts w:ascii="Garamond" w:hAnsi="Garamond"/>
          <w:bCs/>
          <w:iCs/>
          <w:sz w:val="20"/>
          <w:szCs w:val="20"/>
        </w:rPr>
      </w:pPr>
      <w:r w:rsidRPr="001033D6">
        <w:rPr>
          <w:rFonts w:ascii="Garamond" w:hAnsi="Garamond"/>
          <w:bCs/>
          <w:iCs/>
          <w:sz w:val="20"/>
          <w:szCs w:val="20"/>
        </w:rPr>
        <w:t>Limitation: The retrospective design, while adequate, decreases the ability to control for all confounding variables. Some cases lacked detailed long-term follow-up records, which may have underestimated recurrence rates or delayed complications. However, the study provides a solid foundation for prospective outcome monitoring and quality improvement in pediatric ORL surgeries in a low-resource setting.</w:t>
      </w:r>
    </w:p>
    <w:p w14:paraId="0F02F88B" w14:textId="77777777" w:rsidR="00116A4E" w:rsidRDefault="00116A4E" w:rsidP="001033D6">
      <w:pPr>
        <w:spacing w:line="259" w:lineRule="auto"/>
        <w:jc w:val="both"/>
        <w:rPr>
          <w:rFonts w:ascii="Garamond" w:hAnsi="Garamond"/>
          <w:bCs/>
          <w:iCs/>
          <w:sz w:val="20"/>
          <w:szCs w:val="20"/>
        </w:rPr>
      </w:pPr>
    </w:p>
    <w:p w14:paraId="5F6C475C" w14:textId="00F340A0" w:rsidR="001033D6" w:rsidRDefault="001033D6" w:rsidP="001033D6">
      <w:pPr>
        <w:spacing w:line="259" w:lineRule="auto"/>
        <w:jc w:val="both"/>
        <w:rPr>
          <w:rFonts w:ascii="Garamond" w:hAnsi="Garamond"/>
          <w:bCs/>
          <w:iCs/>
          <w:sz w:val="20"/>
          <w:szCs w:val="20"/>
        </w:rPr>
      </w:pPr>
      <w:r w:rsidRPr="001033D6">
        <w:rPr>
          <w:rFonts w:ascii="Garamond" w:hAnsi="Garamond"/>
          <w:b/>
          <w:iCs/>
          <w:sz w:val="20"/>
          <w:szCs w:val="20"/>
        </w:rPr>
        <w:t>Conclusion:</w:t>
      </w:r>
      <w:r w:rsidRPr="001033D6">
        <w:rPr>
          <w:rFonts w:ascii="Garamond" w:hAnsi="Garamond"/>
          <w:bCs/>
          <w:iCs/>
          <w:sz w:val="20"/>
          <w:szCs w:val="20"/>
        </w:rPr>
        <w:t xml:space="preserve"> Adenoid and tonsillar surgeries are effective procedures with low complication rates and satisfactory outcomes in our center. Recurrence is linked to modifiable factors like allergies and early age. </w:t>
      </w:r>
      <w:proofErr w:type="spellStart"/>
      <w:r w:rsidRPr="001033D6">
        <w:rPr>
          <w:rFonts w:ascii="Garamond" w:hAnsi="Garamond"/>
          <w:bCs/>
          <w:iCs/>
          <w:sz w:val="20"/>
          <w:szCs w:val="20"/>
        </w:rPr>
        <w:t>Anaesthesia</w:t>
      </w:r>
      <w:proofErr w:type="spellEnd"/>
      <w:r w:rsidRPr="001033D6">
        <w:rPr>
          <w:rFonts w:ascii="Garamond" w:hAnsi="Garamond"/>
          <w:bCs/>
          <w:iCs/>
          <w:sz w:val="20"/>
          <w:szCs w:val="20"/>
        </w:rPr>
        <w:t xml:space="preserve"> and analgesic protocols were safe and </w:t>
      </w:r>
      <w:r w:rsidRPr="001033D6">
        <w:rPr>
          <w:rFonts w:ascii="Garamond" w:hAnsi="Garamond"/>
          <w:bCs/>
          <w:iCs/>
          <w:sz w:val="20"/>
          <w:szCs w:val="20"/>
        </w:rPr>
        <w:lastRenderedPageBreak/>
        <w:t xml:space="preserve">effective, underscoring the ability of low-resource centers to deliver high-quality ORL procedures. Improved preoperative evaluation and long-term follow-up are needed to </w:t>
      </w:r>
      <w:proofErr w:type="spellStart"/>
      <w:r w:rsidRPr="001033D6">
        <w:rPr>
          <w:rFonts w:ascii="Garamond" w:hAnsi="Garamond"/>
          <w:bCs/>
          <w:iCs/>
          <w:sz w:val="20"/>
          <w:szCs w:val="20"/>
        </w:rPr>
        <w:t>optimise</w:t>
      </w:r>
      <w:proofErr w:type="spellEnd"/>
      <w:r w:rsidRPr="001033D6">
        <w:rPr>
          <w:rFonts w:ascii="Garamond" w:hAnsi="Garamond"/>
          <w:bCs/>
          <w:iCs/>
          <w:sz w:val="20"/>
          <w:szCs w:val="20"/>
        </w:rPr>
        <w:t xml:space="preserve"> outcomes. With careful planning, attention to details and teamwork, adenoid and tonsillar surgeries can be successfully done in low-resource countries.</w:t>
      </w:r>
    </w:p>
    <w:p w14:paraId="0974BFAB" w14:textId="77777777" w:rsidR="001033D6" w:rsidRDefault="001033D6" w:rsidP="001033D6">
      <w:pPr>
        <w:spacing w:line="259" w:lineRule="auto"/>
        <w:jc w:val="both"/>
        <w:rPr>
          <w:rFonts w:ascii="Garamond" w:hAnsi="Garamond"/>
          <w:bCs/>
          <w:iCs/>
          <w:sz w:val="20"/>
          <w:szCs w:val="20"/>
        </w:rPr>
      </w:pPr>
    </w:p>
    <w:p w14:paraId="4EAB8F96" w14:textId="77777777" w:rsidR="001033D6" w:rsidRPr="001033D6" w:rsidRDefault="001033D6" w:rsidP="001033D6">
      <w:pPr>
        <w:spacing w:line="259" w:lineRule="auto"/>
        <w:jc w:val="both"/>
        <w:rPr>
          <w:rFonts w:ascii="Garamond" w:hAnsi="Garamond"/>
          <w:bCs/>
          <w:iCs/>
          <w:sz w:val="20"/>
          <w:szCs w:val="20"/>
          <w:lang w:val="en-GB"/>
        </w:rPr>
      </w:pPr>
      <w:r w:rsidRPr="001033D6">
        <w:rPr>
          <w:rFonts w:ascii="Garamond" w:hAnsi="Garamond"/>
          <w:b/>
          <w:iCs/>
          <w:sz w:val="20"/>
          <w:szCs w:val="20"/>
          <w:lang w:val="en-GB"/>
        </w:rPr>
        <w:t>Acknowledgement</w:t>
      </w:r>
      <w:r w:rsidRPr="001033D6">
        <w:rPr>
          <w:rFonts w:ascii="Garamond" w:hAnsi="Garamond"/>
          <w:bCs/>
          <w:iCs/>
          <w:sz w:val="20"/>
          <w:szCs w:val="20"/>
          <w:lang w:val="en-GB"/>
        </w:rPr>
        <w:t xml:space="preserve">: The Management </w:t>
      </w:r>
      <w:r w:rsidRPr="00F54790">
        <w:rPr>
          <w:rFonts w:ascii="Garamond" w:hAnsi="Garamond"/>
          <w:bCs/>
          <w:iCs/>
          <w:sz w:val="20"/>
          <w:szCs w:val="20"/>
          <w:lang w:val="en-GB"/>
        </w:rPr>
        <w:t>of ***</w:t>
      </w:r>
      <w:r w:rsidRPr="001033D6">
        <w:rPr>
          <w:rFonts w:ascii="Garamond" w:hAnsi="Garamond"/>
          <w:bCs/>
          <w:iCs/>
          <w:sz w:val="20"/>
          <w:szCs w:val="20"/>
          <w:lang w:val="en-GB"/>
        </w:rPr>
        <w:t xml:space="preserve"> for provision of logistics, the Consultants, and residents of the department of </w:t>
      </w:r>
      <w:r w:rsidRPr="001033D6">
        <w:rPr>
          <w:rFonts w:ascii="Garamond" w:hAnsi="Garamond"/>
          <w:bCs/>
          <w:iCs/>
          <w:sz w:val="20"/>
          <w:szCs w:val="20"/>
        </w:rPr>
        <w:t>Otorhinolaryngology – Head and Neck</w:t>
      </w:r>
      <w:r w:rsidRPr="001033D6">
        <w:rPr>
          <w:rFonts w:ascii="Garamond" w:hAnsi="Garamond"/>
          <w:bCs/>
          <w:iCs/>
          <w:sz w:val="20"/>
          <w:szCs w:val="20"/>
          <w:lang w:val="en-GB"/>
        </w:rPr>
        <w:t xml:space="preserve">, and Anaesthesia and Surgery, and also Nurses, Pharmacists and Staff of Main Theatre of the hospital, for assistance and care. </w:t>
      </w:r>
    </w:p>
    <w:p w14:paraId="2270E35B" w14:textId="77777777" w:rsidR="001033D6" w:rsidRDefault="001033D6" w:rsidP="001033D6">
      <w:pPr>
        <w:spacing w:line="259" w:lineRule="auto"/>
        <w:jc w:val="both"/>
        <w:rPr>
          <w:rFonts w:ascii="Garamond" w:hAnsi="Garamond"/>
          <w:b/>
          <w:iCs/>
          <w:sz w:val="20"/>
          <w:szCs w:val="20"/>
        </w:rPr>
      </w:pPr>
    </w:p>
    <w:p w14:paraId="26B03BB8" w14:textId="411A2100" w:rsidR="001033D6" w:rsidRPr="001033D6" w:rsidRDefault="001033D6" w:rsidP="001033D6">
      <w:pPr>
        <w:spacing w:line="259" w:lineRule="auto"/>
        <w:jc w:val="both"/>
        <w:rPr>
          <w:rFonts w:ascii="Garamond" w:hAnsi="Garamond"/>
          <w:bCs/>
          <w:iCs/>
          <w:sz w:val="20"/>
          <w:szCs w:val="20"/>
        </w:rPr>
      </w:pPr>
      <w:r w:rsidRPr="001033D6">
        <w:rPr>
          <w:rFonts w:ascii="Garamond" w:hAnsi="Garamond"/>
          <w:b/>
          <w:iCs/>
          <w:sz w:val="20"/>
          <w:szCs w:val="20"/>
        </w:rPr>
        <w:t>Conflict of Interest:</w:t>
      </w:r>
      <w:r w:rsidRPr="001033D6">
        <w:rPr>
          <w:rFonts w:ascii="Garamond" w:hAnsi="Garamond"/>
          <w:bCs/>
          <w:iCs/>
          <w:sz w:val="20"/>
          <w:szCs w:val="20"/>
        </w:rPr>
        <w:t xml:space="preserve"> The Authors declare no conflict of interest regrading this manuscript.</w:t>
      </w:r>
    </w:p>
    <w:p w14:paraId="74654E69" w14:textId="77777777" w:rsidR="0044439C" w:rsidRDefault="0044439C" w:rsidP="006679C9">
      <w:pPr>
        <w:jc w:val="both"/>
        <w:rPr>
          <w:rFonts w:ascii="Garamond" w:hAnsi="Garamond" w:cs="Times New Roman"/>
          <w:b/>
          <w:bCs/>
          <w:sz w:val="20"/>
          <w:szCs w:val="20"/>
        </w:rPr>
      </w:pPr>
    </w:p>
    <w:p w14:paraId="5ED7E7B9" w14:textId="5ADD3C76" w:rsidR="006679C9" w:rsidRPr="006679C9" w:rsidRDefault="006679C9" w:rsidP="006679C9">
      <w:pPr>
        <w:jc w:val="both"/>
        <w:rPr>
          <w:rFonts w:ascii="Garamond" w:hAnsi="Garamond" w:cs="Times New Roman"/>
          <w:b/>
          <w:bCs/>
          <w:sz w:val="20"/>
          <w:szCs w:val="20"/>
        </w:rPr>
      </w:pPr>
      <w:r w:rsidRPr="006679C9">
        <w:rPr>
          <w:rFonts w:ascii="Garamond" w:hAnsi="Garamond" w:cs="Times New Roman"/>
          <w:b/>
          <w:bCs/>
          <w:sz w:val="20"/>
          <w:szCs w:val="20"/>
        </w:rPr>
        <w:t>Abbreviation</w:t>
      </w:r>
    </w:p>
    <w:p w14:paraId="1BE19C18" w14:textId="77777777" w:rsidR="006679C9" w:rsidRPr="00431A7C" w:rsidRDefault="006679C9" w:rsidP="006679C9">
      <w:pPr>
        <w:pStyle w:val="ListParagraph"/>
        <w:numPr>
          <w:ilvl w:val="0"/>
          <w:numId w:val="28"/>
        </w:numPr>
        <w:spacing w:after="0" w:line="240" w:lineRule="auto"/>
        <w:jc w:val="both"/>
        <w:rPr>
          <w:rFonts w:ascii="Garamond" w:hAnsi="Garamond"/>
          <w:sz w:val="20"/>
          <w:szCs w:val="20"/>
        </w:rPr>
      </w:pPr>
      <w:r w:rsidRPr="00431A7C">
        <w:rPr>
          <w:rFonts w:ascii="Garamond" w:hAnsi="Garamond"/>
          <w:sz w:val="20"/>
          <w:szCs w:val="20"/>
        </w:rPr>
        <w:t>AO – airway obstruction</w:t>
      </w:r>
    </w:p>
    <w:p w14:paraId="392E102C" w14:textId="77777777" w:rsidR="006679C9" w:rsidRPr="00431A7C" w:rsidRDefault="006679C9" w:rsidP="006679C9">
      <w:pPr>
        <w:pStyle w:val="ListParagraph"/>
        <w:numPr>
          <w:ilvl w:val="0"/>
          <w:numId w:val="28"/>
        </w:numPr>
        <w:spacing w:after="0" w:line="240" w:lineRule="auto"/>
        <w:jc w:val="both"/>
        <w:rPr>
          <w:rFonts w:ascii="Garamond" w:hAnsi="Garamond"/>
          <w:sz w:val="20"/>
          <w:szCs w:val="20"/>
        </w:rPr>
      </w:pPr>
      <w:r w:rsidRPr="00431A7C">
        <w:rPr>
          <w:rFonts w:ascii="Garamond" w:hAnsi="Garamond"/>
          <w:sz w:val="20"/>
          <w:szCs w:val="20"/>
        </w:rPr>
        <w:t>SDB - sleep-disordered breathing</w:t>
      </w:r>
    </w:p>
    <w:p w14:paraId="372F3E74" w14:textId="77777777" w:rsidR="006679C9" w:rsidRPr="00431A7C" w:rsidRDefault="006679C9" w:rsidP="006679C9">
      <w:pPr>
        <w:pStyle w:val="ListParagraph"/>
        <w:numPr>
          <w:ilvl w:val="0"/>
          <w:numId w:val="28"/>
        </w:numPr>
        <w:spacing w:after="0" w:line="240" w:lineRule="auto"/>
        <w:jc w:val="both"/>
        <w:rPr>
          <w:rFonts w:ascii="Garamond" w:hAnsi="Garamond"/>
          <w:sz w:val="20"/>
          <w:szCs w:val="20"/>
        </w:rPr>
      </w:pPr>
      <w:r w:rsidRPr="00431A7C">
        <w:rPr>
          <w:rFonts w:ascii="Garamond" w:hAnsi="Garamond"/>
          <w:sz w:val="20"/>
          <w:szCs w:val="20"/>
        </w:rPr>
        <w:t>URTI - upper respiratory tract infection</w:t>
      </w:r>
    </w:p>
    <w:p w14:paraId="2A7BB325" w14:textId="77777777" w:rsidR="006679C9" w:rsidRPr="00431A7C" w:rsidRDefault="006679C9" w:rsidP="006679C9">
      <w:pPr>
        <w:pStyle w:val="ListParagraph"/>
        <w:numPr>
          <w:ilvl w:val="0"/>
          <w:numId w:val="28"/>
        </w:numPr>
        <w:spacing w:after="0" w:line="240" w:lineRule="auto"/>
        <w:jc w:val="both"/>
        <w:rPr>
          <w:rFonts w:ascii="Garamond" w:hAnsi="Garamond"/>
          <w:sz w:val="20"/>
          <w:szCs w:val="20"/>
        </w:rPr>
      </w:pPr>
      <w:r w:rsidRPr="00431A7C">
        <w:rPr>
          <w:rFonts w:ascii="Garamond" w:hAnsi="Garamond"/>
          <w:sz w:val="20"/>
          <w:szCs w:val="20"/>
        </w:rPr>
        <w:t>LIC – low-income countries</w:t>
      </w:r>
    </w:p>
    <w:p w14:paraId="66946576" w14:textId="77777777" w:rsidR="006679C9" w:rsidRPr="00431A7C" w:rsidRDefault="006679C9" w:rsidP="006679C9">
      <w:pPr>
        <w:pStyle w:val="ListParagraph"/>
        <w:numPr>
          <w:ilvl w:val="0"/>
          <w:numId w:val="28"/>
        </w:numPr>
        <w:spacing w:after="0" w:line="240" w:lineRule="auto"/>
        <w:jc w:val="both"/>
        <w:rPr>
          <w:rFonts w:ascii="Garamond" w:hAnsi="Garamond"/>
          <w:sz w:val="20"/>
          <w:szCs w:val="20"/>
        </w:rPr>
      </w:pPr>
      <w:r w:rsidRPr="00431A7C">
        <w:rPr>
          <w:rFonts w:ascii="Garamond" w:hAnsi="Garamond"/>
          <w:sz w:val="20"/>
          <w:szCs w:val="20"/>
        </w:rPr>
        <w:t xml:space="preserve">OSA - obstructive sleep apnea </w:t>
      </w:r>
    </w:p>
    <w:p w14:paraId="66054398" w14:textId="77777777" w:rsidR="006679C9" w:rsidRPr="00431A7C" w:rsidRDefault="006679C9" w:rsidP="006679C9">
      <w:pPr>
        <w:pStyle w:val="ListParagraph"/>
        <w:numPr>
          <w:ilvl w:val="0"/>
          <w:numId w:val="28"/>
        </w:numPr>
        <w:spacing w:after="0" w:line="240" w:lineRule="auto"/>
        <w:jc w:val="both"/>
        <w:rPr>
          <w:rFonts w:ascii="Garamond" w:hAnsi="Garamond"/>
          <w:sz w:val="20"/>
          <w:szCs w:val="20"/>
        </w:rPr>
      </w:pPr>
      <w:r w:rsidRPr="00431A7C">
        <w:rPr>
          <w:rFonts w:ascii="Garamond" w:hAnsi="Garamond"/>
          <w:sz w:val="20"/>
          <w:szCs w:val="20"/>
        </w:rPr>
        <w:t>OME – otitis media with effusion</w:t>
      </w:r>
    </w:p>
    <w:p w14:paraId="72FF155A" w14:textId="77777777" w:rsidR="006679C9" w:rsidRPr="00431A7C" w:rsidRDefault="006679C9" w:rsidP="006679C9">
      <w:pPr>
        <w:pStyle w:val="ListParagraph"/>
        <w:numPr>
          <w:ilvl w:val="0"/>
          <w:numId w:val="28"/>
        </w:numPr>
        <w:spacing w:after="0" w:line="240" w:lineRule="auto"/>
        <w:jc w:val="both"/>
        <w:rPr>
          <w:rFonts w:ascii="Garamond" w:hAnsi="Garamond"/>
          <w:sz w:val="20"/>
          <w:szCs w:val="20"/>
        </w:rPr>
      </w:pPr>
      <w:r w:rsidRPr="00431A7C">
        <w:rPr>
          <w:rFonts w:ascii="Garamond" w:hAnsi="Garamond"/>
          <w:sz w:val="20"/>
          <w:szCs w:val="20"/>
        </w:rPr>
        <w:t>PONV - postoperative nausea and vomiting</w:t>
      </w:r>
    </w:p>
    <w:p w14:paraId="3EE3168E" w14:textId="77777777" w:rsidR="006679C9" w:rsidRPr="00431A7C" w:rsidRDefault="006679C9" w:rsidP="006679C9">
      <w:pPr>
        <w:pStyle w:val="ListParagraph"/>
        <w:numPr>
          <w:ilvl w:val="0"/>
          <w:numId w:val="28"/>
        </w:numPr>
        <w:spacing w:after="0" w:line="240" w:lineRule="auto"/>
        <w:jc w:val="both"/>
        <w:rPr>
          <w:rFonts w:ascii="Garamond" w:hAnsi="Garamond"/>
          <w:sz w:val="20"/>
          <w:szCs w:val="20"/>
        </w:rPr>
      </w:pPr>
      <w:r w:rsidRPr="00431A7C">
        <w:rPr>
          <w:rFonts w:ascii="Garamond" w:hAnsi="Garamond"/>
          <w:sz w:val="20"/>
          <w:szCs w:val="20"/>
        </w:rPr>
        <w:t>ORL – otorhinolaryngology</w:t>
      </w:r>
    </w:p>
    <w:p w14:paraId="28E51EFA" w14:textId="77777777" w:rsidR="006679C9" w:rsidRPr="00431A7C" w:rsidRDefault="006679C9" w:rsidP="006679C9">
      <w:pPr>
        <w:pStyle w:val="ListParagraph"/>
        <w:numPr>
          <w:ilvl w:val="0"/>
          <w:numId w:val="28"/>
        </w:numPr>
        <w:spacing w:after="0" w:line="240" w:lineRule="auto"/>
        <w:jc w:val="both"/>
        <w:rPr>
          <w:rFonts w:ascii="Garamond" w:hAnsi="Garamond"/>
          <w:sz w:val="20"/>
          <w:szCs w:val="20"/>
        </w:rPr>
      </w:pPr>
      <w:r w:rsidRPr="00431A7C">
        <w:rPr>
          <w:rFonts w:ascii="Garamond" w:hAnsi="Garamond"/>
          <w:sz w:val="20"/>
          <w:szCs w:val="20"/>
        </w:rPr>
        <w:t xml:space="preserve">GA – general </w:t>
      </w:r>
      <w:proofErr w:type="spellStart"/>
      <w:r w:rsidRPr="00431A7C">
        <w:rPr>
          <w:rFonts w:ascii="Garamond" w:hAnsi="Garamond"/>
          <w:sz w:val="20"/>
          <w:szCs w:val="20"/>
        </w:rPr>
        <w:t>anaesthesia</w:t>
      </w:r>
      <w:proofErr w:type="spellEnd"/>
    </w:p>
    <w:p w14:paraId="78E22B0B" w14:textId="77777777" w:rsidR="006679C9" w:rsidRPr="00431A7C" w:rsidRDefault="006679C9" w:rsidP="006679C9">
      <w:pPr>
        <w:pStyle w:val="ListParagraph"/>
        <w:numPr>
          <w:ilvl w:val="0"/>
          <w:numId w:val="28"/>
        </w:numPr>
        <w:spacing w:after="0" w:line="240" w:lineRule="auto"/>
        <w:jc w:val="both"/>
        <w:rPr>
          <w:rFonts w:ascii="Garamond" w:hAnsi="Garamond"/>
          <w:sz w:val="20"/>
          <w:szCs w:val="20"/>
        </w:rPr>
      </w:pPr>
      <w:r w:rsidRPr="00431A7C">
        <w:rPr>
          <w:rFonts w:ascii="Garamond" w:hAnsi="Garamond"/>
          <w:sz w:val="20"/>
          <w:szCs w:val="20"/>
        </w:rPr>
        <w:t>TI – tracheal intubation</w:t>
      </w:r>
    </w:p>
    <w:p w14:paraId="179A371D" w14:textId="77777777" w:rsidR="006679C9" w:rsidRPr="00431A7C" w:rsidRDefault="006679C9" w:rsidP="006679C9">
      <w:pPr>
        <w:pStyle w:val="ListParagraph"/>
        <w:numPr>
          <w:ilvl w:val="0"/>
          <w:numId w:val="28"/>
        </w:numPr>
        <w:spacing w:after="0" w:line="240" w:lineRule="auto"/>
        <w:jc w:val="both"/>
        <w:rPr>
          <w:rFonts w:ascii="Garamond" w:hAnsi="Garamond"/>
          <w:sz w:val="20"/>
          <w:szCs w:val="20"/>
        </w:rPr>
      </w:pPr>
      <w:r w:rsidRPr="00431A7C">
        <w:rPr>
          <w:rFonts w:ascii="Garamond" w:hAnsi="Garamond"/>
          <w:sz w:val="20"/>
          <w:szCs w:val="20"/>
        </w:rPr>
        <w:t>MR – muscle relaxation</w:t>
      </w:r>
    </w:p>
    <w:p w14:paraId="12411F97" w14:textId="77777777" w:rsidR="006679C9" w:rsidRPr="00431A7C" w:rsidRDefault="006679C9" w:rsidP="006679C9">
      <w:pPr>
        <w:pStyle w:val="ListParagraph"/>
        <w:numPr>
          <w:ilvl w:val="0"/>
          <w:numId w:val="28"/>
        </w:numPr>
        <w:spacing w:after="0" w:line="240" w:lineRule="auto"/>
        <w:jc w:val="both"/>
        <w:rPr>
          <w:rFonts w:ascii="Garamond" w:hAnsi="Garamond"/>
          <w:sz w:val="20"/>
          <w:szCs w:val="20"/>
        </w:rPr>
      </w:pPr>
      <w:r w:rsidRPr="00431A7C">
        <w:rPr>
          <w:rFonts w:ascii="Garamond" w:hAnsi="Garamond"/>
          <w:sz w:val="20"/>
          <w:szCs w:val="20"/>
        </w:rPr>
        <w:t xml:space="preserve">ASA – American Society Anesthesiologist </w:t>
      </w:r>
    </w:p>
    <w:p w14:paraId="5790680A" w14:textId="77777777" w:rsidR="001033D6" w:rsidRPr="001033D6" w:rsidRDefault="001033D6" w:rsidP="001033D6">
      <w:pPr>
        <w:spacing w:line="259" w:lineRule="auto"/>
        <w:jc w:val="both"/>
        <w:rPr>
          <w:rFonts w:ascii="Garamond" w:hAnsi="Garamond"/>
          <w:bCs/>
          <w:iCs/>
          <w:sz w:val="20"/>
          <w:szCs w:val="20"/>
        </w:rPr>
      </w:pPr>
    </w:p>
    <w:p w14:paraId="57FA724E" w14:textId="78D9F43D" w:rsidR="001033D6" w:rsidRPr="001033D6" w:rsidRDefault="00F54790" w:rsidP="001033D6">
      <w:pPr>
        <w:spacing w:line="259" w:lineRule="auto"/>
        <w:jc w:val="both"/>
        <w:rPr>
          <w:rFonts w:ascii="Garamond" w:hAnsi="Garamond"/>
          <w:b/>
          <w:bCs/>
          <w:iCs/>
          <w:sz w:val="22"/>
          <w:szCs w:val="22"/>
        </w:rPr>
      </w:pPr>
      <w:r w:rsidRPr="001033D6">
        <w:rPr>
          <w:rFonts w:ascii="Garamond" w:hAnsi="Garamond"/>
          <w:b/>
          <w:bCs/>
          <w:iCs/>
          <w:sz w:val="22"/>
          <w:szCs w:val="22"/>
        </w:rPr>
        <w:t>REFERENCES</w:t>
      </w:r>
      <w:r w:rsidR="001033D6" w:rsidRPr="001033D6">
        <w:rPr>
          <w:rFonts w:ascii="Garamond" w:hAnsi="Garamond"/>
          <w:b/>
          <w:bCs/>
          <w:iCs/>
          <w:sz w:val="22"/>
          <w:szCs w:val="22"/>
        </w:rPr>
        <w:t xml:space="preserve"> </w:t>
      </w:r>
    </w:p>
    <w:p w14:paraId="3E000B07" w14:textId="77777777" w:rsidR="001033D6" w:rsidRPr="001033D6" w:rsidRDefault="001033D6" w:rsidP="00F54790">
      <w:pPr>
        <w:numPr>
          <w:ilvl w:val="0"/>
          <w:numId w:val="26"/>
        </w:numPr>
        <w:ind w:left="284"/>
        <w:rPr>
          <w:rFonts w:ascii="Garamond" w:hAnsi="Garamond"/>
          <w:bCs/>
          <w:iCs/>
          <w:sz w:val="20"/>
          <w:szCs w:val="20"/>
        </w:rPr>
      </w:pPr>
      <w:r w:rsidRPr="001033D6">
        <w:rPr>
          <w:rFonts w:ascii="Garamond" w:hAnsi="Garamond"/>
          <w:bCs/>
          <w:iCs/>
          <w:sz w:val="20"/>
          <w:szCs w:val="20"/>
        </w:rPr>
        <w:t xml:space="preserve">Spencer GM, Wilson CA, Davidson J, </w:t>
      </w:r>
      <w:proofErr w:type="spellStart"/>
      <w:r w:rsidRPr="001033D6">
        <w:rPr>
          <w:rFonts w:ascii="Garamond" w:hAnsi="Garamond"/>
          <w:bCs/>
          <w:iCs/>
          <w:sz w:val="20"/>
          <w:szCs w:val="20"/>
        </w:rPr>
        <w:t>Strychowsky</w:t>
      </w:r>
      <w:proofErr w:type="spellEnd"/>
      <w:r w:rsidRPr="001033D6">
        <w:rPr>
          <w:rFonts w:ascii="Garamond" w:hAnsi="Garamond"/>
          <w:bCs/>
          <w:iCs/>
          <w:sz w:val="20"/>
          <w:szCs w:val="20"/>
        </w:rPr>
        <w:t xml:space="preserve"> JE, Lawlor CM, Burns H, Bhargava EK, Fowler J, Graham ME. Global tonsillectomy practice patterns – A survey study of pediatric otolaryngologists. Int J </w:t>
      </w:r>
      <w:proofErr w:type="spellStart"/>
      <w:r w:rsidRPr="001033D6">
        <w:rPr>
          <w:rFonts w:ascii="Garamond" w:hAnsi="Garamond"/>
          <w:bCs/>
          <w:iCs/>
          <w:sz w:val="20"/>
          <w:szCs w:val="20"/>
        </w:rPr>
        <w:t>Pediatr</w:t>
      </w:r>
      <w:proofErr w:type="spellEnd"/>
      <w:r w:rsidRPr="001033D6">
        <w:rPr>
          <w:rFonts w:ascii="Garamond" w:hAnsi="Garamond"/>
          <w:bCs/>
          <w:iCs/>
          <w:sz w:val="20"/>
          <w:szCs w:val="20"/>
        </w:rPr>
        <w:t xml:space="preserve"> Otorhinolaryngol. 2025; 191: 01 – 07. </w:t>
      </w:r>
      <w:proofErr w:type="spellStart"/>
      <w:r w:rsidRPr="001033D6">
        <w:rPr>
          <w:rFonts w:ascii="Garamond" w:hAnsi="Garamond"/>
          <w:bCs/>
          <w:iCs/>
          <w:sz w:val="20"/>
          <w:szCs w:val="20"/>
        </w:rPr>
        <w:t>doi</w:t>
      </w:r>
      <w:proofErr w:type="spellEnd"/>
      <w:r w:rsidRPr="001033D6">
        <w:rPr>
          <w:rFonts w:ascii="Garamond" w:hAnsi="Garamond"/>
          <w:bCs/>
          <w:iCs/>
          <w:sz w:val="20"/>
          <w:szCs w:val="20"/>
        </w:rPr>
        <w:t>: 10.1016/j.ijporl.2025.112276.</w:t>
      </w:r>
    </w:p>
    <w:p w14:paraId="22B3EC94" w14:textId="77777777" w:rsidR="001033D6" w:rsidRPr="001033D6" w:rsidRDefault="001033D6" w:rsidP="00F54790">
      <w:pPr>
        <w:numPr>
          <w:ilvl w:val="0"/>
          <w:numId w:val="26"/>
        </w:numPr>
        <w:ind w:left="284"/>
        <w:rPr>
          <w:rFonts w:ascii="Garamond" w:hAnsi="Garamond"/>
          <w:bCs/>
          <w:iCs/>
          <w:sz w:val="20"/>
          <w:szCs w:val="20"/>
        </w:rPr>
      </w:pPr>
      <w:r w:rsidRPr="001033D6">
        <w:rPr>
          <w:rFonts w:ascii="Garamond" w:hAnsi="Garamond"/>
          <w:bCs/>
          <w:iCs/>
          <w:sz w:val="20"/>
          <w:szCs w:val="20"/>
        </w:rPr>
        <w:t xml:space="preserve">Erickson BK, Larson DR, St. </w:t>
      </w:r>
      <w:proofErr w:type="spellStart"/>
      <w:r w:rsidRPr="001033D6">
        <w:rPr>
          <w:rFonts w:ascii="Garamond" w:hAnsi="Garamond"/>
          <w:bCs/>
          <w:iCs/>
          <w:sz w:val="20"/>
          <w:szCs w:val="20"/>
        </w:rPr>
        <w:t>Sauver</w:t>
      </w:r>
      <w:proofErr w:type="spellEnd"/>
      <w:r w:rsidRPr="001033D6">
        <w:rPr>
          <w:rFonts w:ascii="Garamond" w:hAnsi="Garamond"/>
          <w:bCs/>
          <w:iCs/>
          <w:sz w:val="20"/>
          <w:szCs w:val="20"/>
        </w:rPr>
        <w:t xml:space="preserve"> JL, Meverden RA, </w:t>
      </w:r>
      <w:proofErr w:type="spellStart"/>
      <w:r w:rsidRPr="001033D6">
        <w:rPr>
          <w:rFonts w:ascii="Garamond" w:hAnsi="Garamond"/>
          <w:bCs/>
          <w:iCs/>
          <w:sz w:val="20"/>
          <w:szCs w:val="20"/>
        </w:rPr>
        <w:t>Orvidas</w:t>
      </w:r>
      <w:proofErr w:type="spellEnd"/>
      <w:r w:rsidRPr="001033D6">
        <w:rPr>
          <w:rFonts w:ascii="Garamond" w:hAnsi="Garamond"/>
          <w:bCs/>
          <w:iCs/>
          <w:sz w:val="20"/>
          <w:szCs w:val="20"/>
        </w:rPr>
        <w:t xml:space="preserve"> LJ. Changes in incidence and indications of tonsillectomy and adenotonsillectomy, 1970–2005. </w:t>
      </w:r>
      <w:proofErr w:type="spellStart"/>
      <w:r w:rsidRPr="001033D6">
        <w:rPr>
          <w:rFonts w:ascii="Garamond" w:hAnsi="Garamond"/>
          <w:bCs/>
          <w:iCs/>
          <w:sz w:val="20"/>
          <w:szCs w:val="20"/>
        </w:rPr>
        <w:t>Otolaryngol</w:t>
      </w:r>
      <w:proofErr w:type="spellEnd"/>
      <w:r w:rsidRPr="001033D6">
        <w:rPr>
          <w:rFonts w:ascii="Garamond" w:hAnsi="Garamond"/>
          <w:bCs/>
          <w:iCs/>
          <w:sz w:val="20"/>
          <w:szCs w:val="20"/>
        </w:rPr>
        <w:t xml:space="preserve"> Head Neck Surg. 2009;140(6):894–901.</w:t>
      </w:r>
    </w:p>
    <w:p w14:paraId="6B87A5DB" w14:textId="77777777" w:rsidR="001033D6" w:rsidRPr="001033D6" w:rsidRDefault="001033D6" w:rsidP="00F54790">
      <w:pPr>
        <w:numPr>
          <w:ilvl w:val="0"/>
          <w:numId w:val="26"/>
        </w:numPr>
        <w:ind w:left="284"/>
        <w:rPr>
          <w:rFonts w:ascii="Garamond" w:hAnsi="Garamond"/>
          <w:bCs/>
          <w:iCs/>
          <w:sz w:val="20"/>
          <w:szCs w:val="20"/>
        </w:rPr>
      </w:pPr>
      <w:proofErr w:type="spellStart"/>
      <w:r w:rsidRPr="001033D6">
        <w:rPr>
          <w:rFonts w:ascii="Garamond" w:hAnsi="Garamond"/>
          <w:bCs/>
          <w:iCs/>
          <w:sz w:val="20"/>
          <w:szCs w:val="20"/>
        </w:rPr>
        <w:t>Schupper</w:t>
      </w:r>
      <w:proofErr w:type="spellEnd"/>
      <w:r w:rsidRPr="001033D6">
        <w:rPr>
          <w:rFonts w:ascii="Garamond" w:hAnsi="Garamond"/>
          <w:bCs/>
          <w:iCs/>
          <w:sz w:val="20"/>
          <w:szCs w:val="20"/>
        </w:rPr>
        <w:t xml:space="preserve"> AJ, Nation J, Pransky S. Adenoidectomy in Children: What Is the Evidence and What Is its Role? Curr </w:t>
      </w:r>
      <w:proofErr w:type="spellStart"/>
      <w:r w:rsidRPr="001033D6">
        <w:rPr>
          <w:rFonts w:ascii="Garamond" w:hAnsi="Garamond"/>
          <w:bCs/>
          <w:iCs/>
          <w:sz w:val="20"/>
          <w:szCs w:val="20"/>
        </w:rPr>
        <w:t>Otorhinolaryngol</w:t>
      </w:r>
      <w:proofErr w:type="spellEnd"/>
      <w:r w:rsidRPr="001033D6">
        <w:rPr>
          <w:rFonts w:ascii="Garamond" w:hAnsi="Garamond"/>
          <w:bCs/>
          <w:iCs/>
          <w:sz w:val="20"/>
          <w:szCs w:val="20"/>
        </w:rPr>
        <w:t xml:space="preserve"> Rep. 2018;6(1):64-73. </w:t>
      </w:r>
      <w:proofErr w:type="spellStart"/>
      <w:r w:rsidRPr="001033D6">
        <w:rPr>
          <w:rFonts w:ascii="Garamond" w:hAnsi="Garamond"/>
          <w:bCs/>
          <w:iCs/>
          <w:sz w:val="20"/>
          <w:szCs w:val="20"/>
        </w:rPr>
        <w:t>doi</w:t>
      </w:r>
      <w:proofErr w:type="spellEnd"/>
      <w:r w:rsidRPr="001033D6">
        <w:rPr>
          <w:rFonts w:ascii="Garamond" w:hAnsi="Garamond"/>
          <w:bCs/>
          <w:iCs/>
          <w:sz w:val="20"/>
          <w:szCs w:val="20"/>
        </w:rPr>
        <w:t xml:space="preserve">: 10.1007/s40136-018-0190-8. </w:t>
      </w:r>
      <w:proofErr w:type="spellStart"/>
      <w:r w:rsidRPr="001033D6">
        <w:rPr>
          <w:rFonts w:ascii="Garamond" w:hAnsi="Garamond"/>
          <w:bCs/>
          <w:iCs/>
          <w:sz w:val="20"/>
          <w:szCs w:val="20"/>
        </w:rPr>
        <w:t>Epub</w:t>
      </w:r>
      <w:proofErr w:type="spellEnd"/>
      <w:r w:rsidRPr="001033D6">
        <w:rPr>
          <w:rFonts w:ascii="Garamond" w:hAnsi="Garamond"/>
          <w:bCs/>
          <w:iCs/>
          <w:sz w:val="20"/>
          <w:szCs w:val="20"/>
        </w:rPr>
        <w:t xml:space="preserve"> 2018 Mar 2. PMID: 32226659; PMCID: PMC7100808.</w:t>
      </w:r>
    </w:p>
    <w:p w14:paraId="4DF2B653" w14:textId="77777777" w:rsidR="001033D6" w:rsidRPr="001033D6" w:rsidRDefault="001033D6" w:rsidP="00F54790">
      <w:pPr>
        <w:numPr>
          <w:ilvl w:val="0"/>
          <w:numId w:val="26"/>
        </w:numPr>
        <w:ind w:left="284"/>
        <w:rPr>
          <w:rFonts w:ascii="Garamond" w:hAnsi="Garamond"/>
          <w:bCs/>
          <w:iCs/>
          <w:sz w:val="20"/>
          <w:szCs w:val="20"/>
        </w:rPr>
      </w:pPr>
      <w:r w:rsidRPr="001033D6">
        <w:rPr>
          <w:rFonts w:ascii="Garamond" w:hAnsi="Garamond"/>
          <w:bCs/>
          <w:iCs/>
          <w:sz w:val="20"/>
          <w:szCs w:val="20"/>
        </w:rPr>
        <w:t xml:space="preserve">Lawal J, Dadi HI, Sanni R, </w:t>
      </w:r>
      <w:proofErr w:type="spellStart"/>
      <w:r w:rsidRPr="001033D6">
        <w:rPr>
          <w:rFonts w:ascii="Garamond" w:hAnsi="Garamond"/>
          <w:bCs/>
          <w:iCs/>
          <w:sz w:val="20"/>
          <w:szCs w:val="20"/>
        </w:rPr>
        <w:t>Shofoluwe</w:t>
      </w:r>
      <w:proofErr w:type="spellEnd"/>
      <w:r w:rsidRPr="001033D6">
        <w:rPr>
          <w:rFonts w:ascii="Garamond" w:hAnsi="Garamond"/>
          <w:bCs/>
          <w:iCs/>
          <w:sz w:val="20"/>
          <w:szCs w:val="20"/>
        </w:rPr>
        <w:t xml:space="preserve"> NA. Prevalence of revision adenoidectomy in a tertiary otorhinolaryngology </w:t>
      </w:r>
      <w:proofErr w:type="spellStart"/>
      <w:r w:rsidRPr="001033D6">
        <w:rPr>
          <w:rFonts w:ascii="Garamond" w:hAnsi="Garamond"/>
          <w:bCs/>
          <w:iCs/>
          <w:sz w:val="20"/>
          <w:szCs w:val="20"/>
        </w:rPr>
        <w:t>centre</w:t>
      </w:r>
      <w:proofErr w:type="spellEnd"/>
      <w:r w:rsidRPr="001033D6">
        <w:rPr>
          <w:rFonts w:ascii="Garamond" w:hAnsi="Garamond"/>
          <w:bCs/>
          <w:iCs/>
          <w:sz w:val="20"/>
          <w:szCs w:val="20"/>
        </w:rPr>
        <w:t xml:space="preserve"> in Nigeria. J West </w:t>
      </w:r>
      <w:proofErr w:type="spellStart"/>
      <w:r w:rsidRPr="001033D6">
        <w:rPr>
          <w:rFonts w:ascii="Garamond" w:hAnsi="Garamond"/>
          <w:bCs/>
          <w:iCs/>
          <w:sz w:val="20"/>
          <w:szCs w:val="20"/>
        </w:rPr>
        <w:t>Afr</w:t>
      </w:r>
      <w:proofErr w:type="spellEnd"/>
      <w:r w:rsidRPr="001033D6">
        <w:rPr>
          <w:rFonts w:ascii="Garamond" w:hAnsi="Garamond"/>
          <w:bCs/>
          <w:iCs/>
          <w:sz w:val="20"/>
          <w:szCs w:val="20"/>
        </w:rPr>
        <w:t xml:space="preserve"> </w:t>
      </w:r>
      <w:r w:rsidRPr="001033D6">
        <w:rPr>
          <w:rFonts w:ascii="Garamond" w:hAnsi="Garamond"/>
          <w:bCs/>
          <w:iCs/>
          <w:sz w:val="20"/>
          <w:szCs w:val="20"/>
        </w:rPr>
        <w:t xml:space="preserve">Coll Surg. 2021;11(1):23–8. </w:t>
      </w:r>
      <w:proofErr w:type="spellStart"/>
      <w:r w:rsidRPr="001033D6">
        <w:rPr>
          <w:rFonts w:ascii="Garamond" w:hAnsi="Garamond"/>
          <w:bCs/>
          <w:iCs/>
          <w:sz w:val="20"/>
          <w:szCs w:val="20"/>
        </w:rPr>
        <w:t>doi</w:t>
      </w:r>
      <w:proofErr w:type="spellEnd"/>
      <w:r w:rsidRPr="001033D6">
        <w:rPr>
          <w:rFonts w:ascii="Garamond" w:hAnsi="Garamond"/>
          <w:bCs/>
          <w:iCs/>
          <w:sz w:val="20"/>
          <w:szCs w:val="20"/>
        </w:rPr>
        <w:t>: 10.4103/jwas.jwas_61_22.</w:t>
      </w:r>
    </w:p>
    <w:p w14:paraId="73495A0D" w14:textId="77777777" w:rsidR="001033D6" w:rsidRPr="001033D6" w:rsidRDefault="001033D6" w:rsidP="00F54790">
      <w:pPr>
        <w:numPr>
          <w:ilvl w:val="0"/>
          <w:numId w:val="26"/>
        </w:numPr>
        <w:ind w:left="284"/>
        <w:rPr>
          <w:rFonts w:ascii="Garamond" w:hAnsi="Garamond"/>
          <w:bCs/>
          <w:iCs/>
          <w:sz w:val="20"/>
          <w:szCs w:val="20"/>
        </w:rPr>
      </w:pPr>
      <w:r w:rsidRPr="001033D6">
        <w:rPr>
          <w:rFonts w:ascii="Garamond" w:hAnsi="Garamond"/>
          <w:bCs/>
          <w:iCs/>
          <w:sz w:val="20"/>
          <w:szCs w:val="20"/>
        </w:rPr>
        <w:t xml:space="preserve">Mitchell RB, Archer SM, Ishman SL, Rosenfeld RM, Coles S, Finestone SA, et al. Clinical Practice Guideline: Tonsillectomy in Children (Update). </w:t>
      </w:r>
      <w:proofErr w:type="spellStart"/>
      <w:r w:rsidRPr="001033D6">
        <w:rPr>
          <w:rFonts w:ascii="Garamond" w:hAnsi="Garamond"/>
          <w:bCs/>
          <w:iCs/>
          <w:sz w:val="20"/>
          <w:szCs w:val="20"/>
        </w:rPr>
        <w:t>Otolaryngol</w:t>
      </w:r>
      <w:proofErr w:type="spellEnd"/>
      <w:r w:rsidRPr="001033D6">
        <w:rPr>
          <w:rFonts w:ascii="Garamond" w:hAnsi="Garamond"/>
          <w:bCs/>
          <w:iCs/>
          <w:sz w:val="20"/>
          <w:szCs w:val="20"/>
        </w:rPr>
        <w:t xml:space="preserve"> Head Neck Surg. 2019;160(1_suppl</w:t>
      </w:r>
      <w:proofErr w:type="gramStart"/>
      <w:r w:rsidRPr="001033D6">
        <w:rPr>
          <w:rFonts w:ascii="Garamond" w:hAnsi="Garamond"/>
          <w:bCs/>
          <w:iCs/>
          <w:sz w:val="20"/>
          <w:szCs w:val="20"/>
        </w:rPr>
        <w:t>):S</w:t>
      </w:r>
      <w:proofErr w:type="gramEnd"/>
      <w:r w:rsidRPr="001033D6">
        <w:rPr>
          <w:rFonts w:ascii="Garamond" w:hAnsi="Garamond"/>
          <w:bCs/>
          <w:iCs/>
          <w:sz w:val="20"/>
          <w:szCs w:val="20"/>
        </w:rPr>
        <w:t>1–S42. doi:10.1177/0194599818801757.</w:t>
      </w:r>
    </w:p>
    <w:p w14:paraId="6010A500" w14:textId="77777777" w:rsidR="001033D6" w:rsidRPr="001033D6" w:rsidRDefault="001033D6" w:rsidP="00F54790">
      <w:pPr>
        <w:numPr>
          <w:ilvl w:val="0"/>
          <w:numId w:val="26"/>
        </w:numPr>
        <w:ind w:left="284"/>
        <w:rPr>
          <w:rFonts w:ascii="Garamond" w:hAnsi="Garamond"/>
          <w:bCs/>
          <w:iCs/>
          <w:sz w:val="20"/>
          <w:szCs w:val="20"/>
        </w:rPr>
      </w:pPr>
      <w:r w:rsidRPr="001033D6">
        <w:rPr>
          <w:rFonts w:ascii="Garamond" w:hAnsi="Garamond"/>
          <w:bCs/>
          <w:iCs/>
          <w:sz w:val="20"/>
          <w:szCs w:val="20"/>
        </w:rPr>
        <w:t>Darrow DH, Siemens C. Indications for tonsillectomy and adenoidectomy. Laryngoscope. 2002;112(8 Pt 2 Suppl 100):6–10. doi:10.1002/lary.5541121404.</w:t>
      </w:r>
    </w:p>
    <w:p w14:paraId="7996C9A3" w14:textId="77777777" w:rsidR="001033D6" w:rsidRPr="001033D6" w:rsidRDefault="001033D6" w:rsidP="00F54790">
      <w:pPr>
        <w:numPr>
          <w:ilvl w:val="0"/>
          <w:numId w:val="26"/>
        </w:numPr>
        <w:ind w:left="284"/>
        <w:rPr>
          <w:rFonts w:ascii="Garamond" w:hAnsi="Garamond"/>
          <w:bCs/>
          <w:iCs/>
          <w:sz w:val="20"/>
          <w:szCs w:val="20"/>
        </w:rPr>
      </w:pPr>
      <w:proofErr w:type="spellStart"/>
      <w:r w:rsidRPr="001033D6">
        <w:rPr>
          <w:rFonts w:ascii="Garamond" w:hAnsi="Garamond"/>
          <w:bCs/>
          <w:iCs/>
          <w:sz w:val="20"/>
          <w:szCs w:val="20"/>
        </w:rPr>
        <w:t>Oleribe</w:t>
      </w:r>
      <w:proofErr w:type="spellEnd"/>
      <w:r w:rsidRPr="001033D6">
        <w:rPr>
          <w:rFonts w:ascii="Garamond" w:hAnsi="Garamond"/>
          <w:bCs/>
          <w:iCs/>
          <w:sz w:val="20"/>
          <w:szCs w:val="20"/>
        </w:rPr>
        <w:t xml:space="preserve"> OO, Momoh J, Uzochukwu BS, Mbofana F, Adebiyi A, Barbera T, Williams R, Taylor-Robinson SD. Identifying Key Challenges Facing Healthcare Systems in Africa and Potential Solutions. Int J Gen Med. 2019; 12:395-403. </w:t>
      </w:r>
      <w:proofErr w:type="spellStart"/>
      <w:r w:rsidRPr="001033D6">
        <w:rPr>
          <w:rFonts w:ascii="Garamond" w:hAnsi="Garamond"/>
          <w:bCs/>
          <w:iCs/>
          <w:sz w:val="20"/>
          <w:szCs w:val="20"/>
        </w:rPr>
        <w:t>doi</w:t>
      </w:r>
      <w:proofErr w:type="spellEnd"/>
      <w:r w:rsidRPr="001033D6">
        <w:rPr>
          <w:rFonts w:ascii="Garamond" w:hAnsi="Garamond"/>
          <w:bCs/>
          <w:iCs/>
          <w:sz w:val="20"/>
          <w:szCs w:val="20"/>
        </w:rPr>
        <w:t>: 10.2147/IJGM.S223882.</w:t>
      </w:r>
    </w:p>
    <w:p w14:paraId="28C26DD9" w14:textId="77777777" w:rsidR="001033D6" w:rsidRPr="001033D6" w:rsidRDefault="001033D6" w:rsidP="00F54790">
      <w:pPr>
        <w:numPr>
          <w:ilvl w:val="0"/>
          <w:numId w:val="26"/>
        </w:numPr>
        <w:ind w:left="284"/>
        <w:rPr>
          <w:rFonts w:ascii="Garamond" w:hAnsi="Garamond"/>
          <w:bCs/>
          <w:iCs/>
          <w:sz w:val="20"/>
          <w:szCs w:val="20"/>
        </w:rPr>
      </w:pPr>
      <w:r w:rsidRPr="001033D6">
        <w:rPr>
          <w:rFonts w:ascii="Garamond" w:hAnsi="Garamond"/>
          <w:bCs/>
          <w:iCs/>
          <w:sz w:val="20"/>
          <w:szCs w:val="20"/>
        </w:rPr>
        <w:t xml:space="preserve">Gehrke T, </w:t>
      </w:r>
      <w:proofErr w:type="spellStart"/>
      <w:r w:rsidRPr="001033D6">
        <w:rPr>
          <w:rFonts w:ascii="Garamond" w:hAnsi="Garamond"/>
          <w:bCs/>
          <w:iCs/>
          <w:sz w:val="20"/>
          <w:szCs w:val="20"/>
        </w:rPr>
        <w:t>Scherzad</w:t>
      </w:r>
      <w:proofErr w:type="spellEnd"/>
      <w:r w:rsidRPr="001033D6">
        <w:rPr>
          <w:rFonts w:ascii="Garamond" w:hAnsi="Garamond"/>
          <w:bCs/>
          <w:iCs/>
          <w:sz w:val="20"/>
          <w:szCs w:val="20"/>
        </w:rPr>
        <w:t xml:space="preserve"> A, Hagen R, Hackenberg S. Risk factors for children requiring adenotonsillectomy and their impact on postoperative complications: a retrospective analysis of 2000 patients. </w:t>
      </w:r>
      <w:proofErr w:type="spellStart"/>
      <w:r w:rsidRPr="001033D6">
        <w:rPr>
          <w:rFonts w:ascii="Garamond" w:hAnsi="Garamond"/>
          <w:bCs/>
          <w:iCs/>
          <w:sz w:val="20"/>
          <w:szCs w:val="20"/>
        </w:rPr>
        <w:t>Anaesthesia</w:t>
      </w:r>
      <w:proofErr w:type="spellEnd"/>
      <w:r w:rsidRPr="001033D6">
        <w:rPr>
          <w:rFonts w:ascii="Garamond" w:hAnsi="Garamond"/>
          <w:bCs/>
          <w:iCs/>
          <w:sz w:val="20"/>
          <w:szCs w:val="20"/>
        </w:rPr>
        <w:t>. 2019;74(12):1572–9. doi:10.1111/anae.14844</w:t>
      </w:r>
    </w:p>
    <w:p w14:paraId="45FCEC95" w14:textId="77777777" w:rsidR="001033D6" w:rsidRPr="001033D6" w:rsidRDefault="001033D6" w:rsidP="00F54790">
      <w:pPr>
        <w:numPr>
          <w:ilvl w:val="0"/>
          <w:numId w:val="26"/>
        </w:numPr>
        <w:ind w:left="284"/>
        <w:rPr>
          <w:rFonts w:ascii="Garamond" w:hAnsi="Garamond"/>
          <w:bCs/>
          <w:iCs/>
          <w:sz w:val="20"/>
          <w:szCs w:val="20"/>
        </w:rPr>
      </w:pPr>
      <w:r w:rsidRPr="001033D6">
        <w:rPr>
          <w:rFonts w:ascii="Garamond" w:hAnsi="Garamond"/>
          <w:bCs/>
          <w:iCs/>
          <w:sz w:val="20"/>
          <w:szCs w:val="20"/>
        </w:rPr>
        <w:t xml:space="preserve">Randall DA, Hoffer ME. Complications of tonsillectomy and adenoidectomy. </w:t>
      </w:r>
      <w:proofErr w:type="spellStart"/>
      <w:r w:rsidRPr="001033D6">
        <w:rPr>
          <w:rFonts w:ascii="Garamond" w:hAnsi="Garamond"/>
          <w:bCs/>
          <w:iCs/>
          <w:sz w:val="20"/>
          <w:szCs w:val="20"/>
        </w:rPr>
        <w:t>Otolaryngol</w:t>
      </w:r>
      <w:proofErr w:type="spellEnd"/>
      <w:r w:rsidRPr="001033D6">
        <w:rPr>
          <w:rFonts w:ascii="Garamond" w:hAnsi="Garamond"/>
          <w:bCs/>
          <w:iCs/>
          <w:sz w:val="20"/>
          <w:szCs w:val="20"/>
        </w:rPr>
        <w:t xml:space="preserve"> Head Neck Surg. 1998; 118 (1):61-8. </w:t>
      </w:r>
      <w:proofErr w:type="spellStart"/>
      <w:r w:rsidRPr="001033D6">
        <w:rPr>
          <w:rFonts w:ascii="Garamond" w:hAnsi="Garamond"/>
          <w:bCs/>
          <w:iCs/>
          <w:sz w:val="20"/>
          <w:szCs w:val="20"/>
        </w:rPr>
        <w:t>doi</w:t>
      </w:r>
      <w:proofErr w:type="spellEnd"/>
      <w:r w:rsidRPr="001033D6">
        <w:rPr>
          <w:rFonts w:ascii="Garamond" w:hAnsi="Garamond"/>
          <w:bCs/>
          <w:iCs/>
          <w:sz w:val="20"/>
          <w:szCs w:val="20"/>
        </w:rPr>
        <w:t>: 10.1016/S0194-5998(98)70376-6. PMID: 9450830.</w:t>
      </w:r>
    </w:p>
    <w:p w14:paraId="130CE64D" w14:textId="77777777" w:rsidR="001033D6" w:rsidRPr="001033D6" w:rsidRDefault="001033D6" w:rsidP="00F54790">
      <w:pPr>
        <w:numPr>
          <w:ilvl w:val="0"/>
          <w:numId w:val="26"/>
        </w:numPr>
        <w:ind w:left="284"/>
        <w:rPr>
          <w:rFonts w:ascii="Garamond" w:hAnsi="Garamond"/>
          <w:bCs/>
          <w:iCs/>
          <w:sz w:val="20"/>
          <w:szCs w:val="20"/>
        </w:rPr>
      </w:pPr>
      <w:r w:rsidRPr="001033D6">
        <w:rPr>
          <w:rFonts w:ascii="Garamond" w:hAnsi="Garamond"/>
          <w:bCs/>
          <w:iCs/>
          <w:sz w:val="20"/>
          <w:szCs w:val="20"/>
        </w:rPr>
        <w:t xml:space="preserve">Al </w:t>
      </w:r>
      <w:proofErr w:type="spellStart"/>
      <w:r w:rsidRPr="001033D6">
        <w:rPr>
          <w:rFonts w:ascii="Garamond" w:hAnsi="Garamond"/>
          <w:bCs/>
          <w:iCs/>
          <w:sz w:val="20"/>
          <w:szCs w:val="20"/>
        </w:rPr>
        <w:t>Sebeih</w:t>
      </w:r>
      <w:proofErr w:type="spellEnd"/>
      <w:r w:rsidRPr="001033D6">
        <w:rPr>
          <w:rFonts w:ascii="Garamond" w:hAnsi="Garamond"/>
          <w:bCs/>
          <w:iCs/>
          <w:sz w:val="20"/>
          <w:szCs w:val="20"/>
        </w:rPr>
        <w:t xml:space="preserve"> K, Hussain J, </w:t>
      </w:r>
      <w:proofErr w:type="spellStart"/>
      <w:r w:rsidRPr="001033D6">
        <w:rPr>
          <w:rFonts w:ascii="Garamond" w:hAnsi="Garamond"/>
          <w:bCs/>
          <w:iCs/>
          <w:sz w:val="20"/>
          <w:szCs w:val="20"/>
        </w:rPr>
        <w:t>Albatineh</w:t>
      </w:r>
      <w:proofErr w:type="spellEnd"/>
      <w:r w:rsidRPr="001033D6">
        <w:rPr>
          <w:rFonts w:ascii="Garamond" w:hAnsi="Garamond"/>
          <w:bCs/>
          <w:iCs/>
          <w:sz w:val="20"/>
          <w:szCs w:val="20"/>
        </w:rPr>
        <w:t xml:space="preserve"> AN. Postoperative complications following tonsil and adenoid removal in Kuwaiti children: A retrospective study. Ann Med Surg (Lond). 2018 Sep 24; 35:124-128. </w:t>
      </w:r>
      <w:proofErr w:type="spellStart"/>
      <w:r w:rsidRPr="001033D6">
        <w:rPr>
          <w:rFonts w:ascii="Garamond" w:hAnsi="Garamond"/>
          <w:bCs/>
          <w:iCs/>
          <w:sz w:val="20"/>
          <w:szCs w:val="20"/>
        </w:rPr>
        <w:t>doi</w:t>
      </w:r>
      <w:proofErr w:type="spellEnd"/>
      <w:r w:rsidRPr="001033D6">
        <w:rPr>
          <w:rFonts w:ascii="Garamond" w:hAnsi="Garamond"/>
          <w:bCs/>
          <w:iCs/>
          <w:sz w:val="20"/>
          <w:szCs w:val="20"/>
        </w:rPr>
        <w:t xml:space="preserve">: 10.1016/j.amsu.2018.09.024. </w:t>
      </w:r>
    </w:p>
    <w:p w14:paraId="70EBC71A" w14:textId="77777777" w:rsidR="001033D6" w:rsidRPr="001033D6" w:rsidRDefault="001033D6" w:rsidP="00F54790">
      <w:pPr>
        <w:numPr>
          <w:ilvl w:val="0"/>
          <w:numId w:val="26"/>
        </w:numPr>
        <w:ind w:left="284"/>
        <w:rPr>
          <w:rFonts w:ascii="Garamond" w:hAnsi="Garamond"/>
          <w:bCs/>
          <w:iCs/>
          <w:sz w:val="20"/>
          <w:szCs w:val="20"/>
        </w:rPr>
      </w:pPr>
      <w:r w:rsidRPr="001033D6">
        <w:rPr>
          <w:rFonts w:ascii="Garamond" w:hAnsi="Garamond"/>
          <w:bCs/>
          <w:iCs/>
          <w:sz w:val="20"/>
          <w:szCs w:val="20"/>
        </w:rPr>
        <w:t xml:space="preserve">Zalan J, </w:t>
      </w:r>
      <w:proofErr w:type="spellStart"/>
      <w:r w:rsidRPr="001033D6">
        <w:rPr>
          <w:rFonts w:ascii="Garamond" w:hAnsi="Garamond"/>
          <w:bCs/>
          <w:iCs/>
          <w:sz w:val="20"/>
          <w:szCs w:val="20"/>
        </w:rPr>
        <w:t>Vaccani</w:t>
      </w:r>
      <w:proofErr w:type="spellEnd"/>
      <w:r w:rsidRPr="001033D6">
        <w:rPr>
          <w:rFonts w:ascii="Garamond" w:hAnsi="Garamond"/>
          <w:bCs/>
          <w:iCs/>
          <w:sz w:val="20"/>
          <w:szCs w:val="20"/>
        </w:rPr>
        <w:t xml:space="preserve"> JP, Murto KT. </w:t>
      </w:r>
      <w:proofErr w:type="spellStart"/>
      <w:r w:rsidRPr="001033D6">
        <w:rPr>
          <w:rFonts w:ascii="Garamond" w:hAnsi="Garamond"/>
          <w:bCs/>
          <w:iCs/>
          <w:sz w:val="20"/>
          <w:szCs w:val="20"/>
        </w:rPr>
        <w:t>Paediatric</w:t>
      </w:r>
      <w:proofErr w:type="spellEnd"/>
      <w:r w:rsidRPr="001033D6">
        <w:rPr>
          <w:rFonts w:ascii="Garamond" w:hAnsi="Garamond"/>
          <w:bCs/>
          <w:iCs/>
          <w:sz w:val="20"/>
          <w:szCs w:val="20"/>
        </w:rPr>
        <w:t xml:space="preserve"> adenotonsillectomy, part 2: considerations for </w:t>
      </w:r>
      <w:proofErr w:type="spellStart"/>
      <w:r w:rsidRPr="001033D6">
        <w:rPr>
          <w:rFonts w:ascii="Garamond" w:hAnsi="Garamond"/>
          <w:bCs/>
          <w:iCs/>
          <w:sz w:val="20"/>
          <w:szCs w:val="20"/>
        </w:rPr>
        <w:t>anaesthesia</w:t>
      </w:r>
      <w:proofErr w:type="spellEnd"/>
      <w:r w:rsidRPr="001033D6">
        <w:rPr>
          <w:rFonts w:ascii="Garamond" w:hAnsi="Garamond"/>
          <w:bCs/>
          <w:iCs/>
          <w:sz w:val="20"/>
          <w:szCs w:val="20"/>
        </w:rPr>
        <w:t xml:space="preserve">. BJA Educ. 2020 Jun;20(6):193–200. </w:t>
      </w:r>
      <w:proofErr w:type="spellStart"/>
      <w:r w:rsidRPr="001033D6">
        <w:rPr>
          <w:rFonts w:ascii="Garamond" w:hAnsi="Garamond"/>
          <w:bCs/>
          <w:iCs/>
          <w:sz w:val="20"/>
          <w:szCs w:val="20"/>
        </w:rPr>
        <w:t>doi</w:t>
      </w:r>
      <w:proofErr w:type="spellEnd"/>
      <w:r w:rsidRPr="001033D6">
        <w:rPr>
          <w:rFonts w:ascii="Garamond" w:hAnsi="Garamond"/>
          <w:bCs/>
          <w:iCs/>
          <w:sz w:val="20"/>
          <w:szCs w:val="20"/>
        </w:rPr>
        <w:t>: 10.1016/j.bjae.2020.03.001.</w:t>
      </w:r>
    </w:p>
    <w:p w14:paraId="204213F4" w14:textId="77777777" w:rsidR="001033D6" w:rsidRPr="001033D6" w:rsidRDefault="001033D6" w:rsidP="00F54790">
      <w:pPr>
        <w:numPr>
          <w:ilvl w:val="0"/>
          <w:numId w:val="26"/>
        </w:numPr>
        <w:ind w:left="284"/>
        <w:rPr>
          <w:rFonts w:ascii="Garamond" w:hAnsi="Garamond"/>
          <w:bCs/>
          <w:iCs/>
          <w:sz w:val="20"/>
          <w:szCs w:val="20"/>
        </w:rPr>
      </w:pPr>
      <w:r w:rsidRPr="001033D6">
        <w:rPr>
          <w:rFonts w:ascii="Garamond" w:hAnsi="Garamond"/>
          <w:bCs/>
          <w:iCs/>
          <w:sz w:val="20"/>
          <w:szCs w:val="20"/>
        </w:rPr>
        <w:t xml:space="preserve">Halawani M, Alsharif A, Alanazi OI, Awad B, Alsharif A, Alahmadi H, et al. Efficacy and safety of adenotonsillectomy for pediatric obstructive sleep apnea across various age groups: a systematic review. </w:t>
      </w:r>
      <w:proofErr w:type="spellStart"/>
      <w:r w:rsidRPr="001033D6">
        <w:rPr>
          <w:rFonts w:ascii="Garamond" w:hAnsi="Garamond"/>
          <w:bCs/>
          <w:iCs/>
          <w:sz w:val="20"/>
          <w:szCs w:val="20"/>
        </w:rPr>
        <w:t>Pediatr</w:t>
      </w:r>
      <w:proofErr w:type="spellEnd"/>
      <w:r w:rsidRPr="001033D6">
        <w:rPr>
          <w:rFonts w:ascii="Garamond" w:hAnsi="Garamond"/>
          <w:bCs/>
          <w:iCs/>
          <w:sz w:val="20"/>
          <w:szCs w:val="20"/>
        </w:rPr>
        <w:t xml:space="preserve"> Rep. 2025;17(4):71-93. doi:10.3390/pediatric17040071.</w:t>
      </w:r>
    </w:p>
    <w:p w14:paraId="22043383" w14:textId="77777777" w:rsidR="001033D6" w:rsidRPr="001033D6" w:rsidRDefault="001033D6" w:rsidP="00F54790">
      <w:pPr>
        <w:numPr>
          <w:ilvl w:val="0"/>
          <w:numId w:val="26"/>
        </w:numPr>
        <w:ind w:left="284"/>
        <w:rPr>
          <w:rFonts w:ascii="Garamond" w:hAnsi="Garamond"/>
          <w:bCs/>
          <w:iCs/>
          <w:sz w:val="20"/>
          <w:szCs w:val="20"/>
        </w:rPr>
      </w:pPr>
      <w:r w:rsidRPr="001033D6">
        <w:rPr>
          <w:rFonts w:ascii="Garamond" w:hAnsi="Garamond"/>
          <w:bCs/>
          <w:iCs/>
          <w:sz w:val="20"/>
          <w:szCs w:val="20"/>
        </w:rPr>
        <w:t>Samara P, Athanasopoulos M, Athanasopoulos I. Unveiling the enigmatic adenoids and tonsils: exploring immunology, physiology, microbiome dynamics, and the transformative power of surgery. Microorganisms. 2023;11(7):1624 – 40. doi:10.3390/microorganisms11071624.</w:t>
      </w:r>
    </w:p>
    <w:p w14:paraId="1638E117" w14:textId="77777777" w:rsidR="001033D6" w:rsidRPr="001033D6" w:rsidRDefault="001033D6" w:rsidP="00F54790">
      <w:pPr>
        <w:numPr>
          <w:ilvl w:val="0"/>
          <w:numId w:val="26"/>
        </w:numPr>
        <w:ind w:left="284"/>
        <w:rPr>
          <w:rFonts w:ascii="Garamond" w:hAnsi="Garamond"/>
          <w:bCs/>
          <w:iCs/>
          <w:sz w:val="20"/>
          <w:szCs w:val="20"/>
        </w:rPr>
      </w:pPr>
      <w:bookmarkStart w:id="12" w:name="_Hlk204601878"/>
      <w:proofErr w:type="spellStart"/>
      <w:r w:rsidRPr="001033D6">
        <w:rPr>
          <w:rFonts w:ascii="Garamond" w:hAnsi="Garamond"/>
          <w:bCs/>
          <w:iCs/>
          <w:sz w:val="20"/>
          <w:szCs w:val="20"/>
        </w:rPr>
        <w:t>Adegbiji</w:t>
      </w:r>
      <w:bookmarkEnd w:id="12"/>
      <w:proofErr w:type="spellEnd"/>
      <w:r w:rsidRPr="001033D6">
        <w:rPr>
          <w:rFonts w:ascii="Garamond" w:hAnsi="Garamond"/>
          <w:bCs/>
          <w:iCs/>
          <w:sz w:val="20"/>
          <w:szCs w:val="20"/>
        </w:rPr>
        <w:t xml:space="preserve"> WA, Aremu SK, Aluko AAA, </w:t>
      </w:r>
      <w:proofErr w:type="spellStart"/>
      <w:r w:rsidRPr="001033D6">
        <w:rPr>
          <w:rFonts w:ascii="Garamond" w:hAnsi="Garamond"/>
          <w:bCs/>
          <w:iCs/>
          <w:sz w:val="20"/>
          <w:szCs w:val="20"/>
        </w:rPr>
        <w:t>Olubi</w:t>
      </w:r>
      <w:proofErr w:type="spellEnd"/>
      <w:r w:rsidRPr="001033D6">
        <w:rPr>
          <w:rFonts w:ascii="Garamond" w:hAnsi="Garamond"/>
          <w:bCs/>
          <w:iCs/>
          <w:sz w:val="20"/>
          <w:szCs w:val="20"/>
        </w:rPr>
        <w:t xml:space="preserve"> O. Pattern of </w:t>
      </w:r>
      <w:proofErr w:type="spellStart"/>
      <w:r w:rsidRPr="001033D6">
        <w:rPr>
          <w:rFonts w:ascii="Garamond" w:hAnsi="Garamond"/>
          <w:bCs/>
          <w:iCs/>
          <w:sz w:val="20"/>
          <w:szCs w:val="20"/>
        </w:rPr>
        <w:t>paediatric</w:t>
      </w:r>
      <w:proofErr w:type="spellEnd"/>
      <w:r w:rsidRPr="001033D6">
        <w:rPr>
          <w:rFonts w:ascii="Garamond" w:hAnsi="Garamond"/>
          <w:bCs/>
          <w:iCs/>
          <w:sz w:val="20"/>
          <w:szCs w:val="20"/>
        </w:rPr>
        <w:t xml:space="preserve"> adenoid and tonsillar surgery </w:t>
      </w:r>
      <w:r w:rsidRPr="001033D6">
        <w:rPr>
          <w:rFonts w:ascii="Garamond" w:hAnsi="Garamond"/>
          <w:bCs/>
          <w:iCs/>
          <w:sz w:val="20"/>
          <w:szCs w:val="20"/>
        </w:rPr>
        <w:lastRenderedPageBreak/>
        <w:t>in Ekiti. Int J Clin Med. 2018; 9: 841–53. doi:10.4236/ijcm.2018.912070.</w:t>
      </w:r>
    </w:p>
    <w:p w14:paraId="1F1FE12F" w14:textId="77777777" w:rsidR="001033D6" w:rsidRPr="001033D6" w:rsidRDefault="001033D6" w:rsidP="00F54790">
      <w:pPr>
        <w:numPr>
          <w:ilvl w:val="0"/>
          <w:numId w:val="26"/>
        </w:numPr>
        <w:ind w:left="284"/>
        <w:rPr>
          <w:rFonts w:ascii="Garamond" w:hAnsi="Garamond"/>
          <w:bCs/>
          <w:iCs/>
          <w:sz w:val="20"/>
          <w:szCs w:val="20"/>
        </w:rPr>
      </w:pPr>
      <w:bookmarkStart w:id="13" w:name="_Hlk204602791"/>
      <w:r w:rsidRPr="001033D6">
        <w:rPr>
          <w:rFonts w:ascii="Garamond" w:hAnsi="Garamond"/>
          <w:bCs/>
          <w:iCs/>
          <w:sz w:val="20"/>
          <w:szCs w:val="20"/>
        </w:rPr>
        <w:t>Shuaibu</w:t>
      </w:r>
      <w:bookmarkEnd w:id="13"/>
      <w:r w:rsidRPr="001033D6">
        <w:rPr>
          <w:rFonts w:ascii="Garamond" w:hAnsi="Garamond"/>
          <w:bCs/>
          <w:iCs/>
          <w:sz w:val="20"/>
          <w:szCs w:val="20"/>
        </w:rPr>
        <w:t xml:space="preserve"> IY, Usman MA, Ajiya A, Chitumu D, Mohammed IB, Abdullahi H, Adebola SN, Adamu A. Adenoid and tonsil hypertrophy in Zaria, North Western Nigeria: Review of clinical presentation and surgical outcome. J West </w:t>
      </w:r>
      <w:proofErr w:type="spellStart"/>
      <w:r w:rsidRPr="001033D6">
        <w:rPr>
          <w:rFonts w:ascii="Garamond" w:hAnsi="Garamond"/>
          <w:bCs/>
          <w:iCs/>
          <w:sz w:val="20"/>
          <w:szCs w:val="20"/>
        </w:rPr>
        <w:t>Afr</w:t>
      </w:r>
      <w:proofErr w:type="spellEnd"/>
      <w:r w:rsidRPr="001033D6">
        <w:rPr>
          <w:rFonts w:ascii="Garamond" w:hAnsi="Garamond"/>
          <w:bCs/>
          <w:iCs/>
          <w:sz w:val="20"/>
          <w:szCs w:val="20"/>
        </w:rPr>
        <w:t xml:space="preserve"> Coll Surg. 2022;12(1):23–7. </w:t>
      </w:r>
      <w:proofErr w:type="gramStart"/>
      <w:r w:rsidRPr="001033D6">
        <w:rPr>
          <w:rFonts w:ascii="Garamond" w:hAnsi="Garamond"/>
          <w:bCs/>
          <w:iCs/>
          <w:sz w:val="20"/>
          <w:szCs w:val="20"/>
        </w:rPr>
        <w:t>doi:10.4103/jwas.jwas</w:t>
      </w:r>
      <w:proofErr w:type="gramEnd"/>
      <w:r w:rsidRPr="001033D6">
        <w:rPr>
          <w:rFonts w:ascii="Garamond" w:hAnsi="Garamond"/>
          <w:bCs/>
          <w:iCs/>
          <w:sz w:val="20"/>
          <w:szCs w:val="20"/>
        </w:rPr>
        <w:t>_71_22.</w:t>
      </w:r>
    </w:p>
    <w:p w14:paraId="250E99E6" w14:textId="77777777" w:rsidR="001033D6" w:rsidRPr="001033D6" w:rsidRDefault="001033D6" w:rsidP="00F54790">
      <w:pPr>
        <w:numPr>
          <w:ilvl w:val="0"/>
          <w:numId w:val="26"/>
        </w:numPr>
        <w:ind w:left="284"/>
        <w:rPr>
          <w:rFonts w:ascii="Garamond" w:hAnsi="Garamond"/>
          <w:bCs/>
          <w:iCs/>
          <w:sz w:val="20"/>
          <w:szCs w:val="20"/>
        </w:rPr>
      </w:pPr>
      <w:bookmarkStart w:id="14" w:name="_Hlk204605133"/>
      <w:proofErr w:type="spellStart"/>
      <w:r w:rsidRPr="001033D6">
        <w:rPr>
          <w:rFonts w:ascii="Garamond" w:hAnsi="Garamond"/>
          <w:bCs/>
          <w:iCs/>
          <w:sz w:val="20"/>
          <w:szCs w:val="20"/>
        </w:rPr>
        <w:t>Olusesi</w:t>
      </w:r>
      <w:bookmarkEnd w:id="14"/>
      <w:proofErr w:type="spellEnd"/>
      <w:r w:rsidRPr="001033D6">
        <w:rPr>
          <w:rFonts w:ascii="Garamond" w:hAnsi="Garamond"/>
          <w:bCs/>
          <w:iCs/>
          <w:sz w:val="20"/>
          <w:szCs w:val="20"/>
        </w:rPr>
        <w:t xml:space="preserve"> AD, Undie NB, Amodu JE. Allergy history as a predictor of early onset adenoids/</w:t>
      </w:r>
      <w:proofErr w:type="spellStart"/>
      <w:r w:rsidRPr="001033D6">
        <w:rPr>
          <w:rFonts w:ascii="Garamond" w:hAnsi="Garamond"/>
          <w:bCs/>
          <w:iCs/>
          <w:sz w:val="20"/>
          <w:szCs w:val="20"/>
        </w:rPr>
        <w:t>adenotonsillar</w:t>
      </w:r>
      <w:proofErr w:type="spellEnd"/>
      <w:r w:rsidRPr="001033D6">
        <w:rPr>
          <w:rFonts w:ascii="Garamond" w:hAnsi="Garamond"/>
          <w:bCs/>
          <w:iCs/>
          <w:sz w:val="20"/>
          <w:szCs w:val="20"/>
        </w:rPr>
        <w:t xml:space="preserve"> hypertrophy among Nigerian children. Int J </w:t>
      </w:r>
      <w:proofErr w:type="spellStart"/>
      <w:r w:rsidRPr="001033D6">
        <w:rPr>
          <w:rFonts w:ascii="Garamond" w:hAnsi="Garamond"/>
          <w:bCs/>
          <w:iCs/>
          <w:sz w:val="20"/>
          <w:szCs w:val="20"/>
        </w:rPr>
        <w:t>Pediatr</w:t>
      </w:r>
      <w:proofErr w:type="spellEnd"/>
      <w:r w:rsidRPr="001033D6">
        <w:rPr>
          <w:rFonts w:ascii="Garamond" w:hAnsi="Garamond"/>
          <w:bCs/>
          <w:iCs/>
          <w:sz w:val="20"/>
          <w:szCs w:val="20"/>
        </w:rPr>
        <w:t xml:space="preserve"> Otorhinolaryngol. 2013;77(6):1032–5. </w:t>
      </w:r>
      <w:proofErr w:type="gramStart"/>
      <w:r w:rsidRPr="001033D6">
        <w:rPr>
          <w:rFonts w:ascii="Garamond" w:hAnsi="Garamond"/>
          <w:bCs/>
          <w:iCs/>
          <w:sz w:val="20"/>
          <w:szCs w:val="20"/>
        </w:rPr>
        <w:t>doi:10.1016/j.ijporl</w:t>
      </w:r>
      <w:proofErr w:type="gramEnd"/>
      <w:r w:rsidRPr="001033D6">
        <w:rPr>
          <w:rFonts w:ascii="Garamond" w:hAnsi="Garamond"/>
          <w:bCs/>
          <w:iCs/>
          <w:sz w:val="20"/>
          <w:szCs w:val="20"/>
        </w:rPr>
        <w:t>.2013.04.004.</w:t>
      </w:r>
    </w:p>
    <w:p w14:paraId="3C32CD85" w14:textId="77777777" w:rsidR="001033D6" w:rsidRPr="001033D6" w:rsidRDefault="001033D6" w:rsidP="00F54790">
      <w:pPr>
        <w:numPr>
          <w:ilvl w:val="0"/>
          <w:numId w:val="26"/>
        </w:numPr>
        <w:ind w:left="284"/>
        <w:rPr>
          <w:rFonts w:ascii="Garamond" w:hAnsi="Garamond"/>
          <w:bCs/>
          <w:iCs/>
          <w:sz w:val="20"/>
          <w:szCs w:val="20"/>
        </w:rPr>
      </w:pPr>
      <w:bookmarkStart w:id="15" w:name="_Hlk204605760"/>
      <w:proofErr w:type="spellStart"/>
      <w:r w:rsidRPr="001033D6">
        <w:rPr>
          <w:rFonts w:ascii="Garamond" w:hAnsi="Garamond"/>
          <w:bCs/>
          <w:iCs/>
          <w:sz w:val="20"/>
          <w:szCs w:val="20"/>
        </w:rPr>
        <w:t>Adekwu</w:t>
      </w:r>
      <w:proofErr w:type="spellEnd"/>
      <w:r w:rsidRPr="001033D6">
        <w:rPr>
          <w:rFonts w:ascii="Garamond" w:hAnsi="Garamond"/>
          <w:bCs/>
          <w:iCs/>
          <w:sz w:val="20"/>
          <w:szCs w:val="20"/>
        </w:rPr>
        <w:t xml:space="preserve"> </w:t>
      </w:r>
      <w:bookmarkEnd w:id="15"/>
      <w:r w:rsidRPr="001033D6">
        <w:rPr>
          <w:rFonts w:ascii="Garamond" w:hAnsi="Garamond"/>
          <w:bCs/>
          <w:iCs/>
          <w:sz w:val="20"/>
          <w:szCs w:val="20"/>
        </w:rPr>
        <w:t xml:space="preserve">A, </w:t>
      </w:r>
      <w:proofErr w:type="spellStart"/>
      <w:r w:rsidRPr="001033D6">
        <w:rPr>
          <w:rFonts w:ascii="Garamond" w:hAnsi="Garamond"/>
          <w:bCs/>
          <w:iCs/>
          <w:sz w:val="20"/>
          <w:szCs w:val="20"/>
        </w:rPr>
        <w:t>Efu</w:t>
      </w:r>
      <w:proofErr w:type="spellEnd"/>
      <w:r w:rsidRPr="001033D6">
        <w:rPr>
          <w:rFonts w:ascii="Garamond" w:hAnsi="Garamond"/>
          <w:bCs/>
          <w:iCs/>
          <w:sz w:val="20"/>
          <w:szCs w:val="20"/>
        </w:rPr>
        <w:t xml:space="preserve"> ME, </w:t>
      </w:r>
      <w:proofErr w:type="spellStart"/>
      <w:r w:rsidRPr="001033D6">
        <w:rPr>
          <w:rFonts w:ascii="Garamond" w:hAnsi="Garamond"/>
          <w:bCs/>
          <w:iCs/>
          <w:sz w:val="20"/>
          <w:szCs w:val="20"/>
        </w:rPr>
        <w:t>Ibiam</w:t>
      </w:r>
      <w:proofErr w:type="spellEnd"/>
      <w:r w:rsidRPr="001033D6">
        <w:rPr>
          <w:rFonts w:ascii="Garamond" w:hAnsi="Garamond"/>
          <w:bCs/>
          <w:iCs/>
          <w:sz w:val="20"/>
          <w:szCs w:val="20"/>
        </w:rPr>
        <w:t xml:space="preserve"> FA, </w:t>
      </w:r>
      <w:proofErr w:type="spellStart"/>
      <w:r w:rsidRPr="001033D6">
        <w:rPr>
          <w:rFonts w:ascii="Garamond" w:hAnsi="Garamond"/>
          <w:bCs/>
          <w:iCs/>
          <w:sz w:val="20"/>
          <w:szCs w:val="20"/>
        </w:rPr>
        <w:t>Obasikene</w:t>
      </w:r>
      <w:proofErr w:type="spellEnd"/>
      <w:r w:rsidRPr="001033D6">
        <w:rPr>
          <w:rFonts w:ascii="Garamond" w:hAnsi="Garamond"/>
          <w:bCs/>
          <w:iCs/>
          <w:sz w:val="20"/>
          <w:szCs w:val="20"/>
        </w:rPr>
        <w:t xml:space="preserve"> G, </w:t>
      </w:r>
      <w:proofErr w:type="spellStart"/>
      <w:r w:rsidRPr="001033D6">
        <w:rPr>
          <w:rFonts w:ascii="Garamond" w:hAnsi="Garamond"/>
          <w:bCs/>
          <w:iCs/>
          <w:sz w:val="20"/>
          <w:szCs w:val="20"/>
        </w:rPr>
        <w:t>Agbonifo</w:t>
      </w:r>
      <w:proofErr w:type="spellEnd"/>
      <w:r w:rsidRPr="001033D6">
        <w:rPr>
          <w:rFonts w:ascii="Garamond" w:hAnsi="Garamond"/>
          <w:bCs/>
          <w:iCs/>
          <w:sz w:val="20"/>
          <w:szCs w:val="20"/>
        </w:rPr>
        <w:t xml:space="preserve"> M, </w:t>
      </w:r>
      <w:proofErr w:type="spellStart"/>
      <w:r w:rsidRPr="001033D6">
        <w:rPr>
          <w:rFonts w:ascii="Garamond" w:hAnsi="Garamond"/>
          <w:bCs/>
          <w:iCs/>
          <w:sz w:val="20"/>
          <w:szCs w:val="20"/>
        </w:rPr>
        <w:t>Vihishima</w:t>
      </w:r>
      <w:proofErr w:type="spellEnd"/>
      <w:r w:rsidRPr="001033D6">
        <w:rPr>
          <w:rFonts w:ascii="Garamond" w:hAnsi="Garamond"/>
          <w:bCs/>
          <w:iCs/>
          <w:sz w:val="20"/>
          <w:szCs w:val="20"/>
        </w:rPr>
        <w:t xml:space="preserve"> L, </w:t>
      </w:r>
      <w:proofErr w:type="spellStart"/>
      <w:r w:rsidRPr="001033D6">
        <w:rPr>
          <w:rFonts w:ascii="Garamond" w:hAnsi="Garamond"/>
          <w:bCs/>
          <w:iCs/>
          <w:sz w:val="20"/>
          <w:szCs w:val="20"/>
        </w:rPr>
        <w:t>Unogwu</w:t>
      </w:r>
      <w:proofErr w:type="spellEnd"/>
      <w:r w:rsidRPr="001033D6">
        <w:rPr>
          <w:rFonts w:ascii="Garamond" w:hAnsi="Garamond"/>
          <w:bCs/>
          <w:iCs/>
          <w:sz w:val="20"/>
          <w:szCs w:val="20"/>
        </w:rPr>
        <w:t xml:space="preserve"> S, Ojo BA. Auditing adenotonsillectomy: The Makurdi, North Central Nigeria, experience. J Med Trop. 2021;23(1):52–7. </w:t>
      </w:r>
      <w:proofErr w:type="gramStart"/>
      <w:r w:rsidRPr="001033D6">
        <w:rPr>
          <w:rFonts w:ascii="Garamond" w:hAnsi="Garamond"/>
          <w:bCs/>
          <w:iCs/>
          <w:sz w:val="20"/>
          <w:szCs w:val="20"/>
        </w:rPr>
        <w:t>doi:10.4103/jomt.jomt</w:t>
      </w:r>
      <w:proofErr w:type="gramEnd"/>
      <w:r w:rsidRPr="001033D6">
        <w:rPr>
          <w:rFonts w:ascii="Garamond" w:hAnsi="Garamond"/>
          <w:bCs/>
          <w:iCs/>
          <w:sz w:val="20"/>
          <w:szCs w:val="20"/>
        </w:rPr>
        <w:t>_45_20.</w:t>
      </w:r>
    </w:p>
    <w:p w14:paraId="04032D4E" w14:textId="77777777" w:rsidR="001033D6" w:rsidRPr="001033D6" w:rsidRDefault="001033D6" w:rsidP="00F54790">
      <w:pPr>
        <w:numPr>
          <w:ilvl w:val="0"/>
          <w:numId w:val="26"/>
        </w:numPr>
        <w:ind w:left="284"/>
        <w:rPr>
          <w:rFonts w:ascii="Garamond" w:hAnsi="Garamond"/>
          <w:bCs/>
          <w:iCs/>
          <w:sz w:val="20"/>
          <w:szCs w:val="20"/>
        </w:rPr>
      </w:pPr>
      <w:bookmarkStart w:id="16" w:name="_Hlk204607405"/>
      <w:proofErr w:type="spellStart"/>
      <w:r w:rsidRPr="001033D6">
        <w:rPr>
          <w:rFonts w:ascii="Garamond" w:hAnsi="Garamond"/>
          <w:bCs/>
          <w:iCs/>
          <w:sz w:val="20"/>
          <w:szCs w:val="20"/>
        </w:rPr>
        <w:t>Samdi</w:t>
      </w:r>
      <w:bookmarkEnd w:id="16"/>
      <w:proofErr w:type="spellEnd"/>
      <w:r w:rsidRPr="001033D6">
        <w:rPr>
          <w:rFonts w:ascii="Garamond" w:hAnsi="Garamond"/>
          <w:bCs/>
          <w:iCs/>
          <w:sz w:val="20"/>
          <w:szCs w:val="20"/>
        </w:rPr>
        <w:t xml:space="preserve"> MT, Emmanuel M, </w:t>
      </w:r>
      <w:proofErr w:type="spellStart"/>
      <w:r w:rsidRPr="001033D6">
        <w:rPr>
          <w:rFonts w:ascii="Garamond" w:hAnsi="Garamond"/>
          <w:bCs/>
          <w:iCs/>
          <w:sz w:val="20"/>
          <w:szCs w:val="20"/>
        </w:rPr>
        <w:t>Kirfi</w:t>
      </w:r>
      <w:proofErr w:type="spellEnd"/>
      <w:r w:rsidRPr="001033D6">
        <w:rPr>
          <w:rFonts w:ascii="Garamond" w:hAnsi="Garamond"/>
          <w:bCs/>
          <w:iCs/>
          <w:sz w:val="20"/>
          <w:szCs w:val="20"/>
        </w:rPr>
        <w:t xml:space="preserve"> AM. </w:t>
      </w:r>
      <w:proofErr w:type="spellStart"/>
      <w:r w:rsidRPr="001033D6">
        <w:rPr>
          <w:rFonts w:ascii="Garamond" w:hAnsi="Garamond"/>
          <w:bCs/>
          <w:iCs/>
          <w:sz w:val="20"/>
          <w:szCs w:val="20"/>
        </w:rPr>
        <w:t>Adenotonsillar</w:t>
      </w:r>
      <w:proofErr w:type="spellEnd"/>
      <w:r w:rsidRPr="001033D6">
        <w:rPr>
          <w:rFonts w:ascii="Garamond" w:hAnsi="Garamond"/>
          <w:bCs/>
          <w:iCs/>
          <w:sz w:val="20"/>
          <w:szCs w:val="20"/>
        </w:rPr>
        <w:t xml:space="preserve"> surgeries in Kaduna, Nigeria. Ann Indian Acad </w:t>
      </w:r>
      <w:proofErr w:type="spellStart"/>
      <w:r w:rsidRPr="001033D6">
        <w:rPr>
          <w:rFonts w:ascii="Garamond" w:hAnsi="Garamond"/>
          <w:bCs/>
          <w:iCs/>
          <w:sz w:val="20"/>
          <w:szCs w:val="20"/>
        </w:rPr>
        <w:t>Otorhinolaryngol</w:t>
      </w:r>
      <w:proofErr w:type="spellEnd"/>
      <w:r w:rsidRPr="001033D6">
        <w:rPr>
          <w:rFonts w:ascii="Garamond" w:hAnsi="Garamond"/>
          <w:bCs/>
          <w:iCs/>
          <w:sz w:val="20"/>
          <w:szCs w:val="20"/>
        </w:rPr>
        <w:t xml:space="preserve"> Head Neck Surg. 2017;1(1):6–8. </w:t>
      </w:r>
      <w:proofErr w:type="gramStart"/>
      <w:r w:rsidRPr="001033D6">
        <w:rPr>
          <w:rFonts w:ascii="Garamond" w:hAnsi="Garamond"/>
          <w:bCs/>
          <w:iCs/>
          <w:sz w:val="20"/>
          <w:szCs w:val="20"/>
        </w:rPr>
        <w:t>doi:10.4103/aiao.aiao</w:t>
      </w:r>
      <w:proofErr w:type="gramEnd"/>
      <w:r w:rsidRPr="001033D6">
        <w:rPr>
          <w:rFonts w:ascii="Garamond" w:hAnsi="Garamond"/>
          <w:bCs/>
          <w:iCs/>
          <w:sz w:val="20"/>
          <w:szCs w:val="20"/>
        </w:rPr>
        <w:t>_1_17.</w:t>
      </w:r>
    </w:p>
    <w:p w14:paraId="08EDAF7A" w14:textId="77777777" w:rsidR="001033D6" w:rsidRPr="001033D6" w:rsidRDefault="001033D6" w:rsidP="00F54790">
      <w:pPr>
        <w:numPr>
          <w:ilvl w:val="0"/>
          <w:numId w:val="26"/>
        </w:numPr>
        <w:ind w:left="284"/>
        <w:rPr>
          <w:rFonts w:ascii="Garamond" w:hAnsi="Garamond"/>
          <w:bCs/>
          <w:iCs/>
          <w:sz w:val="20"/>
          <w:szCs w:val="20"/>
        </w:rPr>
      </w:pPr>
      <w:r w:rsidRPr="001033D6">
        <w:rPr>
          <w:rFonts w:ascii="Garamond" w:hAnsi="Garamond"/>
          <w:bCs/>
          <w:iCs/>
          <w:sz w:val="20"/>
          <w:szCs w:val="20"/>
        </w:rPr>
        <w:t xml:space="preserve">McGuire SR, Doyle NM. Update on the safety of anesthesia in young children presenting for adenotonsillectomy. World J </w:t>
      </w:r>
      <w:proofErr w:type="spellStart"/>
      <w:r w:rsidRPr="001033D6">
        <w:rPr>
          <w:rFonts w:ascii="Garamond" w:hAnsi="Garamond"/>
          <w:bCs/>
          <w:iCs/>
          <w:sz w:val="20"/>
          <w:szCs w:val="20"/>
        </w:rPr>
        <w:t>Otorhinolaryngol</w:t>
      </w:r>
      <w:proofErr w:type="spellEnd"/>
      <w:r w:rsidRPr="001033D6">
        <w:rPr>
          <w:rFonts w:ascii="Garamond" w:hAnsi="Garamond"/>
          <w:bCs/>
          <w:iCs/>
          <w:sz w:val="20"/>
          <w:szCs w:val="20"/>
        </w:rPr>
        <w:t xml:space="preserve"> Head Neck Surg. 2021;7(3):179–85. </w:t>
      </w:r>
      <w:proofErr w:type="gramStart"/>
      <w:r w:rsidRPr="001033D6">
        <w:rPr>
          <w:rFonts w:ascii="Garamond" w:hAnsi="Garamond"/>
          <w:bCs/>
          <w:iCs/>
          <w:sz w:val="20"/>
          <w:szCs w:val="20"/>
        </w:rPr>
        <w:t>doi:10.1016/j.wjorl</w:t>
      </w:r>
      <w:proofErr w:type="gramEnd"/>
      <w:r w:rsidRPr="001033D6">
        <w:rPr>
          <w:rFonts w:ascii="Garamond" w:hAnsi="Garamond"/>
          <w:bCs/>
          <w:iCs/>
          <w:sz w:val="20"/>
          <w:szCs w:val="20"/>
        </w:rPr>
        <w:t>.2021.03.003.</w:t>
      </w:r>
    </w:p>
    <w:p w14:paraId="2171A042" w14:textId="77777777" w:rsidR="001033D6" w:rsidRPr="001033D6" w:rsidRDefault="001033D6" w:rsidP="00F54790">
      <w:pPr>
        <w:numPr>
          <w:ilvl w:val="0"/>
          <w:numId w:val="26"/>
        </w:numPr>
        <w:ind w:left="284"/>
        <w:rPr>
          <w:rFonts w:ascii="Garamond" w:hAnsi="Garamond"/>
          <w:bCs/>
          <w:iCs/>
          <w:sz w:val="20"/>
          <w:szCs w:val="20"/>
        </w:rPr>
      </w:pPr>
      <w:bookmarkStart w:id="17" w:name="_Hlk204607069"/>
      <w:proofErr w:type="spellStart"/>
      <w:r w:rsidRPr="001033D6">
        <w:rPr>
          <w:rFonts w:ascii="Garamond" w:hAnsi="Garamond"/>
          <w:bCs/>
          <w:iCs/>
          <w:sz w:val="20"/>
          <w:szCs w:val="20"/>
        </w:rPr>
        <w:t>Onotai</w:t>
      </w:r>
      <w:proofErr w:type="spellEnd"/>
      <w:r w:rsidRPr="001033D6">
        <w:rPr>
          <w:rFonts w:ascii="Garamond" w:hAnsi="Garamond"/>
          <w:bCs/>
          <w:iCs/>
          <w:sz w:val="20"/>
          <w:szCs w:val="20"/>
        </w:rPr>
        <w:t xml:space="preserve"> </w:t>
      </w:r>
      <w:bookmarkEnd w:id="17"/>
      <w:r w:rsidRPr="001033D6">
        <w:rPr>
          <w:rFonts w:ascii="Garamond" w:hAnsi="Garamond"/>
          <w:bCs/>
          <w:iCs/>
          <w:sz w:val="20"/>
          <w:szCs w:val="20"/>
        </w:rPr>
        <w:t xml:space="preserve">L, da Lilly-Tariah O. Adenoid and tonsil surgeries in children: How relevant is pre-operative blood grouping and cross-matching? </w:t>
      </w:r>
      <w:proofErr w:type="spellStart"/>
      <w:r w:rsidRPr="001033D6">
        <w:rPr>
          <w:rFonts w:ascii="Garamond" w:hAnsi="Garamond"/>
          <w:bCs/>
          <w:iCs/>
          <w:sz w:val="20"/>
          <w:szCs w:val="20"/>
        </w:rPr>
        <w:t>Afr</w:t>
      </w:r>
      <w:proofErr w:type="spellEnd"/>
      <w:r w:rsidRPr="001033D6">
        <w:rPr>
          <w:rFonts w:ascii="Garamond" w:hAnsi="Garamond"/>
          <w:bCs/>
          <w:iCs/>
          <w:sz w:val="20"/>
          <w:szCs w:val="20"/>
        </w:rPr>
        <w:t xml:space="preserve"> J </w:t>
      </w:r>
      <w:proofErr w:type="spellStart"/>
      <w:r w:rsidRPr="001033D6">
        <w:rPr>
          <w:rFonts w:ascii="Garamond" w:hAnsi="Garamond"/>
          <w:bCs/>
          <w:iCs/>
          <w:sz w:val="20"/>
          <w:szCs w:val="20"/>
        </w:rPr>
        <w:t>Paediatr</w:t>
      </w:r>
      <w:proofErr w:type="spellEnd"/>
      <w:r w:rsidRPr="001033D6">
        <w:rPr>
          <w:rFonts w:ascii="Garamond" w:hAnsi="Garamond"/>
          <w:bCs/>
          <w:iCs/>
          <w:sz w:val="20"/>
          <w:szCs w:val="20"/>
        </w:rPr>
        <w:t xml:space="preserve"> Surg. 2013;10(3):231–4. doi:10.4103/0189-6725.120887.</w:t>
      </w:r>
    </w:p>
    <w:p w14:paraId="1F1DBBA7" w14:textId="77777777" w:rsidR="001033D6" w:rsidRPr="001033D6" w:rsidRDefault="001033D6" w:rsidP="00F54790">
      <w:pPr>
        <w:numPr>
          <w:ilvl w:val="0"/>
          <w:numId w:val="26"/>
        </w:numPr>
        <w:ind w:left="284"/>
        <w:rPr>
          <w:rFonts w:ascii="Garamond" w:hAnsi="Garamond"/>
          <w:bCs/>
          <w:iCs/>
          <w:sz w:val="20"/>
          <w:szCs w:val="20"/>
        </w:rPr>
      </w:pPr>
      <w:r w:rsidRPr="001033D6">
        <w:rPr>
          <w:rFonts w:ascii="Garamond" w:hAnsi="Garamond"/>
          <w:bCs/>
          <w:iCs/>
          <w:sz w:val="20"/>
          <w:szCs w:val="20"/>
        </w:rPr>
        <w:t xml:space="preserve">Murphy PB, </w:t>
      </w:r>
      <w:proofErr w:type="spellStart"/>
      <w:r w:rsidRPr="001033D6">
        <w:rPr>
          <w:rFonts w:ascii="Garamond" w:hAnsi="Garamond"/>
          <w:bCs/>
          <w:iCs/>
          <w:sz w:val="20"/>
          <w:szCs w:val="20"/>
        </w:rPr>
        <w:t>Kasotakis</w:t>
      </w:r>
      <w:proofErr w:type="spellEnd"/>
      <w:r w:rsidRPr="001033D6">
        <w:rPr>
          <w:rFonts w:ascii="Garamond" w:hAnsi="Garamond"/>
          <w:bCs/>
          <w:iCs/>
          <w:sz w:val="20"/>
          <w:szCs w:val="20"/>
        </w:rPr>
        <w:t xml:space="preserve"> G, Haut ER, Miller A, Harvey E, </w:t>
      </w:r>
      <w:proofErr w:type="spellStart"/>
      <w:r w:rsidRPr="001033D6">
        <w:rPr>
          <w:rFonts w:ascii="Garamond" w:hAnsi="Garamond"/>
          <w:bCs/>
          <w:iCs/>
          <w:sz w:val="20"/>
          <w:szCs w:val="20"/>
        </w:rPr>
        <w:t>Hasenboehler</w:t>
      </w:r>
      <w:proofErr w:type="spellEnd"/>
      <w:r w:rsidRPr="001033D6">
        <w:rPr>
          <w:rFonts w:ascii="Garamond" w:hAnsi="Garamond"/>
          <w:bCs/>
          <w:iCs/>
          <w:sz w:val="20"/>
          <w:szCs w:val="20"/>
        </w:rPr>
        <w:t xml:space="preserve"> E, et al. Efficacy and safety of non-steroidal anti-inflammatory drugs (NSAIDs) for the treatment of acute pain after orthopedic trauma: a practice management guideline from the Eastern Association for the Surgery of Trauma and the Orthopedic Trauma Association. Trauma Surg Acute Care Open. </w:t>
      </w:r>
      <w:proofErr w:type="gramStart"/>
      <w:r w:rsidRPr="001033D6">
        <w:rPr>
          <w:rFonts w:ascii="Garamond" w:hAnsi="Garamond"/>
          <w:bCs/>
          <w:iCs/>
          <w:sz w:val="20"/>
          <w:szCs w:val="20"/>
        </w:rPr>
        <w:t>2023;8:01</w:t>
      </w:r>
      <w:proofErr w:type="gramEnd"/>
      <w:r w:rsidRPr="001033D6">
        <w:rPr>
          <w:rFonts w:ascii="Garamond" w:hAnsi="Garamond"/>
          <w:bCs/>
          <w:iCs/>
          <w:sz w:val="20"/>
          <w:szCs w:val="20"/>
        </w:rPr>
        <w:t>-22</w:t>
      </w:r>
    </w:p>
    <w:p w14:paraId="52B4A792" w14:textId="77777777" w:rsidR="001033D6" w:rsidRDefault="001033D6" w:rsidP="00F54790">
      <w:pPr>
        <w:numPr>
          <w:ilvl w:val="0"/>
          <w:numId w:val="26"/>
        </w:numPr>
        <w:ind w:left="284"/>
        <w:rPr>
          <w:rFonts w:ascii="Garamond" w:hAnsi="Garamond"/>
          <w:bCs/>
          <w:iCs/>
          <w:sz w:val="20"/>
          <w:szCs w:val="20"/>
        </w:rPr>
      </w:pPr>
      <w:r w:rsidRPr="001033D6">
        <w:rPr>
          <w:rFonts w:ascii="Garamond" w:hAnsi="Garamond"/>
          <w:bCs/>
          <w:iCs/>
          <w:sz w:val="20"/>
          <w:szCs w:val="20"/>
        </w:rPr>
        <w:t xml:space="preserve">Murto KT, Zalan J, </w:t>
      </w:r>
      <w:proofErr w:type="spellStart"/>
      <w:r w:rsidRPr="001033D6">
        <w:rPr>
          <w:rFonts w:ascii="Garamond" w:hAnsi="Garamond"/>
          <w:bCs/>
          <w:iCs/>
          <w:sz w:val="20"/>
          <w:szCs w:val="20"/>
        </w:rPr>
        <w:t>Vaccani</w:t>
      </w:r>
      <w:proofErr w:type="spellEnd"/>
      <w:r w:rsidRPr="001033D6">
        <w:rPr>
          <w:rFonts w:ascii="Garamond" w:hAnsi="Garamond"/>
          <w:bCs/>
          <w:iCs/>
          <w:sz w:val="20"/>
          <w:szCs w:val="20"/>
        </w:rPr>
        <w:t xml:space="preserve"> JP. </w:t>
      </w:r>
      <w:proofErr w:type="spellStart"/>
      <w:r w:rsidRPr="001033D6">
        <w:rPr>
          <w:rFonts w:ascii="Garamond" w:hAnsi="Garamond"/>
          <w:bCs/>
          <w:iCs/>
          <w:sz w:val="20"/>
          <w:szCs w:val="20"/>
        </w:rPr>
        <w:t>Paediatric</w:t>
      </w:r>
      <w:proofErr w:type="spellEnd"/>
      <w:r w:rsidRPr="001033D6">
        <w:rPr>
          <w:rFonts w:ascii="Garamond" w:hAnsi="Garamond"/>
          <w:bCs/>
          <w:iCs/>
          <w:sz w:val="20"/>
          <w:szCs w:val="20"/>
        </w:rPr>
        <w:t xml:space="preserve"> adenotonsillectomy, part 1: surgical perspectives relevant to the </w:t>
      </w:r>
      <w:proofErr w:type="spellStart"/>
      <w:r w:rsidRPr="001033D6">
        <w:rPr>
          <w:rFonts w:ascii="Garamond" w:hAnsi="Garamond"/>
          <w:bCs/>
          <w:iCs/>
          <w:sz w:val="20"/>
          <w:szCs w:val="20"/>
        </w:rPr>
        <w:t>anaesthetist</w:t>
      </w:r>
      <w:proofErr w:type="spellEnd"/>
      <w:r w:rsidRPr="001033D6">
        <w:rPr>
          <w:rFonts w:ascii="Garamond" w:hAnsi="Garamond"/>
          <w:bCs/>
          <w:iCs/>
          <w:sz w:val="20"/>
          <w:szCs w:val="20"/>
        </w:rPr>
        <w:t xml:space="preserve">. BJA Educ. 2020; 20 (6): 184 – 92. </w:t>
      </w:r>
      <w:proofErr w:type="gramStart"/>
      <w:r w:rsidRPr="001033D6">
        <w:rPr>
          <w:rFonts w:ascii="Garamond" w:hAnsi="Garamond"/>
          <w:bCs/>
          <w:iCs/>
          <w:sz w:val="20"/>
          <w:szCs w:val="20"/>
        </w:rPr>
        <w:t>doi:10.1016/j.bjae</w:t>
      </w:r>
      <w:proofErr w:type="gramEnd"/>
      <w:r w:rsidRPr="001033D6">
        <w:rPr>
          <w:rFonts w:ascii="Garamond" w:hAnsi="Garamond"/>
          <w:bCs/>
          <w:iCs/>
          <w:sz w:val="20"/>
          <w:szCs w:val="20"/>
        </w:rPr>
        <w:t>.2020.02.007.</w:t>
      </w:r>
    </w:p>
    <w:p w14:paraId="70643F2A" w14:textId="77777777" w:rsidR="00F54790" w:rsidRDefault="00F54790" w:rsidP="00F54790">
      <w:pPr>
        <w:rPr>
          <w:rFonts w:ascii="Garamond" w:hAnsi="Garamond"/>
          <w:bCs/>
          <w:iCs/>
          <w:sz w:val="20"/>
          <w:szCs w:val="20"/>
        </w:rPr>
      </w:pPr>
    </w:p>
    <w:p w14:paraId="0BEC2B20" w14:textId="77777777" w:rsidR="00F54790" w:rsidRPr="001033D6" w:rsidRDefault="00F54790" w:rsidP="00F54790">
      <w:pPr>
        <w:rPr>
          <w:rFonts w:ascii="Garamond" w:hAnsi="Garamond"/>
          <w:bCs/>
          <w:iCs/>
          <w:sz w:val="20"/>
          <w:szCs w:val="20"/>
        </w:rPr>
      </w:pPr>
    </w:p>
    <w:p w14:paraId="778D64D3" w14:textId="77777777" w:rsidR="001033D6" w:rsidRPr="001033D6" w:rsidRDefault="001033D6" w:rsidP="001033D6">
      <w:pPr>
        <w:spacing w:line="259" w:lineRule="auto"/>
        <w:jc w:val="both"/>
        <w:rPr>
          <w:rFonts w:ascii="Garamond" w:hAnsi="Garamond"/>
          <w:bCs/>
          <w:iCs/>
          <w:sz w:val="20"/>
          <w:szCs w:val="20"/>
        </w:rPr>
      </w:pPr>
    </w:p>
    <w:p w14:paraId="73905A3E" w14:textId="77777777" w:rsidR="00057CF5" w:rsidRDefault="00057CF5" w:rsidP="007A1526">
      <w:pPr>
        <w:spacing w:line="259" w:lineRule="auto"/>
        <w:jc w:val="both"/>
        <w:rPr>
          <w:rFonts w:ascii="Garamond" w:hAnsi="Garamond"/>
          <w:bCs/>
          <w:iCs/>
          <w:sz w:val="20"/>
          <w:szCs w:val="20"/>
        </w:rPr>
      </w:pPr>
    </w:p>
    <w:sectPr w:rsidR="00057CF5" w:rsidSect="00D91F97">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891B4" w14:textId="77777777" w:rsidR="0029223B" w:rsidRDefault="0029223B" w:rsidP="00202B90">
      <w:r>
        <w:separator/>
      </w:r>
    </w:p>
  </w:endnote>
  <w:endnote w:type="continuationSeparator" w:id="0">
    <w:p w14:paraId="79B5C7AE" w14:textId="77777777" w:rsidR="0029223B" w:rsidRDefault="0029223B"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9" w:name="_Hlk114232143"/>
    <w:bookmarkStart w:id="10"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9"/>
    <w:bookmarkEnd w:id="10"/>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919516409" name="Picture 919516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">
              <v:textbox>
                <w:txbxContent>
                  <w:p w14:paraId="63BBD8B4" w14:textId="77777777" w:rsidR="006914B1" w:rsidRDefault="006914B1">
                    <w:r>
                      <w:rPr>
                        <w:noProof/>
                      </w:rPr>
                      <w:drawing>
                        <wp:inline distT="0" distB="0" distL="0" distR="0" wp14:anchorId="0A494047" wp14:editId="37339386">
                          <wp:extent cx="526695" cy="526695"/>
                          <wp:effectExtent l="0" t="0" r="6985" b="6985"/>
                          <wp:docPr id="919516409" name="Picture 919516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35FC2FEE"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5D0CCB">
      <w:rPr>
        <w:rFonts w:ascii="Garamond" w:hAnsi="Garamond"/>
        <w:sz w:val="18"/>
        <w:szCs w:val="18"/>
      </w:rPr>
      <w:t>6</w:t>
    </w:r>
    <w:r>
      <w:rPr>
        <w:rFonts w:ascii="Garamond" w:hAnsi="Garamond"/>
        <w:sz w:val="18"/>
        <w:szCs w:val="18"/>
      </w:rPr>
      <w:t xml:space="preserve">, Issue </w:t>
    </w:r>
    <w:r w:rsidR="005D0CCB">
      <w:rPr>
        <w:rFonts w:ascii="Garamond" w:hAnsi="Garamond"/>
        <w:sz w:val="18"/>
        <w:szCs w:val="18"/>
      </w:rPr>
      <w:t>1</w:t>
    </w:r>
    <w:r>
      <w:rPr>
        <w:rFonts w:ascii="Garamond" w:hAnsi="Garamond"/>
        <w:sz w:val="18"/>
        <w:szCs w:val="18"/>
      </w:rPr>
      <w:t xml:space="preserve"> </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D03EDEF"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5D0CCB">
      <w:rPr>
        <w:rFonts w:ascii="Garamond" w:hAnsi="Garamond"/>
        <w:sz w:val="18"/>
        <w:szCs w:val="18"/>
      </w:rPr>
      <w:t>6</w:t>
    </w:r>
    <w:r>
      <w:rPr>
        <w:rFonts w:ascii="Garamond" w:hAnsi="Garamond"/>
        <w:sz w:val="18"/>
        <w:szCs w:val="18"/>
      </w:rPr>
      <w:t xml:space="preserve">, Issue </w:t>
    </w:r>
    <w:r w:rsidR="005D0CCB">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019E6ABF"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5D0CCB">
      <w:rPr>
        <w:rFonts w:ascii="Garamond" w:hAnsi="Garamond"/>
        <w:sz w:val="18"/>
        <w:szCs w:val="18"/>
      </w:rPr>
      <w:t>6</w:t>
    </w:r>
    <w:r>
      <w:rPr>
        <w:rFonts w:ascii="Garamond" w:hAnsi="Garamond"/>
        <w:sz w:val="18"/>
        <w:szCs w:val="18"/>
      </w:rPr>
      <w:t xml:space="preserve">, Issue </w:t>
    </w:r>
    <w:r w:rsidR="005D0CCB">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A6945" w14:textId="77777777" w:rsidR="0029223B" w:rsidRDefault="0029223B" w:rsidP="00202B90">
      <w:bookmarkStart w:id="0" w:name="_Hlk191386689"/>
      <w:bookmarkEnd w:id="0"/>
      <w:r>
        <w:separator/>
      </w:r>
    </w:p>
  </w:footnote>
  <w:footnote w:type="continuationSeparator" w:id="0">
    <w:p w14:paraId="4D0F72DF" w14:textId="77777777" w:rsidR="0029223B" w:rsidRDefault="0029223B"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66C4E674"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8"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38465616" name="Picture 1238465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Volume 2</w:t>
    </w:r>
    <w:r w:rsidR="00271A58">
      <w:rPr>
        <w:rFonts w:ascii="Garamond" w:hAnsi="Garamond"/>
        <w:sz w:val="20"/>
        <w:szCs w:val="22"/>
      </w:rPr>
      <w:t>5</w:t>
    </w:r>
    <w:r w:rsidR="006914B1">
      <w:rPr>
        <w:rFonts w:ascii="Garamond" w:hAnsi="Garamond"/>
        <w:sz w:val="20"/>
        <w:szCs w:val="22"/>
      </w:rPr>
      <w:t xml:space="preserve">, Issue </w:t>
    </w:r>
    <w:r w:rsidR="00D227AF">
      <w:rPr>
        <w:rFonts w:ascii="Garamond" w:hAnsi="Garamond"/>
        <w:sz w:val="20"/>
        <w:szCs w:val="22"/>
      </w:rPr>
      <w:t>4</w:t>
    </w:r>
    <w:r w:rsidR="006914B1">
      <w:rPr>
        <w:rFonts w:ascii="Garamond" w:hAnsi="Garamond"/>
        <w:sz w:val="20"/>
        <w:szCs w:val="22"/>
      </w:rPr>
      <w:t xml:space="preserve"> – </w:t>
    </w:r>
    <w:r w:rsidR="00D227AF">
      <w:rPr>
        <w:rFonts w:ascii="Garamond" w:hAnsi="Garamond"/>
        <w:sz w:val="20"/>
        <w:szCs w:val="22"/>
      </w:rPr>
      <w:t>December</w:t>
    </w:r>
    <w:r w:rsidR="006914B1">
      <w:rPr>
        <w:rFonts w:ascii="Garamond" w:hAnsi="Garamond"/>
        <w:sz w:val="20"/>
        <w:szCs w:val="22"/>
      </w:rPr>
      <w:t>, 202</w:t>
    </w:r>
    <w:r w:rsidR="00271A58">
      <w:rPr>
        <w:rFonts w:ascii="Garamond" w:hAnsi="Garamond"/>
        <w:sz w:val="20"/>
        <w:szCs w:val="22"/>
      </w:rPr>
      <w:t>5</w:t>
    </w:r>
  </w:p>
  <w:bookmarkEnd w:id="8"/>
  <w:p w14:paraId="6EA8FA08" w14:textId="77777777" w:rsidR="003C340E" w:rsidRDefault="003C340E" w:rsidP="00E94E49">
    <w:pPr>
      <w:pStyle w:val="Header"/>
      <w:tabs>
        <w:tab w:val="clear" w:pos="4320"/>
        <w:tab w:val="clear" w:pos="8640"/>
        <w:tab w:val="left" w:pos="630"/>
      </w:tabs>
      <w:jc w:val="both"/>
      <w:rPr>
        <w:rFonts w:ascii="Garamond" w:hAnsi="Garamond"/>
        <w:sz w:val="20"/>
        <w:szCs w:val="22"/>
      </w:rPr>
    </w:pPr>
    <w:r w:rsidRPr="003C340E">
      <w:rPr>
        <w:rFonts w:ascii="Garamond" w:hAnsi="Garamond"/>
        <w:sz w:val="20"/>
        <w:szCs w:val="22"/>
      </w:rPr>
      <w:t>Indication and Outcome of</w:t>
    </w:r>
    <w:r w:rsidRPr="003C340E">
      <w:rPr>
        <w:rFonts w:ascii="Garamond" w:hAnsi="Garamond"/>
        <w:b/>
        <w:sz w:val="20"/>
        <w:szCs w:val="22"/>
      </w:rPr>
      <w:t xml:space="preserve"> </w:t>
    </w:r>
    <w:r w:rsidRPr="003C340E">
      <w:rPr>
        <w:rFonts w:ascii="Garamond" w:hAnsi="Garamond"/>
        <w:sz w:val="20"/>
        <w:szCs w:val="22"/>
      </w:rPr>
      <w:t xml:space="preserve">Adenotonsillectomies </w:t>
    </w:r>
    <w:r w:rsidRPr="003C340E">
      <w:rPr>
        <w:rFonts w:ascii="Garamond" w:hAnsi="Garamond"/>
        <w:bCs/>
        <w:sz w:val="20"/>
        <w:szCs w:val="22"/>
      </w:rPr>
      <w:t>in Nigeria</w:t>
    </w:r>
    <w:r w:rsidRPr="003C340E">
      <w:rPr>
        <w:rFonts w:ascii="Garamond" w:hAnsi="Garamond"/>
        <w:sz w:val="20"/>
        <w:szCs w:val="22"/>
      </w:rPr>
      <w:t xml:space="preserve"> </w:t>
    </w:r>
  </w:p>
  <w:p w14:paraId="5D172485" w14:textId="219B6FD5" w:rsidR="002238CA" w:rsidRDefault="00F20CA0" w:rsidP="00E94E49">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A</w:t>
    </w:r>
    <w:r w:rsidR="003C340E">
      <w:rPr>
        <w:rFonts w:ascii="Garamond" w:hAnsi="Garamond"/>
        <w:sz w:val="20"/>
        <w:szCs w:val="22"/>
      </w:rPr>
      <w:t>dedeji and Ojo</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069999962" name="Picture 1069999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D584" w14:textId="77777777"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Volume 25, Issue 4 – December, 2025</w:t>
    </w:r>
  </w:p>
  <w:p w14:paraId="27B38F8F" w14:textId="77777777" w:rsidR="003C340E" w:rsidRDefault="003C340E" w:rsidP="003C340E">
    <w:pPr>
      <w:pStyle w:val="Header"/>
      <w:tabs>
        <w:tab w:val="clear" w:pos="4320"/>
        <w:tab w:val="clear" w:pos="8640"/>
        <w:tab w:val="left" w:pos="630"/>
      </w:tabs>
      <w:jc w:val="both"/>
      <w:rPr>
        <w:rFonts w:ascii="Garamond" w:hAnsi="Garamond"/>
        <w:sz w:val="20"/>
        <w:szCs w:val="22"/>
      </w:rPr>
    </w:pPr>
    <w:r w:rsidRPr="003C340E">
      <w:rPr>
        <w:rFonts w:ascii="Garamond" w:hAnsi="Garamond"/>
        <w:sz w:val="20"/>
        <w:szCs w:val="22"/>
      </w:rPr>
      <w:t>Indication and Outcome of</w:t>
    </w:r>
    <w:r w:rsidRPr="003C340E">
      <w:rPr>
        <w:rFonts w:ascii="Garamond" w:hAnsi="Garamond"/>
        <w:b/>
        <w:sz w:val="20"/>
        <w:szCs w:val="22"/>
      </w:rPr>
      <w:t xml:space="preserve"> </w:t>
    </w:r>
    <w:r w:rsidRPr="003C340E">
      <w:rPr>
        <w:rFonts w:ascii="Garamond" w:hAnsi="Garamond"/>
        <w:sz w:val="20"/>
        <w:szCs w:val="22"/>
      </w:rPr>
      <w:t xml:space="preserve">Adenotonsillectomies </w:t>
    </w:r>
    <w:r w:rsidRPr="003C340E">
      <w:rPr>
        <w:rFonts w:ascii="Garamond" w:hAnsi="Garamond"/>
        <w:bCs/>
        <w:sz w:val="20"/>
        <w:szCs w:val="22"/>
      </w:rPr>
      <w:t>in Nigeria</w:t>
    </w:r>
    <w:r w:rsidRPr="003C340E">
      <w:rPr>
        <w:rFonts w:ascii="Garamond" w:hAnsi="Garamond"/>
        <w:sz w:val="20"/>
        <w:szCs w:val="22"/>
      </w:rPr>
      <w:t xml:space="preserve"> </w:t>
    </w:r>
  </w:p>
  <w:p w14:paraId="2E971C5E" w14:textId="77777777" w:rsidR="003C340E" w:rsidRDefault="003C340E" w:rsidP="003C340E">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Adedeji and Ojo</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77777777"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Volume 25, Issue 4 – December, 2025</w:t>
    </w:r>
  </w:p>
  <w:p w14:paraId="15A85854" w14:textId="77777777" w:rsidR="003C340E" w:rsidRDefault="003C340E" w:rsidP="003C340E">
    <w:pPr>
      <w:pStyle w:val="Header"/>
      <w:tabs>
        <w:tab w:val="clear" w:pos="4320"/>
        <w:tab w:val="clear" w:pos="8640"/>
        <w:tab w:val="left" w:pos="630"/>
      </w:tabs>
      <w:jc w:val="both"/>
      <w:rPr>
        <w:rFonts w:ascii="Garamond" w:hAnsi="Garamond"/>
        <w:sz w:val="20"/>
        <w:szCs w:val="22"/>
      </w:rPr>
    </w:pPr>
    <w:r w:rsidRPr="003C340E">
      <w:rPr>
        <w:rFonts w:ascii="Garamond" w:hAnsi="Garamond"/>
        <w:sz w:val="20"/>
        <w:szCs w:val="22"/>
      </w:rPr>
      <w:t>Indication and Outcome of</w:t>
    </w:r>
    <w:r w:rsidRPr="003C340E">
      <w:rPr>
        <w:rFonts w:ascii="Garamond" w:hAnsi="Garamond"/>
        <w:b/>
        <w:sz w:val="20"/>
        <w:szCs w:val="22"/>
      </w:rPr>
      <w:t xml:space="preserve"> </w:t>
    </w:r>
    <w:r w:rsidRPr="003C340E">
      <w:rPr>
        <w:rFonts w:ascii="Garamond" w:hAnsi="Garamond"/>
        <w:sz w:val="20"/>
        <w:szCs w:val="22"/>
      </w:rPr>
      <w:t xml:space="preserve">Adenotonsillectomies </w:t>
    </w:r>
    <w:r w:rsidRPr="003C340E">
      <w:rPr>
        <w:rFonts w:ascii="Garamond" w:hAnsi="Garamond"/>
        <w:bCs/>
        <w:sz w:val="20"/>
        <w:szCs w:val="22"/>
      </w:rPr>
      <w:t>in Nigeria</w:t>
    </w:r>
    <w:r w:rsidRPr="003C340E">
      <w:rPr>
        <w:rFonts w:ascii="Garamond" w:hAnsi="Garamond"/>
        <w:sz w:val="20"/>
        <w:szCs w:val="22"/>
      </w:rPr>
      <w:t xml:space="preserve"> </w:t>
    </w:r>
  </w:p>
  <w:p w14:paraId="76514AE8" w14:textId="77777777" w:rsidR="003C340E" w:rsidRDefault="003C340E" w:rsidP="003C340E">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Adedeji and Ojo</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6761B19"/>
    <w:multiLevelType w:val="multilevel"/>
    <w:tmpl w:val="06761B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856AD8"/>
    <w:multiLevelType w:val="multilevel"/>
    <w:tmpl w:val="39856AD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DC00B8"/>
    <w:multiLevelType w:val="multilevel"/>
    <w:tmpl w:val="65DC00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7"/>
  </w:num>
  <w:num w:numId="2" w16cid:durableId="189728065">
    <w:abstractNumId w:val="2"/>
  </w:num>
  <w:num w:numId="3" w16cid:durableId="34425020">
    <w:abstractNumId w:val="15"/>
  </w:num>
  <w:num w:numId="4" w16cid:durableId="1129132120">
    <w:abstractNumId w:val="13"/>
  </w:num>
  <w:num w:numId="5" w16cid:durableId="970405640">
    <w:abstractNumId w:val="5"/>
  </w:num>
  <w:num w:numId="6" w16cid:durableId="1155297297">
    <w:abstractNumId w:val="0"/>
  </w:num>
  <w:num w:numId="7" w16cid:durableId="1289319636">
    <w:abstractNumId w:val="18"/>
  </w:num>
  <w:num w:numId="8" w16cid:durableId="15958166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4"/>
  </w:num>
  <w:num w:numId="10" w16cid:durableId="1714503964">
    <w:abstractNumId w:val="16"/>
  </w:num>
  <w:num w:numId="11" w16cid:durableId="624430197">
    <w:abstractNumId w:val="10"/>
  </w:num>
  <w:num w:numId="12" w16cid:durableId="1779639381">
    <w:abstractNumId w:val="20"/>
  </w:num>
  <w:num w:numId="13" w16cid:durableId="52851340">
    <w:abstractNumId w:val="21"/>
  </w:num>
  <w:num w:numId="14" w16cid:durableId="1055860988">
    <w:abstractNumId w:val="12"/>
  </w:num>
  <w:num w:numId="15" w16cid:durableId="1380934824">
    <w:abstractNumId w:val="22"/>
  </w:num>
  <w:num w:numId="16" w16cid:durableId="1314261793">
    <w:abstractNumId w:val="6"/>
  </w:num>
  <w:num w:numId="17" w16cid:durableId="1221361593">
    <w:abstractNumId w:val="26"/>
  </w:num>
  <w:num w:numId="18" w16cid:durableId="377054002">
    <w:abstractNumId w:val="8"/>
  </w:num>
  <w:num w:numId="19" w16cid:durableId="5133750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4"/>
  </w:num>
  <w:num w:numId="21" w16cid:durableId="299457719">
    <w:abstractNumId w:val="9"/>
  </w:num>
  <w:num w:numId="22" w16cid:durableId="1575044381">
    <w:abstractNumId w:val="19"/>
  </w:num>
  <w:num w:numId="23" w16cid:durableId="1550071572">
    <w:abstractNumId w:val="27"/>
  </w:num>
  <w:num w:numId="24" w16cid:durableId="1200505831">
    <w:abstractNumId w:val="25"/>
  </w:num>
  <w:num w:numId="25" w16cid:durableId="1501195848">
    <w:abstractNumId w:val="4"/>
  </w:num>
  <w:num w:numId="26" w16cid:durableId="1181896956">
    <w:abstractNumId w:val="1"/>
  </w:num>
  <w:num w:numId="27" w16cid:durableId="1491872047">
    <w:abstractNumId w:val="23"/>
  </w:num>
  <w:num w:numId="28" w16cid:durableId="1084373252">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5FDD"/>
    <w:rsid w:val="000F7F4D"/>
    <w:rsid w:val="00100BBC"/>
    <w:rsid w:val="001026C1"/>
    <w:rsid w:val="001033D6"/>
    <w:rsid w:val="00104CD0"/>
    <w:rsid w:val="0010553E"/>
    <w:rsid w:val="0011138D"/>
    <w:rsid w:val="0011345B"/>
    <w:rsid w:val="001140AA"/>
    <w:rsid w:val="00116A4E"/>
    <w:rsid w:val="00116A5A"/>
    <w:rsid w:val="00124E31"/>
    <w:rsid w:val="0013078B"/>
    <w:rsid w:val="00137B10"/>
    <w:rsid w:val="001402A2"/>
    <w:rsid w:val="0014051B"/>
    <w:rsid w:val="001435BF"/>
    <w:rsid w:val="001439E5"/>
    <w:rsid w:val="001530D1"/>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0C5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E11"/>
    <w:rsid w:val="002807E8"/>
    <w:rsid w:val="00281C21"/>
    <w:rsid w:val="0029223B"/>
    <w:rsid w:val="002A2C5B"/>
    <w:rsid w:val="002A61BC"/>
    <w:rsid w:val="002B2F96"/>
    <w:rsid w:val="002B703D"/>
    <w:rsid w:val="002B73EA"/>
    <w:rsid w:val="002C202A"/>
    <w:rsid w:val="002C3C99"/>
    <w:rsid w:val="002C5B38"/>
    <w:rsid w:val="002C5D0E"/>
    <w:rsid w:val="002C6DD9"/>
    <w:rsid w:val="002D2DC8"/>
    <w:rsid w:val="002E1E5C"/>
    <w:rsid w:val="002E2DB5"/>
    <w:rsid w:val="002E4C28"/>
    <w:rsid w:val="002F36B0"/>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6136"/>
    <w:rsid w:val="003C1F14"/>
    <w:rsid w:val="003C3052"/>
    <w:rsid w:val="003C340E"/>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439C"/>
    <w:rsid w:val="00446CB7"/>
    <w:rsid w:val="00447FA5"/>
    <w:rsid w:val="00460C55"/>
    <w:rsid w:val="00465011"/>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2BD"/>
    <w:rsid w:val="004D4300"/>
    <w:rsid w:val="004E01BE"/>
    <w:rsid w:val="004E0E16"/>
    <w:rsid w:val="004E113D"/>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0CCB"/>
    <w:rsid w:val="005D1303"/>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7957"/>
    <w:rsid w:val="00627E1F"/>
    <w:rsid w:val="00627F71"/>
    <w:rsid w:val="00630D79"/>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679C9"/>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F61"/>
    <w:rsid w:val="00797726"/>
    <w:rsid w:val="007A0094"/>
    <w:rsid w:val="007A0C63"/>
    <w:rsid w:val="007A1526"/>
    <w:rsid w:val="007A1819"/>
    <w:rsid w:val="007A388F"/>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2722"/>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0DDB"/>
    <w:rsid w:val="00CE340E"/>
    <w:rsid w:val="00CE61C0"/>
    <w:rsid w:val="00CE72F5"/>
    <w:rsid w:val="00CE79C0"/>
    <w:rsid w:val="00CF327B"/>
    <w:rsid w:val="00CF5612"/>
    <w:rsid w:val="00CF72A7"/>
    <w:rsid w:val="00D006C5"/>
    <w:rsid w:val="00D01C0B"/>
    <w:rsid w:val="00D02C05"/>
    <w:rsid w:val="00D03906"/>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C5"/>
    <w:rsid w:val="00D373E0"/>
    <w:rsid w:val="00D4136D"/>
    <w:rsid w:val="00D4198D"/>
    <w:rsid w:val="00D43546"/>
    <w:rsid w:val="00D43D85"/>
    <w:rsid w:val="00D50FD8"/>
    <w:rsid w:val="00D5241D"/>
    <w:rsid w:val="00D5423C"/>
    <w:rsid w:val="00D558E2"/>
    <w:rsid w:val="00D55ABF"/>
    <w:rsid w:val="00D57548"/>
    <w:rsid w:val="00D60805"/>
    <w:rsid w:val="00D62426"/>
    <w:rsid w:val="00D628C0"/>
    <w:rsid w:val="00D666F8"/>
    <w:rsid w:val="00D66B3D"/>
    <w:rsid w:val="00D72C0B"/>
    <w:rsid w:val="00D72C87"/>
    <w:rsid w:val="00D74EC3"/>
    <w:rsid w:val="00D8244E"/>
    <w:rsid w:val="00D84A6B"/>
    <w:rsid w:val="00D86C43"/>
    <w:rsid w:val="00D91A79"/>
    <w:rsid w:val="00D91F97"/>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E7DB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365"/>
    <w:rsid w:val="00E64C57"/>
    <w:rsid w:val="00E70F5B"/>
    <w:rsid w:val="00E72B30"/>
    <w:rsid w:val="00E74B41"/>
    <w:rsid w:val="00E835D9"/>
    <w:rsid w:val="00E8688F"/>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47EB"/>
    <w:rsid w:val="00F059E6"/>
    <w:rsid w:val="00F077CA"/>
    <w:rsid w:val="00F13914"/>
    <w:rsid w:val="00F13A92"/>
    <w:rsid w:val="00F16301"/>
    <w:rsid w:val="00F17FBF"/>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54790"/>
    <w:rsid w:val="00F61444"/>
    <w:rsid w:val="00F67245"/>
    <w:rsid w:val="00F71DD0"/>
    <w:rsid w:val="00F72812"/>
    <w:rsid w:val="00F73802"/>
    <w:rsid w:val="00F7380C"/>
    <w:rsid w:val="00F75F86"/>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Strong">
    <w:name w:val="Strong"/>
    <w:basedOn w:val="DefaultParagraphFont"/>
    <w:uiPriority w:val="22"/>
    <w:qFormat/>
    <w:rsid w:val="005D0C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ayomiojo2002@gmail.com"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192" TargetMode="Externa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192"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3682</Words>
  <Characters>20990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2026-04-06T06:16:00Z</dcterms:created>
  <dcterms:modified xsi:type="dcterms:W3CDTF">2026-04-06T06:17:00Z</dcterms:modified>
</cp:coreProperties>
</file>