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06BC44B5">
                <wp:simplePos x="0" y="0"/>
                <wp:positionH relativeFrom="column">
                  <wp:posOffset>-239486</wp:posOffset>
                </wp:positionH>
                <wp:positionV relativeFrom="paragraph">
                  <wp:posOffset>121104</wp:posOffset>
                </wp:positionV>
                <wp:extent cx="6419850" cy="881742"/>
                <wp:effectExtent l="0" t="0" r="19050" b="762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881742"/>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EAFEDAE" id="Round Diagonal Corner Rectangle 262" o:spid="_x0000_s1026" style="position:absolute;margin-left:-18.85pt;margin-top:9.55pt;width:505.5pt;height:69.4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88174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" path="m146960,l6419850,r,l6419850,734782v,81164,-65796,146960,-146960,146960l,881742r,l,146960c,65796,65796,,146960,xe" fillcolor="#1a601c" strokecolor="#385723" strokeweight="1pt">
                <v:stroke joinstyle="miter"/>
                <v:path arrowok="t" o:connecttype="custom" o:connectlocs="146960,0;6419850,0;6419850,0;6419850,734782;6272890,881742;0,881742;0,881742;0,146960;146960,0" o:connectangles="0,0,0,0,0,0,0,0,0"/>
              </v:shape>
            </w:pict>
          </mc:Fallback>
        </mc:AlternateContent>
      </w:r>
    </w:p>
    <w:p w14:paraId="0CE8520D" w14:textId="77777777" w:rsidR="00785FF9" w:rsidRPr="00785FF9" w:rsidRDefault="00785FF9" w:rsidP="00785FF9">
      <w:pPr>
        <w:pBdr>
          <w:bottom w:val="single" w:sz="6" w:space="1" w:color="auto"/>
        </w:pBdr>
        <w:jc w:val="both"/>
        <w:rPr>
          <w:rFonts w:ascii="Garamond" w:hAnsi="Garamond" w:cs="Times New Roman"/>
          <w:b/>
          <w:bCs/>
          <w:color w:val="FFFFFF" w:themeColor="background1"/>
          <w:sz w:val="32"/>
          <w:szCs w:val="32"/>
          <w:lang w:val="en-GB"/>
        </w:rPr>
      </w:pPr>
      <w:bookmarkStart w:id="1" w:name="_top"/>
      <w:bookmarkStart w:id="2" w:name="_Hlk192762964"/>
      <w:bookmarkStart w:id="3" w:name="_Hlk192836332"/>
      <w:bookmarkEnd w:id="1"/>
      <w:r w:rsidRPr="00785FF9">
        <w:rPr>
          <w:rFonts w:ascii="Garamond" w:hAnsi="Garamond" w:cs="Times New Roman"/>
          <w:b/>
          <w:bCs/>
          <w:color w:val="FFFFFF" w:themeColor="background1"/>
          <w:sz w:val="32"/>
          <w:szCs w:val="32"/>
          <w:lang w:val="en-GB"/>
        </w:rPr>
        <w:t>Spectrophotometric Quality Assessment of Various Brands of Iron-Containing Drugs Sold in Ado-Ekiti, Nigeria</w:t>
      </w:r>
    </w:p>
    <w:p w14:paraId="7A2A921C" w14:textId="77777777" w:rsidR="00B430E1" w:rsidRDefault="00B430E1" w:rsidP="00B430E1">
      <w:pPr>
        <w:rPr>
          <w:rFonts w:ascii="Garamond" w:hAnsi="Garamond" w:cstheme="minorHAnsi"/>
          <w:b/>
          <w:bCs/>
          <w:i/>
          <w:iCs/>
          <w:color w:val="FFFFFF" w:themeColor="background1"/>
          <w:sz w:val="22"/>
          <w:szCs w:val="22"/>
        </w:rPr>
      </w:pPr>
      <w:bookmarkStart w:id="4" w:name="_Hlk209348096"/>
      <w:bookmarkEnd w:id="2"/>
      <w:bookmarkEnd w:id="3"/>
      <w:r w:rsidRPr="00B84C87">
        <w:rPr>
          <w:rFonts w:ascii="Garamond" w:hAnsi="Garamond" w:cstheme="minorHAnsi"/>
          <w:b/>
          <w:bCs/>
          <w:i/>
          <w:iCs/>
          <w:color w:val="FFFFFF" w:themeColor="background1"/>
          <w:sz w:val="22"/>
          <w:szCs w:val="22"/>
          <w:vertAlign w:val="superscript"/>
        </w:rPr>
        <w:t>1</w:t>
      </w:r>
      <w:r w:rsidRPr="00B84C87">
        <w:rPr>
          <w:rFonts w:ascii="Garamond" w:hAnsi="Garamond" w:cstheme="minorHAnsi"/>
          <w:b/>
          <w:bCs/>
          <w:i/>
          <w:iCs/>
          <w:color w:val="FFFFFF" w:themeColor="background1"/>
          <w:sz w:val="22"/>
          <w:szCs w:val="22"/>
        </w:rPr>
        <w:t xml:space="preserve">Uchenna Benjamin Okeke, </w:t>
      </w:r>
      <w:r w:rsidRPr="00B84C87">
        <w:rPr>
          <w:rFonts w:ascii="Garamond" w:hAnsi="Garamond" w:cstheme="minorHAnsi"/>
          <w:b/>
          <w:bCs/>
          <w:i/>
          <w:iCs/>
          <w:color w:val="FFFFFF" w:themeColor="background1"/>
          <w:sz w:val="22"/>
          <w:szCs w:val="22"/>
          <w:vertAlign w:val="superscript"/>
        </w:rPr>
        <w:t>1</w:t>
      </w:r>
      <w:r w:rsidRPr="00B84C87">
        <w:rPr>
          <w:rFonts w:ascii="Garamond" w:hAnsi="Garamond" w:cstheme="minorHAnsi"/>
          <w:b/>
          <w:bCs/>
          <w:i/>
          <w:iCs/>
          <w:color w:val="FFFFFF" w:themeColor="background1"/>
          <w:sz w:val="22"/>
          <w:szCs w:val="22"/>
        </w:rPr>
        <w:t xml:space="preserve">Abiodun Samuel Abolarin, </w:t>
      </w:r>
      <w:r w:rsidRPr="00B84C87">
        <w:rPr>
          <w:rFonts w:ascii="Garamond" w:hAnsi="Garamond" w:cstheme="minorHAnsi"/>
          <w:b/>
          <w:bCs/>
          <w:i/>
          <w:iCs/>
          <w:color w:val="FFFFFF" w:themeColor="background1"/>
          <w:sz w:val="22"/>
          <w:szCs w:val="22"/>
          <w:vertAlign w:val="superscript"/>
        </w:rPr>
        <w:t>2</w:t>
      </w:r>
      <w:r w:rsidRPr="00B84C87">
        <w:rPr>
          <w:rFonts w:ascii="Garamond" w:hAnsi="Garamond" w:cstheme="minorHAnsi"/>
          <w:b/>
          <w:bCs/>
          <w:i/>
          <w:iCs/>
          <w:color w:val="FFFFFF" w:themeColor="background1"/>
          <w:sz w:val="22"/>
          <w:szCs w:val="22"/>
        </w:rPr>
        <w:t>Mbang Nyong Femi-</w:t>
      </w:r>
      <w:proofErr w:type="spellStart"/>
      <w:r w:rsidRPr="00B84C87">
        <w:rPr>
          <w:rFonts w:ascii="Garamond" w:hAnsi="Garamond" w:cstheme="minorHAnsi"/>
          <w:b/>
          <w:bCs/>
          <w:i/>
          <w:iCs/>
          <w:color w:val="FFFFFF" w:themeColor="background1"/>
          <w:sz w:val="22"/>
          <w:szCs w:val="22"/>
        </w:rPr>
        <w:t>Oyewo</w:t>
      </w:r>
      <w:proofErr w:type="spellEnd"/>
      <w:r w:rsidRPr="00B84C87">
        <w:rPr>
          <w:rFonts w:ascii="Garamond" w:hAnsi="Garamond" w:cstheme="minorHAnsi"/>
          <w:b/>
          <w:bCs/>
          <w:i/>
          <w:iCs/>
          <w:color w:val="FFFFFF" w:themeColor="background1"/>
          <w:sz w:val="22"/>
          <w:szCs w:val="22"/>
        </w:rPr>
        <w:t xml:space="preserve">, </w:t>
      </w:r>
      <w:r w:rsidRPr="00B84C87">
        <w:rPr>
          <w:rFonts w:ascii="Garamond" w:hAnsi="Garamond" w:cstheme="minorHAnsi"/>
          <w:b/>
          <w:bCs/>
          <w:i/>
          <w:iCs/>
          <w:color w:val="FFFFFF" w:themeColor="background1"/>
          <w:sz w:val="22"/>
          <w:szCs w:val="22"/>
          <w:vertAlign w:val="superscript"/>
        </w:rPr>
        <w:t>1</w:t>
      </w:r>
      <w:r w:rsidRPr="00B84C87">
        <w:rPr>
          <w:rFonts w:ascii="Garamond" w:hAnsi="Garamond" w:cstheme="minorHAnsi"/>
          <w:b/>
          <w:bCs/>
          <w:i/>
          <w:iCs/>
          <w:color w:val="FFFFFF" w:themeColor="background1"/>
          <w:sz w:val="22"/>
          <w:szCs w:val="22"/>
        </w:rPr>
        <w:t xml:space="preserve">Wande Michael Oluyemi, </w:t>
      </w:r>
      <w:r w:rsidRPr="00B84C87">
        <w:rPr>
          <w:rFonts w:ascii="Garamond" w:hAnsi="Garamond" w:cstheme="minorHAnsi"/>
          <w:b/>
          <w:bCs/>
          <w:i/>
          <w:iCs/>
          <w:color w:val="FFFFFF" w:themeColor="background1"/>
          <w:sz w:val="22"/>
          <w:szCs w:val="22"/>
          <w:vertAlign w:val="superscript"/>
        </w:rPr>
        <w:t>3</w:t>
      </w:r>
      <w:r w:rsidRPr="00B84C87">
        <w:rPr>
          <w:rFonts w:ascii="Garamond" w:hAnsi="Garamond" w:cstheme="minorHAnsi"/>
          <w:b/>
          <w:bCs/>
          <w:i/>
          <w:iCs/>
          <w:color w:val="FFFFFF" w:themeColor="background1"/>
          <w:sz w:val="22"/>
          <w:szCs w:val="22"/>
        </w:rPr>
        <w:t>Princess Benson Achugbue</w:t>
      </w:r>
      <w:r>
        <w:rPr>
          <w:rFonts w:ascii="Garamond" w:hAnsi="Garamond" w:cstheme="minorHAnsi"/>
          <w:b/>
          <w:bCs/>
          <w:i/>
          <w:iCs/>
          <w:color w:val="FFFFFF" w:themeColor="background1"/>
          <w:sz w:val="22"/>
          <w:szCs w:val="22"/>
        </w:rPr>
        <w:t xml:space="preserve">, </w:t>
      </w:r>
      <w:r w:rsidRPr="00B84C87">
        <w:rPr>
          <w:rFonts w:ascii="Garamond" w:hAnsi="Garamond" w:cstheme="minorHAnsi"/>
          <w:b/>
          <w:bCs/>
          <w:i/>
          <w:iCs/>
          <w:color w:val="FFFFFF" w:themeColor="background1"/>
          <w:sz w:val="22"/>
          <w:szCs w:val="22"/>
          <w:vertAlign w:val="superscript"/>
        </w:rPr>
        <w:t>1</w:t>
      </w:r>
      <w:r w:rsidRPr="00B84C87">
        <w:rPr>
          <w:rFonts w:ascii="Garamond" w:hAnsi="Garamond" w:cstheme="minorHAnsi"/>
          <w:b/>
          <w:bCs/>
          <w:i/>
          <w:iCs/>
          <w:color w:val="FFFFFF" w:themeColor="background1"/>
          <w:sz w:val="22"/>
          <w:szCs w:val="22"/>
        </w:rPr>
        <w:t>Opeyemi Balogun,</w:t>
      </w:r>
      <w:r>
        <w:rPr>
          <w:rFonts w:ascii="Garamond" w:hAnsi="Garamond" w:cstheme="minorHAnsi"/>
          <w:b/>
          <w:bCs/>
          <w:i/>
          <w:iCs/>
          <w:color w:val="FFFFFF" w:themeColor="background1"/>
          <w:sz w:val="22"/>
          <w:szCs w:val="22"/>
        </w:rPr>
        <w:t xml:space="preserve"> </w:t>
      </w:r>
      <w:r w:rsidRPr="00B84C87">
        <w:rPr>
          <w:rFonts w:ascii="Garamond" w:hAnsi="Garamond" w:cstheme="minorHAnsi"/>
          <w:b/>
          <w:bCs/>
          <w:i/>
          <w:iCs/>
          <w:color w:val="FFFFFF" w:themeColor="background1"/>
          <w:sz w:val="22"/>
          <w:szCs w:val="22"/>
          <w:vertAlign w:val="superscript"/>
        </w:rPr>
        <w:t>1</w:t>
      </w:r>
      <w:r w:rsidRPr="00B84C87">
        <w:rPr>
          <w:rFonts w:ascii="Garamond" w:hAnsi="Garamond" w:cstheme="minorHAnsi"/>
          <w:b/>
          <w:bCs/>
          <w:i/>
          <w:iCs/>
          <w:color w:val="FFFFFF" w:themeColor="background1"/>
          <w:sz w:val="22"/>
          <w:szCs w:val="22"/>
        </w:rPr>
        <w:t xml:space="preserve">Emmanuel Gbenga </w:t>
      </w:r>
      <w:proofErr w:type="spellStart"/>
      <w:r w:rsidRPr="00B84C87">
        <w:rPr>
          <w:rFonts w:ascii="Garamond" w:hAnsi="Garamond" w:cstheme="minorHAnsi"/>
          <w:b/>
          <w:bCs/>
          <w:i/>
          <w:iCs/>
          <w:color w:val="FFFFFF" w:themeColor="background1"/>
          <w:sz w:val="22"/>
          <w:szCs w:val="22"/>
        </w:rPr>
        <w:t>Jolayemi</w:t>
      </w:r>
      <w:proofErr w:type="spellEnd"/>
    </w:p>
    <w:p w14:paraId="65B0F66E" w14:textId="77777777" w:rsidR="00B430E1" w:rsidRDefault="00B430E1" w:rsidP="00B430E1">
      <w:pPr>
        <w:rPr>
          <w:rFonts w:ascii="Garamond" w:hAnsi="Garamond"/>
          <w:bCs/>
          <w:i/>
          <w:iCs/>
          <w:sz w:val="20"/>
          <w:szCs w:val="20"/>
          <w:vertAlign w:val="superscript"/>
          <w:lang w:val="en-GB"/>
        </w:rPr>
      </w:pPr>
    </w:p>
    <w:p w14:paraId="49ACBDFE" w14:textId="7FA485E1" w:rsidR="000265F1" w:rsidRPr="000265F1" w:rsidRDefault="00B430E1" w:rsidP="00B430E1">
      <w:pPr>
        <w:rPr>
          <w:rFonts w:ascii="Garamond" w:hAnsi="Garamond"/>
          <w:bCs/>
          <w:i/>
          <w:iCs/>
          <w:sz w:val="20"/>
          <w:szCs w:val="20"/>
          <w:lang w:val="en-GB"/>
        </w:rPr>
      </w:pPr>
      <w:r w:rsidRPr="000265F1">
        <w:rPr>
          <w:rFonts w:ascii="Garamond" w:hAnsi="Garamond"/>
          <w:bCs/>
          <w:i/>
          <w:iCs/>
          <w:sz w:val="20"/>
          <w:szCs w:val="20"/>
          <w:vertAlign w:val="superscript"/>
          <w:lang w:val="en-GB"/>
        </w:rPr>
        <w:t xml:space="preserve"> </w:t>
      </w:r>
      <w:r w:rsidR="000265F1" w:rsidRPr="000265F1">
        <w:rPr>
          <w:rFonts w:ascii="Garamond" w:hAnsi="Garamond"/>
          <w:bCs/>
          <w:i/>
          <w:iCs/>
          <w:sz w:val="20"/>
          <w:szCs w:val="20"/>
          <w:vertAlign w:val="superscript"/>
          <w:lang w:val="en-GB"/>
        </w:rPr>
        <w:t>1</w:t>
      </w:r>
      <w:r w:rsidR="000265F1" w:rsidRPr="000265F1">
        <w:rPr>
          <w:rFonts w:ascii="Garamond" w:hAnsi="Garamond"/>
          <w:bCs/>
          <w:i/>
          <w:iCs/>
          <w:sz w:val="20"/>
          <w:szCs w:val="20"/>
          <w:lang w:val="en-GB"/>
        </w:rPr>
        <w:t>Department of Pharmaceutical and Medicinal Chemistry, College of Pharmacy, Afe Babalola University, Ado-Ekiti, Nigeria</w:t>
      </w:r>
    </w:p>
    <w:p w14:paraId="03019D4F" w14:textId="77777777" w:rsidR="000265F1" w:rsidRPr="000265F1" w:rsidRDefault="000265F1" w:rsidP="000265F1">
      <w:pPr>
        <w:pBdr>
          <w:bottom w:val="single" w:sz="6" w:space="1" w:color="auto"/>
        </w:pBdr>
        <w:jc w:val="both"/>
        <w:rPr>
          <w:rFonts w:ascii="Garamond" w:hAnsi="Garamond"/>
          <w:bCs/>
          <w:i/>
          <w:iCs/>
          <w:sz w:val="20"/>
          <w:szCs w:val="20"/>
          <w:lang w:val="en-GB"/>
        </w:rPr>
      </w:pPr>
      <w:r w:rsidRPr="000265F1">
        <w:rPr>
          <w:rFonts w:ascii="Garamond" w:hAnsi="Garamond"/>
          <w:bCs/>
          <w:i/>
          <w:iCs/>
          <w:sz w:val="20"/>
          <w:szCs w:val="20"/>
          <w:vertAlign w:val="superscript"/>
          <w:lang w:val="en-GB"/>
        </w:rPr>
        <w:t>2</w:t>
      </w:r>
      <w:r w:rsidRPr="000265F1">
        <w:rPr>
          <w:rFonts w:ascii="Garamond" w:hAnsi="Garamond"/>
          <w:bCs/>
          <w:i/>
          <w:iCs/>
          <w:sz w:val="20"/>
          <w:szCs w:val="20"/>
          <w:lang w:val="en-GB"/>
        </w:rPr>
        <w:t>Department of Pharmaceutics and Pharmaceutical Technology, College of Pharmacy, Afe Babalola University, Ado-Ekiti, Nigeria</w:t>
      </w:r>
    </w:p>
    <w:p w14:paraId="6FFC7F9E" w14:textId="7D8D4838" w:rsidR="000265F1" w:rsidRPr="000265F1" w:rsidRDefault="000265F1" w:rsidP="000265F1">
      <w:pPr>
        <w:pBdr>
          <w:bottom w:val="single" w:sz="6" w:space="1" w:color="auto"/>
        </w:pBdr>
        <w:jc w:val="both"/>
        <w:rPr>
          <w:rFonts w:ascii="Garamond" w:hAnsi="Garamond"/>
          <w:bCs/>
          <w:i/>
          <w:iCs/>
          <w:sz w:val="20"/>
          <w:szCs w:val="20"/>
          <w:lang w:val="en-GB"/>
        </w:rPr>
      </w:pPr>
      <w:r w:rsidRPr="000265F1">
        <w:rPr>
          <w:rFonts w:ascii="Garamond" w:hAnsi="Garamond"/>
          <w:bCs/>
          <w:i/>
          <w:iCs/>
          <w:sz w:val="20"/>
          <w:szCs w:val="20"/>
          <w:vertAlign w:val="superscript"/>
          <w:lang w:val="en-GB"/>
        </w:rPr>
        <w:t>3</w:t>
      </w:r>
      <w:r w:rsidRPr="000265F1">
        <w:rPr>
          <w:rFonts w:ascii="Garamond" w:hAnsi="Garamond"/>
          <w:bCs/>
          <w:i/>
          <w:iCs/>
          <w:sz w:val="20"/>
          <w:szCs w:val="20"/>
          <w:lang w:val="en-GB"/>
        </w:rPr>
        <w:t>Library Department, Afe Babalola University, Ado-Ekiti, Nigeria</w:t>
      </w:r>
      <w:r w:rsidR="00ED3E18">
        <w:rPr>
          <w:rFonts w:ascii="Garamond" w:hAnsi="Garamond"/>
          <w:bCs/>
          <w:i/>
          <w:iCs/>
          <w:sz w:val="20"/>
          <w:szCs w:val="20"/>
          <w:lang w:val="en-GB"/>
        </w:rPr>
        <w:t xml:space="preserve"> </w:t>
      </w:r>
    </w:p>
    <w:p w14:paraId="5B942685" w14:textId="77777777" w:rsidR="002265FA" w:rsidRPr="00F20CA0" w:rsidRDefault="002265FA" w:rsidP="00F20CA0">
      <w:pPr>
        <w:pBdr>
          <w:bottom w:val="single" w:sz="6" w:space="1" w:color="auto"/>
        </w:pBdr>
        <w:jc w:val="both"/>
        <w:rPr>
          <w:rFonts w:ascii="Garamond" w:hAnsi="Garamond"/>
          <w:bCs/>
          <w:i/>
          <w:iCs/>
          <w:sz w:val="20"/>
          <w:szCs w:val="20"/>
        </w:rPr>
      </w:pPr>
    </w:p>
    <w:bookmarkEnd w:id="4"/>
    <w:p w14:paraId="70CA2D81" w14:textId="4B4E227B" w:rsidR="000265F1" w:rsidRPr="000265F1" w:rsidRDefault="001D4D3C" w:rsidP="000265F1">
      <w:pPr>
        <w:pBdr>
          <w:bottom w:val="single" w:sz="6" w:space="1" w:color="auto"/>
        </w:pBdr>
        <w:jc w:val="both"/>
        <w:rPr>
          <w:rFonts w:ascii="Garamond" w:hAnsi="Garamond"/>
          <w:bCs/>
          <w:sz w:val="20"/>
          <w:szCs w:val="20"/>
          <w:lang w:val="en-GB"/>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0265F1" w:rsidRPr="000265F1">
        <w:rPr>
          <w:rFonts w:ascii="Garamond" w:hAnsi="Garamond" w:cs="Segoe UI"/>
          <w:b/>
          <w:bCs/>
          <w:sz w:val="20"/>
          <w:szCs w:val="20"/>
          <w:shd w:val="clear" w:color="auto" w:fill="FFFFFF"/>
          <w:lang w:val="en-GB"/>
        </w:rPr>
        <w:t>Uchenna B. Okeke</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0265F1" w:rsidRPr="000265F1">
        <w:rPr>
          <w:rFonts w:ascii="Garamond" w:hAnsi="Garamond"/>
          <w:bCs/>
          <w:sz w:val="20"/>
          <w:szCs w:val="20"/>
          <w:lang w:val="en-GB"/>
        </w:rPr>
        <w:t>Department of Pharmaceutical and Medicinal Chemistry, College of Pharmacy, Afe Babalola University, Ado-Ekiti, Nigeria</w:t>
      </w:r>
      <w:r w:rsidR="000265F1">
        <w:rPr>
          <w:rFonts w:ascii="Garamond" w:hAnsi="Garamond"/>
          <w:bCs/>
          <w:sz w:val="20"/>
          <w:szCs w:val="20"/>
          <w:lang w:val="en-GB"/>
        </w:rPr>
        <w:t>,</w:t>
      </w:r>
      <w:r w:rsidR="000265F1" w:rsidRPr="000265F1">
        <w:rPr>
          <w:rFonts w:ascii="Garamond" w:hAnsi="Garamond"/>
          <w:bCs/>
          <w:sz w:val="20"/>
          <w:szCs w:val="20"/>
          <w:lang w:val="en-GB"/>
        </w:rPr>
        <w:t xml:space="preserve"> </w:t>
      </w:r>
      <w:hyperlink r:id="rId8" w:history="1">
        <w:r w:rsidR="000265F1" w:rsidRPr="000265F1">
          <w:rPr>
            <w:rStyle w:val="Hyperlink"/>
            <w:rFonts w:ascii="Garamond" w:hAnsi="Garamond"/>
            <w:bCs/>
            <w:sz w:val="20"/>
            <w:szCs w:val="20"/>
            <w:lang w:val="en-GB"/>
          </w:rPr>
          <w:t>okeke.uchenna@abuad.edu.ng</w:t>
        </w:r>
      </w:hyperlink>
      <w:r w:rsidR="000265F1" w:rsidRPr="000265F1">
        <w:rPr>
          <w:rFonts w:ascii="Garamond" w:hAnsi="Garamond"/>
          <w:bCs/>
          <w:sz w:val="20"/>
          <w:szCs w:val="20"/>
          <w:lang w:val="en-GB"/>
        </w:rPr>
        <w:t>;+2348037886318</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2F16ED5D"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0265F1">
        <w:rPr>
          <w:rFonts w:ascii="Garamond" w:hAnsi="Garamond"/>
          <w:sz w:val="16"/>
          <w:szCs w:val="16"/>
        </w:rPr>
        <w:t>17</w:t>
      </w:r>
      <w:r w:rsidR="00943E61" w:rsidRPr="00F30FAF">
        <w:rPr>
          <w:rFonts w:ascii="Garamond" w:hAnsi="Garamond"/>
          <w:sz w:val="16"/>
          <w:szCs w:val="16"/>
        </w:rPr>
        <w:t xml:space="preserve"> </w:t>
      </w:r>
      <w:r w:rsidR="000265F1">
        <w:rPr>
          <w:rFonts w:ascii="Garamond" w:hAnsi="Garamond"/>
          <w:sz w:val="16"/>
          <w:szCs w:val="16"/>
        </w:rPr>
        <w:t>October</w:t>
      </w:r>
      <w:r w:rsidR="00943E61" w:rsidRPr="00F30FAF">
        <w:rPr>
          <w:rFonts w:ascii="Garamond" w:hAnsi="Garamond"/>
          <w:sz w:val="16"/>
          <w:szCs w:val="16"/>
        </w:rPr>
        <w:t xml:space="preserve"> 202</w:t>
      </w:r>
      <w:r w:rsidR="000265F1">
        <w:rPr>
          <w:rFonts w:ascii="Garamond" w:hAnsi="Garamond"/>
          <w:sz w:val="16"/>
          <w:szCs w:val="16"/>
        </w:rPr>
        <w:t>5</w:t>
      </w:r>
      <w:r w:rsidR="00943E61" w:rsidRPr="00F30FAF">
        <w:rPr>
          <w:rFonts w:ascii="Garamond" w:hAnsi="Garamond"/>
          <w:sz w:val="16"/>
          <w:szCs w:val="16"/>
        </w:rPr>
        <w:t xml:space="preserve">, Reviewed </w:t>
      </w:r>
      <w:r w:rsidR="000265F1">
        <w:rPr>
          <w:rFonts w:ascii="Garamond" w:hAnsi="Garamond"/>
          <w:sz w:val="16"/>
          <w:szCs w:val="16"/>
        </w:rPr>
        <w:t>27</w:t>
      </w:r>
      <w:r w:rsidR="00943E61" w:rsidRPr="00F30FAF">
        <w:rPr>
          <w:rFonts w:ascii="Garamond" w:hAnsi="Garamond"/>
          <w:sz w:val="16"/>
          <w:szCs w:val="16"/>
        </w:rPr>
        <w:t xml:space="preserve"> </w:t>
      </w:r>
      <w:r w:rsidR="000265F1">
        <w:rPr>
          <w:rFonts w:ascii="Garamond" w:hAnsi="Garamond"/>
          <w:sz w:val="16"/>
          <w:szCs w:val="16"/>
        </w:rPr>
        <w:t>November</w:t>
      </w:r>
      <w:r w:rsidR="00943E61" w:rsidRPr="00F30FAF">
        <w:rPr>
          <w:rFonts w:ascii="Garamond" w:hAnsi="Garamond"/>
          <w:sz w:val="16"/>
          <w:szCs w:val="16"/>
        </w:rPr>
        <w:t xml:space="preserve"> 202</w:t>
      </w:r>
      <w:r w:rsidR="000265F1">
        <w:rPr>
          <w:rFonts w:ascii="Garamond" w:hAnsi="Garamond"/>
          <w:sz w:val="16"/>
          <w:szCs w:val="16"/>
        </w:rPr>
        <w:t>5</w:t>
      </w:r>
      <w:r w:rsidRPr="00F30FAF">
        <w:rPr>
          <w:rFonts w:ascii="Garamond" w:hAnsi="Garamond"/>
          <w:sz w:val="16"/>
          <w:szCs w:val="16"/>
        </w:rPr>
        <w:t>, Accepted for pub</w:t>
      </w:r>
      <w:r w:rsidR="00943E61" w:rsidRPr="00F30FAF">
        <w:rPr>
          <w:rFonts w:ascii="Garamond" w:hAnsi="Garamond"/>
          <w:sz w:val="16"/>
          <w:szCs w:val="16"/>
        </w:rPr>
        <w:t xml:space="preserve">lication </w:t>
      </w:r>
      <w:r w:rsidR="000B6786">
        <w:rPr>
          <w:rFonts w:ascii="Garamond" w:hAnsi="Garamond"/>
          <w:sz w:val="16"/>
          <w:szCs w:val="16"/>
        </w:rPr>
        <w:t>2</w:t>
      </w:r>
      <w:r w:rsidR="000265F1">
        <w:rPr>
          <w:rFonts w:ascii="Garamond" w:hAnsi="Garamond"/>
          <w:sz w:val="16"/>
          <w:szCs w:val="16"/>
        </w:rPr>
        <w:t>6</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7B4A50B0" w:rsidR="006732D7" w:rsidRPr="000931E7" w:rsidRDefault="00DA028A" w:rsidP="006732D7">
      <w:pPr>
        <w:jc w:val="both"/>
        <w:rPr>
          <w:rFonts w:ascii="Garamond" w:hAnsi="Garamond"/>
          <w:sz w:val="22"/>
          <w:szCs w:val="22"/>
        </w:rPr>
      </w:pPr>
      <w:r w:rsidRPr="000931E7">
        <w:rPr>
          <w:rFonts w:ascii="Garamond" w:hAnsi="Garamond"/>
          <w:b/>
          <w:sz w:val="22"/>
          <w:szCs w:val="20"/>
        </w:rPr>
        <w:t>ABSTRACT</w:t>
      </w:r>
    </w:p>
    <w:p w14:paraId="7160B818" w14:textId="46CFB786" w:rsidR="00785FF9" w:rsidRPr="00785FF9" w:rsidRDefault="0017507F" w:rsidP="00785FF9">
      <w:pPr>
        <w:jc w:val="both"/>
        <w:rPr>
          <w:rFonts w:ascii="Garamond" w:eastAsiaTheme="minorHAnsi" w:hAnsi="Garamond" w:cstheme="minorHAnsi"/>
          <w:bCs/>
          <w:sz w:val="20"/>
          <w:szCs w:val="20"/>
          <w:lang w:val="en-GB"/>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785FF9" w:rsidRPr="00785FF9">
        <w:rPr>
          <w:rFonts w:ascii="Garamond" w:eastAsiaTheme="minorHAnsi" w:hAnsi="Garamond" w:cstheme="minorHAnsi"/>
          <w:bCs/>
          <w:sz w:val="20"/>
          <w:szCs w:val="20"/>
          <w:lang w:val="en-GB"/>
        </w:rPr>
        <w:t xml:space="preserve"> Iron is a crucial component for sustaining life in living beings and plays a key role in the treatment of anaemia. This study evaluated the iron (II) content in different brands of iron-containing drugs commercially available in Ado-Ekiti, Nigeria. </w:t>
      </w:r>
    </w:p>
    <w:p w14:paraId="26836C47" w14:textId="77777777" w:rsidR="00785FF9" w:rsidRPr="00785FF9" w:rsidRDefault="00785FF9" w:rsidP="00785FF9">
      <w:pPr>
        <w:jc w:val="both"/>
        <w:rPr>
          <w:rFonts w:ascii="Garamond" w:eastAsiaTheme="minorHAnsi" w:hAnsi="Garamond" w:cstheme="minorHAnsi"/>
          <w:bCs/>
          <w:sz w:val="20"/>
          <w:szCs w:val="20"/>
          <w:lang w:val="en-GB"/>
        </w:rPr>
      </w:pPr>
      <w:r w:rsidRPr="00785FF9">
        <w:rPr>
          <w:rFonts w:ascii="Garamond" w:eastAsiaTheme="minorHAnsi" w:hAnsi="Garamond" w:cstheme="minorHAnsi"/>
          <w:b/>
          <w:bCs/>
          <w:sz w:val="20"/>
          <w:szCs w:val="20"/>
          <w:lang w:val="en-GB"/>
        </w:rPr>
        <w:t xml:space="preserve">Methods: </w:t>
      </w:r>
      <w:r w:rsidRPr="00785FF9">
        <w:rPr>
          <w:rFonts w:ascii="Garamond" w:eastAsiaTheme="minorHAnsi" w:hAnsi="Garamond" w:cstheme="minorHAnsi"/>
          <w:bCs/>
          <w:sz w:val="20"/>
          <w:szCs w:val="20"/>
          <w:lang w:val="en-GB"/>
        </w:rPr>
        <w:t>15 pharmaceutical products, comprising tablets, capsules, and syrups, were procured from licensed pharmacies in Ado</w:t>
      </w:r>
      <w:r w:rsidRPr="00785FF9">
        <w:rPr>
          <w:rFonts w:ascii="Garamond" w:eastAsiaTheme="minorHAnsi" w:hAnsi="Garamond" w:cstheme="minorHAnsi"/>
          <w:bCs/>
          <w:sz w:val="20"/>
          <w:szCs w:val="20"/>
          <w:lang w:val="en-GB"/>
        </w:rPr>
        <w:noBreakHyphen/>
        <w:t>Ekiti. Iron content was quantified by UV–visible spectrophotometry. Initially, ferrous ions (Fe²</w:t>
      </w:r>
      <w:r w:rsidRPr="00785FF9">
        <w:rPr>
          <w:rFonts w:ascii="Cambria Math" w:eastAsiaTheme="minorHAnsi" w:hAnsi="Cambria Math" w:cs="Cambria Math"/>
          <w:bCs/>
          <w:sz w:val="20"/>
          <w:szCs w:val="20"/>
          <w:lang w:val="en-GB"/>
        </w:rPr>
        <w:t>⁺</w:t>
      </w:r>
      <w:r w:rsidRPr="00785FF9">
        <w:rPr>
          <w:rFonts w:ascii="Garamond" w:eastAsiaTheme="minorHAnsi" w:hAnsi="Garamond" w:cstheme="minorHAnsi"/>
          <w:bCs/>
          <w:sz w:val="20"/>
          <w:szCs w:val="20"/>
          <w:lang w:val="en-GB"/>
        </w:rPr>
        <w:t>) in the samples were reacted with 1,10</w:t>
      </w:r>
      <w:r w:rsidRPr="00785FF9">
        <w:rPr>
          <w:rFonts w:ascii="Garamond" w:eastAsiaTheme="minorHAnsi" w:hAnsi="Garamond" w:cstheme="minorHAnsi"/>
          <w:bCs/>
          <w:sz w:val="20"/>
          <w:szCs w:val="20"/>
          <w:lang w:val="en-GB"/>
        </w:rPr>
        <w:noBreakHyphen/>
        <w:t>phenanthroline under acidic conditions to form an orange</w:t>
      </w:r>
      <w:r w:rsidRPr="00785FF9">
        <w:rPr>
          <w:rFonts w:ascii="Garamond" w:eastAsiaTheme="minorHAnsi" w:hAnsi="Garamond" w:cstheme="minorHAnsi"/>
          <w:bCs/>
          <w:sz w:val="20"/>
          <w:szCs w:val="20"/>
          <w:lang w:val="en-GB"/>
        </w:rPr>
        <w:noBreakHyphen/>
        <w:t>red chelate exhibiting a maximum absorbance at 508 nm</w:t>
      </w:r>
      <w:r w:rsidRPr="00785FF9">
        <w:rPr>
          <w:rFonts w:ascii="Garamond" w:eastAsiaTheme="minorHAnsi" w:hAnsi="Garamond" w:cstheme="minorHAnsi"/>
          <w:b/>
          <w:bCs/>
          <w:sz w:val="20"/>
          <w:szCs w:val="20"/>
          <w:lang w:val="en-GB"/>
        </w:rPr>
        <w:t>.</w:t>
      </w:r>
      <w:r w:rsidRPr="00785FF9">
        <w:rPr>
          <w:rFonts w:ascii="Garamond" w:eastAsiaTheme="minorHAnsi" w:hAnsi="Garamond" w:cstheme="minorHAnsi"/>
          <w:bCs/>
          <w:sz w:val="20"/>
          <w:szCs w:val="20"/>
          <w:lang w:val="en-GB"/>
        </w:rPr>
        <w:t xml:space="preserve"> Iron concentrations were then interpolated from a constructed standard Fe²</w:t>
      </w:r>
      <w:r w:rsidRPr="00785FF9">
        <w:rPr>
          <w:rFonts w:ascii="Cambria Math" w:eastAsiaTheme="minorHAnsi" w:hAnsi="Cambria Math" w:cs="Cambria Math"/>
          <w:bCs/>
          <w:sz w:val="20"/>
          <w:szCs w:val="20"/>
          <w:lang w:val="en-GB"/>
        </w:rPr>
        <w:t>⁺</w:t>
      </w:r>
      <w:r w:rsidRPr="00785FF9">
        <w:rPr>
          <w:rFonts w:ascii="Garamond" w:eastAsiaTheme="minorHAnsi" w:hAnsi="Garamond" w:cstheme="minorHAnsi"/>
          <w:bCs/>
          <w:sz w:val="20"/>
          <w:szCs w:val="20"/>
          <w:lang w:val="en-GB"/>
        </w:rPr>
        <w:t xml:space="preserve"> calibration curve and compared with the British Pharmacopoeia (BP) and United States Pharmacopoeia (USP) assay limits for the iron salts.</w:t>
      </w:r>
    </w:p>
    <w:p w14:paraId="1ADDA780" w14:textId="77777777" w:rsidR="00785FF9" w:rsidRPr="00785FF9" w:rsidRDefault="00785FF9" w:rsidP="00785FF9">
      <w:pPr>
        <w:jc w:val="both"/>
        <w:rPr>
          <w:rFonts w:ascii="Garamond" w:eastAsiaTheme="minorHAnsi" w:hAnsi="Garamond" w:cstheme="minorHAnsi"/>
          <w:bCs/>
          <w:sz w:val="20"/>
          <w:szCs w:val="20"/>
          <w:lang w:val="en-GB"/>
        </w:rPr>
      </w:pPr>
      <w:r w:rsidRPr="00785FF9">
        <w:rPr>
          <w:rFonts w:ascii="Garamond" w:eastAsiaTheme="minorHAnsi" w:hAnsi="Garamond" w:cstheme="minorHAnsi"/>
          <w:b/>
          <w:bCs/>
          <w:sz w:val="20"/>
          <w:szCs w:val="20"/>
          <w:lang w:val="en-GB"/>
        </w:rPr>
        <w:t xml:space="preserve">Results: </w:t>
      </w:r>
      <w:r w:rsidRPr="00785FF9">
        <w:rPr>
          <w:rFonts w:ascii="Garamond" w:eastAsiaTheme="minorHAnsi" w:hAnsi="Garamond" w:cstheme="minorHAnsi"/>
          <w:bCs/>
          <w:sz w:val="20"/>
          <w:szCs w:val="20"/>
          <w:lang w:val="en-GB"/>
        </w:rPr>
        <w:t>Among the 15 samples analysed, syrups had the highest frequency, with 73.33% of the entire sample manufactured locally. In the assay test, 9 brands (2 tablets, 5 capsules, and 2 syrups), which constituted 60% of the samples, were found to have Fe</w:t>
      </w:r>
      <w:r w:rsidRPr="00785FF9">
        <w:rPr>
          <w:rFonts w:ascii="Garamond" w:eastAsiaTheme="minorHAnsi" w:hAnsi="Garamond" w:cstheme="minorHAnsi"/>
          <w:bCs/>
          <w:sz w:val="20"/>
          <w:szCs w:val="20"/>
          <w:vertAlign w:val="superscript"/>
          <w:lang w:val="en-GB"/>
        </w:rPr>
        <w:t>2+</w:t>
      </w:r>
      <w:r w:rsidRPr="00785FF9">
        <w:rPr>
          <w:rFonts w:ascii="Garamond" w:eastAsiaTheme="minorHAnsi" w:hAnsi="Garamond" w:cstheme="minorHAnsi"/>
          <w:bCs/>
          <w:sz w:val="20"/>
          <w:szCs w:val="20"/>
          <w:lang w:val="en-GB"/>
        </w:rPr>
        <w:t xml:space="preserve"> levels within the BP and USP limits. However, 40% of the analysed samples had iron content that fell outside the acceptable limits specified in the pharmacopoeias. </w:t>
      </w:r>
    </w:p>
    <w:p w14:paraId="446FACD2" w14:textId="77777777" w:rsidR="00785FF9" w:rsidRPr="00785FF9" w:rsidRDefault="00785FF9" w:rsidP="00785FF9">
      <w:pPr>
        <w:jc w:val="both"/>
        <w:rPr>
          <w:rFonts w:ascii="Garamond" w:eastAsiaTheme="minorHAnsi" w:hAnsi="Garamond" w:cstheme="minorHAnsi"/>
          <w:bCs/>
          <w:sz w:val="20"/>
          <w:szCs w:val="20"/>
          <w:lang w:val="en-GB"/>
        </w:rPr>
      </w:pPr>
      <w:r w:rsidRPr="00785FF9">
        <w:rPr>
          <w:rFonts w:ascii="Garamond" w:eastAsiaTheme="minorHAnsi" w:hAnsi="Garamond" w:cstheme="minorHAnsi"/>
          <w:b/>
          <w:bCs/>
          <w:sz w:val="20"/>
          <w:szCs w:val="20"/>
          <w:lang w:val="en-GB"/>
        </w:rPr>
        <w:t xml:space="preserve">Conclusion: </w:t>
      </w:r>
      <w:r w:rsidRPr="00785FF9">
        <w:rPr>
          <w:rFonts w:ascii="Garamond" w:eastAsiaTheme="minorHAnsi" w:hAnsi="Garamond" w:cstheme="minorHAnsi"/>
          <w:bCs/>
          <w:sz w:val="20"/>
          <w:szCs w:val="20"/>
          <w:lang w:val="en-GB"/>
        </w:rPr>
        <w:t>The study's findings revealed discrepancies between the actual Fe</w:t>
      </w:r>
      <w:r w:rsidRPr="00785FF9">
        <w:rPr>
          <w:rFonts w:ascii="Garamond" w:eastAsiaTheme="minorHAnsi" w:hAnsi="Garamond" w:cstheme="minorHAnsi"/>
          <w:bCs/>
          <w:sz w:val="20"/>
          <w:szCs w:val="20"/>
          <w:vertAlign w:val="superscript"/>
          <w:lang w:val="en-GB"/>
        </w:rPr>
        <w:t xml:space="preserve">2+ </w:t>
      </w:r>
      <w:r w:rsidRPr="00785FF9">
        <w:rPr>
          <w:rFonts w:ascii="Garamond" w:eastAsiaTheme="minorHAnsi" w:hAnsi="Garamond" w:cstheme="minorHAnsi"/>
          <w:bCs/>
          <w:sz w:val="20"/>
          <w:szCs w:val="20"/>
          <w:lang w:val="en-GB"/>
        </w:rPr>
        <w:t>content and the claimed values across the various tested brands. This raises a significant issue about the quality of some iron-containing drugs sold in Ado Ekiti and Nigeria generally, highlighting the need for stringent regulation and monitoring of drugs by relevant regulatory authorities.</w:t>
      </w:r>
    </w:p>
    <w:p w14:paraId="552CCA08" w14:textId="77777777" w:rsidR="00785FF9" w:rsidRDefault="00785FF9" w:rsidP="00785FF9">
      <w:pPr>
        <w:jc w:val="both"/>
        <w:rPr>
          <w:rFonts w:ascii="Garamond" w:eastAsiaTheme="minorHAnsi" w:hAnsi="Garamond" w:cstheme="minorHAnsi"/>
          <w:b/>
          <w:bCs/>
          <w:sz w:val="20"/>
          <w:szCs w:val="20"/>
          <w:lang w:val="en-GB"/>
        </w:rPr>
      </w:pPr>
    </w:p>
    <w:p w14:paraId="5D805B50" w14:textId="097E27E5" w:rsidR="00FA3868" w:rsidRPr="00785FF9" w:rsidRDefault="00785FF9" w:rsidP="00FA3868">
      <w:pPr>
        <w:jc w:val="both"/>
        <w:rPr>
          <w:rFonts w:ascii="Garamond" w:eastAsiaTheme="minorHAnsi" w:hAnsi="Garamond" w:cstheme="minorHAnsi"/>
          <w:bCs/>
          <w:sz w:val="20"/>
          <w:szCs w:val="20"/>
          <w:lang w:val="en-GB"/>
        </w:rPr>
      </w:pPr>
      <w:r w:rsidRPr="00785FF9">
        <w:rPr>
          <w:rFonts w:ascii="Garamond" w:eastAsiaTheme="minorHAnsi" w:hAnsi="Garamond" w:cstheme="minorHAnsi"/>
          <w:b/>
          <w:bCs/>
          <w:sz w:val="20"/>
          <w:szCs w:val="20"/>
          <w:lang w:val="en-GB"/>
        </w:rPr>
        <w:t xml:space="preserve">Keywords: </w:t>
      </w:r>
      <w:r w:rsidRPr="00785FF9">
        <w:rPr>
          <w:rFonts w:ascii="Garamond" w:eastAsiaTheme="minorHAnsi" w:hAnsi="Garamond" w:cstheme="minorHAnsi"/>
          <w:bCs/>
          <w:sz w:val="20"/>
          <w:szCs w:val="20"/>
          <w:lang w:val="en-GB"/>
        </w:rPr>
        <w:t>Iron, spectrophotometry, anaemia, ferrous sulphate, 1,10-phenanthroline.</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DA028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158"/>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74C84EE2"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2C50F89F">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2D11494C">
                <wp:simplePos x="0" y="0"/>
                <wp:positionH relativeFrom="margin">
                  <wp:posOffset>3254829</wp:posOffset>
                </wp:positionH>
                <wp:positionV relativeFrom="paragraph">
                  <wp:posOffset>27577</wp:posOffset>
                </wp:positionV>
                <wp:extent cx="2671639" cy="1132114"/>
                <wp:effectExtent l="0" t="0" r="8255" b="11430"/>
                <wp:wrapNone/>
                <wp:docPr id="8" name="Text Box 8"/>
                <wp:cNvGraphicFramePr/>
                <a:graphic xmlns:a="http://schemas.openxmlformats.org/drawingml/2006/main">
                  <a:graphicData uri="http://schemas.microsoft.com/office/word/2010/wordprocessingShape">
                    <wps:wsp>
                      <wps:cNvSpPr txBox="1"/>
                      <wps:spPr>
                        <a:xfrm>
                          <a:off x="0" y="0"/>
                          <a:ext cx="2671639" cy="1132114"/>
                        </a:xfrm>
                        <a:prstGeom prst="rect">
                          <a:avLst/>
                        </a:prstGeom>
                        <a:solidFill>
                          <a:sysClr val="window" lastClr="FFFFFF"/>
                        </a:solidFill>
                        <a:ln w="6350">
                          <a:solidFill>
                            <a:srgbClr val="70AD47">
                              <a:lumMod val="75000"/>
                            </a:srgbClr>
                          </a:solidFill>
                        </a:ln>
                      </wps:spPr>
                      <wps:txbx>
                        <w:txbxContent>
                          <w:p w14:paraId="63E40EAD" w14:textId="2F3C7E80" w:rsidR="00B430E1" w:rsidRPr="00B84C87" w:rsidRDefault="00B430E1" w:rsidP="00B430E1">
                            <w:pPr>
                              <w:rPr>
                                <w:rFonts w:ascii="Garamond" w:hAnsi="Garamond" w:cstheme="minorHAnsi"/>
                                <w:sz w:val="20"/>
                                <w:szCs w:val="20"/>
                              </w:rPr>
                            </w:pPr>
                            <w:r w:rsidRPr="00B84C87">
                              <w:rPr>
                                <w:rFonts w:ascii="Garamond" w:hAnsi="Garamond" w:cstheme="minorHAnsi"/>
                                <w:i/>
                                <w:iCs/>
                                <w:sz w:val="20"/>
                                <w:szCs w:val="20"/>
                              </w:rPr>
                              <w:t xml:space="preserve">Okeke UB, </w:t>
                            </w:r>
                            <w:proofErr w:type="spellStart"/>
                            <w:r w:rsidRPr="00B84C87">
                              <w:rPr>
                                <w:rFonts w:ascii="Garamond" w:hAnsi="Garamond" w:cstheme="minorHAnsi"/>
                                <w:i/>
                                <w:iCs/>
                                <w:sz w:val="20"/>
                                <w:szCs w:val="20"/>
                              </w:rPr>
                              <w:t>Abolarin</w:t>
                            </w:r>
                            <w:proofErr w:type="spellEnd"/>
                            <w:r w:rsidRPr="00B84C87">
                              <w:rPr>
                                <w:rFonts w:ascii="Garamond" w:hAnsi="Garamond" w:cstheme="minorHAnsi"/>
                                <w:i/>
                                <w:iCs/>
                                <w:sz w:val="20"/>
                                <w:szCs w:val="20"/>
                              </w:rPr>
                              <w:t xml:space="preserve"> AS, Femi-</w:t>
                            </w:r>
                            <w:proofErr w:type="spellStart"/>
                            <w:r w:rsidRPr="00B84C87">
                              <w:rPr>
                                <w:rFonts w:ascii="Garamond" w:hAnsi="Garamond" w:cstheme="minorHAnsi"/>
                                <w:i/>
                                <w:iCs/>
                                <w:sz w:val="20"/>
                                <w:szCs w:val="20"/>
                              </w:rPr>
                              <w:t>Oyewo</w:t>
                            </w:r>
                            <w:proofErr w:type="spellEnd"/>
                            <w:r w:rsidRPr="00B84C87">
                              <w:rPr>
                                <w:rFonts w:ascii="Garamond" w:hAnsi="Garamond" w:cstheme="minorHAnsi"/>
                                <w:i/>
                                <w:iCs/>
                                <w:sz w:val="20"/>
                                <w:szCs w:val="20"/>
                              </w:rPr>
                              <w:t xml:space="preserve"> MN, Oluyemi WM, </w:t>
                            </w:r>
                            <w:proofErr w:type="spellStart"/>
                            <w:r w:rsidRPr="00B84C87">
                              <w:rPr>
                                <w:rFonts w:ascii="Garamond" w:hAnsi="Garamond" w:cstheme="minorHAnsi"/>
                                <w:i/>
                                <w:iCs/>
                                <w:sz w:val="20"/>
                                <w:szCs w:val="20"/>
                              </w:rPr>
                              <w:t>Achugbue</w:t>
                            </w:r>
                            <w:proofErr w:type="spellEnd"/>
                            <w:r w:rsidRPr="00B84C87">
                              <w:rPr>
                                <w:rFonts w:ascii="Garamond" w:hAnsi="Garamond" w:cstheme="minorHAnsi"/>
                                <w:i/>
                                <w:iCs/>
                                <w:sz w:val="20"/>
                                <w:szCs w:val="20"/>
                              </w:rPr>
                              <w:t xml:space="preserve"> PB, Balogun O, </w:t>
                            </w:r>
                            <w:proofErr w:type="spellStart"/>
                            <w:r w:rsidRPr="00B84C87">
                              <w:rPr>
                                <w:rFonts w:ascii="Garamond" w:hAnsi="Garamond" w:cstheme="minorHAnsi"/>
                                <w:i/>
                                <w:iCs/>
                                <w:sz w:val="20"/>
                                <w:szCs w:val="20"/>
                              </w:rPr>
                              <w:t>Jolayemi</w:t>
                            </w:r>
                            <w:proofErr w:type="spellEnd"/>
                            <w:r w:rsidRPr="00B84C87">
                              <w:rPr>
                                <w:rFonts w:ascii="Garamond" w:hAnsi="Garamond" w:cstheme="minorHAnsi"/>
                                <w:i/>
                                <w:iCs/>
                                <w:sz w:val="20"/>
                                <w:szCs w:val="20"/>
                              </w:rPr>
                              <w:t xml:space="preserve"> EG.</w:t>
                            </w:r>
                            <w:r w:rsidRPr="00B84C87">
                              <w:rPr>
                                <w:rFonts w:ascii="Garamond" w:hAnsi="Garamond" w:cstheme="minorHAnsi"/>
                                <w:sz w:val="20"/>
                                <w:szCs w:val="20"/>
                              </w:rPr>
                              <w:t xml:space="preserve"> Spectrophotometric Quality Assessment of Various Brands of Iron-Containing Drugs Sold in Ado-Ekiti, Nigeria. The Nigerian Health Journal 2026; 26(1)</w:t>
                            </w:r>
                            <w:r w:rsidR="00DA028A">
                              <w:rPr>
                                <w:rFonts w:ascii="Garamond" w:hAnsi="Garamond" w:cstheme="minorHAnsi"/>
                                <w:sz w:val="20"/>
                                <w:szCs w:val="20"/>
                              </w:rPr>
                              <w:t xml:space="preserve">: 158 – 168. </w:t>
                            </w:r>
                            <w:hyperlink r:id="rId22" w:history="1">
                              <w:r w:rsidR="00DA028A" w:rsidRPr="008D4B15">
                                <w:rPr>
                                  <w:rStyle w:val="Hyperlink"/>
                                  <w:rFonts w:ascii="Garamond" w:hAnsi="Garamond" w:cs="Arial"/>
                                  <w:sz w:val="20"/>
                                  <w:szCs w:val="20"/>
                                </w:rPr>
                                <w:t>https://doi.org/10.71637/tnhj.v26i1.1241</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15pt;width:210.35pt;height:89.1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" fillcolor="window" strokecolor="#548235" strokeweight=".5pt">
                <v:textbox>
                  <w:txbxContent>
                    <w:p w14:paraId="63E40EAD" w14:textId="2F3C7E80" w:rsidR="00B430E1" w:rsidRPr="00B84C87" w:rsidRDefault="00B430E1" w:rsidP="00B430E1">
                      <w:pPr>
                        <w:rPr>
                          <w:rFonts w:ascii="Garamond" w:hAnsi="Garamond" w:cstheme="minorHAnsi"/>
                          <w:sz w:val="20"/>
                          <w:szCs w:val="20"/>
                        </w:rPr>
                      </w:pPr>
                      <w:r w:rsidRPr="00B84C87">
                        <w:rPr>
                          <w:rFonts w:ascii="Garamond" w:hAnsi="Garamond" w:cstheme="minorHAnsi"/>
                          <w:i/>
                          <w:iCs/>
                          <w:sz w:val="20"/>
                          <w:szCs w:val="20"/>
                        </w:rPr>
                        <w:t xml:space="preserve">Okeke UB, </w:t>
                      </w:r>
                      <w:proofErr w:type="spellStart"/>
                      <w:r w:rsidRPr="00B84C87">
                        <w:rPr>
                          <w:rFonts w:ascii="Garamond" w:hAnsi="Garamond" w:cstheme="minorHAnsi"/>
                          <w:i/>
                          <w:iCs/>
                          <w:sz w:val="20"/>
                          <w:szCs w:val="20"/>
                        </w:rPr>
                        <w:t>Abolarin</w:t>
                      </w:r>
                      <w:proofErr w:type="spellEnd"/>
                      <w:r w:rsidRPr="00B84C87">
                        <w:rPr>
                          <w:rFonts w:ascii="Garamond" w:hAnsi="Garamond" w:cstheme="minorHAnsi"/>
                          <w:i/>
                          <w:iCs/>
                          <w:sz w:val="20"/>
                          <w:szCs w:val="20"/>
                        </w:rPr>
                        <w:t xml:space="preserve"> AS, Femi-</w:t>
                      </w:r>
                      <w:proofErr w:type="spellStart"/>
                      <w:r w:rsidRPr="00B84C87">
                        <w:rPr>
                          <w:rFonts w:ascii="Garamond" w:hAnsi="Garamond" w:cstheme="minorHAnsi"/>
                          <w:i/>
                          <w:iCs/>
                          <w:sz w:val="20"/>
                          <w:szCs w:val="20"/>
                        </w:rPr>
                        <w:t>Oyewo</w:t>
                      </w:r>
                      <w:proofErr w:type="spellEnd"/>
                      <w:r w:rsidRPr="00B84C87">
                        <w:rPr>
                          <w:rFonts w:ascii="Garamond" w:hAnsi="Garamond" w:cstheme="minorHAnsi"/>
                          <w:i/>
                          <w:iCs/>
                          <w:sz w:val="20"/>
                          <w:szCs w:val="20"/>
                        </w:rPr>
                        <w:t xml:space="preserve"> MN, Oluyemi WM, </w:t>
                      </w:r>
                      <w:proofErr w:type="spellStart"/>
                      <w:r w:rsidRPr="00B84C87">
                        <w:rPr>
                          <w:rFonts w:ascii="Garamond" w:hAnsi="Garamond" w:cstheme="minorHAnsi"/>
                          <w:i/>
                          <w:iCs/>
                          <w:sz w:val="20"/>
                          <w:szCs w:val="20"/>
                        </w:rPr>
                        <w:t>Achugbue</w:t>
                      </w:r>
                      <w:proofErr w:type="spellEnd"/>
                      <w:r w:rsidRPr="00B84C87">
                        <w:rPr>
                          <w:rFonts w:ascii="Garamond" w:hAnsi="Garamond" w:cstheme="minorHAnsi"/>
                          <w:i/>
                          <w:iCs/>
                          <w:sz w:val="20"/>
                          <w:szCs w:val="20"/>
                        </w:rPr>
                        <w:t xml:space="preserve"> PB, Balogun O, </w:t>
                      </w:r>
                      <w:proofErr w:type="spellStart"/>
                      <w:r w:rsidRPr="00B84C87">
                        <w:rPr>
                          <w:rFonts w:ascii="Garamond" w:hAnsi="Garamond" w:cstheme="minorHAnsi"/>
                          <w:i/>
                          <w:iCs/>
                          <w:sz w:val="20"/>
                          <w:szCs w:val="20"/>
                        </w:rPr>
                        <w:t>Jolayemi</w:t>
                      </w:r>
                      <w:proofErr w:type="spellEnd"/>
                      <w:r w:rsidRPr="00B84C87">
                        <w:rPr>
                          <w:rFonts w:ascii="Garamond" w:hAnsi="Garamond" w:cstheme="minorHAnsi"/>
                          <w:i/>
                          <w:iCs/>
                          <w:sz w:val="20"/>
                          <w:szCs w:val="20"/>
                        </w:rPr>
                        <w:t xml:space="preserve"> EG.</w:t>
                      </w:r>
                      <w:r w:rsidRPr="00B84C87">
                        <w:rPr>
                          <w:rFonts w:ascii="Garamond" w:hAnsi="Garamond" w:cstheme="minorHAnsi"/>
                          <w:sz w:val="20"/>
                          <w:szCs w:val="20"/>
                        </w:rPr>
                        <w:t xml:space="preserve"> Spectrophotometric Quality Assessment of Various Brands of Iron-Containing Drugs Sold in Ado-Ekiti, Nigeria. The Nigerian Health Journal 2026; 26(1)</w:t>
                      </w:r>
                      <w:r w:rsidR="00DA028A">
                        <w:rPr>
                          <w:rFonts w:ascii="Garamond" w:hAnsi="Garamond" w:cstheme="minorHAnsi"/>
                          <w:sz w:val="20"/>
                          <w:szCs w:val="20"/>
                        </w:rPr>
                        <w:t xml:space="preserve">: 158 – 168. </w:t>
                      </w:r>
                      <w:hyperlink r:id="rId23" w:history="1">
                        <w:r w:rsidR="00DA028A" w:rsidRPr="008D4B15">
                          <w:rPr>
                            <w:rStyle w:val="Hyperlink"/>
                            <w:rFonts w:ascii="Garamond" w:hAnsi="Garamond" w:cs="Arial"/>
                            <w:sz w:val="20"/>
                            <w:szCs w:val="20"/>
                          </w:rPr>
                          <w:t>https://doi.org/10.71637/tnhj.v26i1.1241</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Non-Commercial, ShareAlike</w:t>
                      </w:r>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29F44D17" w:rsidR="000720E5" w:rsidRDefault="00ED3E18"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76D29DB5" w14:textId="1C3E22CE" w:rsidR="00785FF9" w:rsidRPr="00785FF9" w:rsidRDefault="00785FF9" w:rsidP="00785FF9">
      <w:pPr>
        <w:spacing w:line="259" w:lineRule="auto"/>
        <w:jc w:val="both"/>
        <w:rPr>
          <w:rFonts w:ascii="Garamond" w:hAnsi="Garamond"/>
          <w:bCs/>
          <w:iCs/>
          <w:sz w:val="20"/>
          <w:szCs w:val="20"/>
          <w:lang w:val="en-GB"/>
        </w:rPr>
      </w:pPr>
      <w:r w:rsidRPr="00785FF9">
        <w:rPr>
          <w:rFonts w:ascii="Garamond" w:hAnsi="Garamond"/>
          <w:bCs/>
          <w:iCs/>
          <w:sz w:val="20"/>
          <w:szCs w:val="20"/>
          <w:lang w:val="en-GB"/>
        </w:rPr>
        <w:t>Iron has become an essential element and electrolyte necessary for human life, playing a key role in metabolic processes such as delivering oxygen to various cells and tissues within the body.</w:t>
      </w:r>
      <w:r w:rsidRPr="00785FF9">
        <w:rPr>
          <w:rFonts w:ascii="Garamond" w:hAnsi="Garamond"/>
          <w:bCs/>
          <w:iCs/>
          <w:sz w:val="20"/>
          <w:szCs w:val="20"/>
          <w:vertAlign w:val="superscript"/>
          <w:lang w:val="en-GB"/>
        </w:rPr>
        <w:t>1</w:t>
      </w:r>
      <w:r w:rsidRPr="00785FF9">
        <w:rPr>
          <w:rFonts w:ascii="Garamond" w:hAnsi="Garamond"/>
          <w:bCs/>
          <w:iCs/>
          <w:sz w:val="20"/>
          <w:szCs w:val="20"/>
          <w:lang w:val="en-GB"/>
        </w:rPr>
        <w:t xml:space="preserve"> Haemoglobin, a vital component of red blood cells, makes up 60 to 70% of the body's iron,</w:t>
      </w:r>
      <w:r w:rsidRPr="00785FF9">
        <w:rPr>
          <w:rFonts w:ascii="Garamond" w:hAnsi="Garamond"/>
          <w:bCs/>
          <w:iCs/>
          <w:sz w:val="20"/>
          <w:szCs w:val="20"/>
          <w:vertAlign w:val="superscript"/>
          <w:lang w:val="en-GB"/>
        </w:rPr>
        <w:t>2</w:t>
      </w:r>
      <w:r w:rsidRPr="00785FF9">
        <w:rPr>
          <w:rFonts w:ascii="Garamond" w:hAnsi="Garamond"/>
          <w:bCs/>
          <w:iCs/>
          <w:sz w:val="20"/>
          <w:szCs w:val="20"/>
          <w:lang w:val="en-GB"/>
        </w:rPr>
        <w:t xml:space="preserve"> while the rest is converted into ferritin and hemosiderin, stored in the liver, spleen, bone marrow, duodenum, and skeletal muscle.</w:t>
      </w:r>
      <w:r w:rsidRPr="00785FF9">
        <w:rPr>
          <w:rFonts w:ascii="Garamond" w:hAnsi="Garamond"/>
          <w:bCs/>
          <w:iCs/>
          <w:sz w:val="20"/>
          <w:szCs w:val="20"/>
          <w:vertAlign w:val="superscript"/>
          <w:lang w:val="en-GB"/>
        </w:rPr>
        <w:t>3</w:t>
      </w:r>
      <w:r w:rsidRPr="00785FF9">
        <w:rPr>
          <w:rFonts w:ascii="Garamond" w:hAnsi="Garamond"/>
          <w:bCs/>
          <w:iCs/>
          <w:sz w:val="20"/>
          <w:szCs w:val="20"/>
          <w:lang w:val="en-GB"/>
        </w:rPr>
        <w:t xml:space="preserve"> Due to iron's importance in many physiological and cellular functions, low levels can lead to various health problems. Healthcare professionals worldwide face a complex challenge in managing iron deficiency, especially among vulnerable groups such as pregnant women, children, and cancer patients.</w:t>
      </w:r>
      <w:r w:rsidRPr="00785FF9">
        <w:rPr>
          <w:rFonts w:ascii="Garamond" w:hAnsi="Garamond"/>
          <w:bCs/>
          <w:iCs/>
          <w:sz w:val="20"/>
          <w:szCs w:val="20"/>
          <w:vertAlign w:val="superscript"/>
          <w:lang w:val="en-GB"/>
        </w:rPr>
        <w:t>4</w:t>
      </w:r>
      <w:r w:rsidRPr="00785FF9">
        <w:rPr>
          <w:rFonts w:ascii="Garamond" w:hAnsi="Garamond"/>
          <w:bCs/>
          <w:iCs/>
          <w:sz w:val="20"/>
          <w:szCs w:val="20"/>
          <w:lang w:val="en-GB"/>
        </w:rPr>
        <w:t xml:space="preserve"> Anaemia, caused by a low red blood cell count, presents serious global health issues, affecting 40% of children under five, 37% of pregnant women, and 30% of women of reproductive age.</w:t>
      </w:r>
      <w:r w:rsidRPr="00785FF9">
        <w:rPr>
          <w:rFonts w:ascii="Garamond" w:hAnsi="Garamond"/>
          <w:bCs/>
          <w:iCs/>
          <w:sz w:val="20"/>
          <w:szCs w:val="20"/>
          <w:vertAlign w:val="superscript"/>
          <w:lang w:val="en-GB"/>
        </w:rPr>
        <w:t>5</w:t>
      </w:r>
      <w:r w:rsidRPr="00785FF9">
        <w:rPr>
          <w:rFonts w:ascii="Garamond" w:hAnsi="Garamond"/>
          <w:bCs/>
          <w:iCs/>
          <w:sz w:val="20"/>
          <w:szCs w:val="20"/>
          <w:lang w:val="en-GB"/>
        </w:rPr>
        <w:t xml:space="preserve"> According to the Institutes of Health (2023),</w:t>
      </w:r>
      <w:r w:rsidRPr="00785FF9">
        <w:rPr>
          <w:rFonts w:ascii="Garamond" w:hAnsi="Garamond"/>
          <w:bCs/>
          <w:iCs/>
          <w:sz w:val="20"/>
          <w:szCs w:val="20"/>
          <w:vertAlign w:val="superscript"/>
          <w:lang w:val="en-GB"/>
        </w:rPr>
        <w:t>6</w:t>
      </w:r>
      <w:r w:rsidRPr="00785FF9">
        <w:rPr>
          <w:rFonts w:ascii="Garamond" w:hAnsi="Garamond"/>
          <w:bCs/>
          <w:iCs/>
          <w:sz w:val="20"/>
          <w:szCs w:val="20"/>
          <w:lang w:val="en-GB"/>
        </w:rPr>
        <w:t xml:space="preserve"> the Recommended Dietary Allowance (RDA) for iron intake is 8 mg per day for men and postmenopausal women, 18 mg for premenopausal women, 9–10 mg for breastfeeding women, 27 mg daily for pregnant women, and 15 mg for adolescent girls (14–18 years). Iron is mainly obtained from dietary sources and nutritional supplements. However, when the body finds it difficult to absorb iron from food, iron-deficiency anaemia can develop,</w:t>
      </w:r>
      <w:r w:rsidRPr="00785FF9">
        <w:rPr>
          <w:rFonts w:ascii="Garamond" w:hAnsi="Garamond"/>
          <w:bCs/>
          <w:iCs/>
          <w:sz w:val="20"/>
          <w:szCs w:val="20"/>
          <w:vertAlign w:val="superscript"/>
          <w:lang w:val="en-GB"/>
        </w:rPr>
        <w:t>7</w:t>
      </w:r>
      <w:r w:rsidRPr="00785FF9">
        <w:rPr>
          <w:rFonts w:ascii="Garamond" w:hAnsi="Garamond"/>
          <w:bCs/>
          <w:iCs/>
          <w:sz w:val="20"/>
          <w:szCs w:val="20"/>
          <w:lang w:val="en-GB"/>
        </w:rPr>
        <w:t xml:space="preserve"> which necessitates the use of oral iron medications. These are generally the first-line treatment for anaemia and are often prescribed or available over the counter (OTC). </w:t>
      </w:r>
    </w:p>
    <w:p w14:paraId="583DC0FD" w14:textId="16C9FC33" w:rsidR="00785FF9" w:rsidRDefault="00785FF9" w:rsidP="00785FF9">
      <w:pPr>
        <w:spacing w:line="259" w:lineRule="auto"/>
        <w:jc w:val="both"/>
        <w:rPr>
          <w:rFonts w:ascii="Garamond" w:hAnsi="Garamond"/>
          <w:bCs/>
          <w:iCs/>
          <w:sz w:val="20"/>
          <w:szCs w:val="20"/>
          <w:lang w:val="en-GB"/>
        </w:rPr>
      </w:pPr>
      <w:r w:rsidRPr="00785FF9">
        <w:rPr>
          <w:rFonts w:ascii="Garamond" w:hAnsi="Garamond"/>
          <w:bCs/>
          <w:iCs/>
          <w:sz w:val="20"/>
          <w:szCs w:val="20"/>
          <w:lang w:val="en-GB"/>
        </w:rPr>
        <w:t xml:space="preserve">Iron-based products can be classified as either dietary supplements or medications and are accessible globally in pharmacies and hospitals. They come in a variety of forms, such as tablets, caplets, soft and hard </w:t>
      </w:r>
      <w:proofErr w:type="spellStart"/>
      <w:r w:rsidRPr="00785FF9">
        <w:rPr>
          <w:rFonts w:ascii="Garamond" w:hAnsi="Garamond"/>
          <w:bCs/>
          <w:iCs/>
          <w:sz w:val="20"/>
          <w:szCs w:val="20"/>
          <w:lang w:val="en-GB"/>
        </w:rPr>
        <w:t>gelatin</w:t>
      </w:r>
      <w:proofErr w:type="spellEnd"/>
      <w:r w:rsidRPr="00785FF9">
        <w:rPr>
          <w:rFonts w:ascii="Garamond" w:hAnsi="Garamond"/>
          <w:bCs/>
          <w:iCs/>
          <w:sz w:val="20"/>
          <w:szCs w:val="20"/>
          <w:lang w:val="en-GB"/>
        </w:rPr>
        <w:t xml:space="preserve"> capsules, oral drops, and intravenous injection solutions.</w:t>
      </w:r>
      <w:r w:rsidRPr="00785FF9">
        <w:rPr>
          <w:rFonts w:ascii="Garamond" w:hAnsi="Garamond"/>
          <w:bCs/>
          <w:iCs/>
          <w:sz w:val="20"/>
          <w:szCs w:val="20"/>
          <w:vertAlign w:val="superscript"/>
          <w:lang w:val="en-GB"/>
        </w:rPr>
        <w:t>8</w:t>
      </w:r>
      <w:r w:rsidRPr="00785FF9">
        <w:rPr>
          <w:rFonts w:ascii="Garamond" w:hAnsi="Garamond"/>
          <w:bCs/>
          <w:iCs/>
          <w:sz w:val="20"/>
          <w:szCs w:val="20"/>
          <w:lang w:val="en-GB"/>
        </w:rPr>
        <w:t xml:space="preserve"> These formulations vary in their iron content, which may be combined with other active ingredients like folic acid, vitamins, and minerals in different chemical salt forms, including sulphate, gluconate, fumarate, ammonium citrate, and glycinate. Additional types of iron salts include ferrous glycine carbonate, tartrate, iodide, chloride, sodium citrate, aspartate, and succinate.</w:t>
      </w:r>
      <w:r w:rsidRPr="00785FF9">
        <w:rPr>
          <w:rFonts w:ascii="Garamond" w:hAnsi="Garamond"/>
          <w:bCs/>
          <w:iCs/>
          <w:sz w:val="20"/>
          <w:szCs w:val="20"/>
          <w:vertAlign w:val="superscript"/>
          <w:lang w:val="en-GB"/>
        </w:rPr>
        <w:t>9</w:t>
      </w:r>
      <w:r w:rsidRPr="00785FF9">
        <w:rPr>
          <w:rFonts w:ascii="Garamond" w:hAnsi="Garamond"/>
          <w:bCs/>
          <w:iCs/>
          <w:sz w:val="20"/>
          <w:szCs w:val="20"/>
          <w:lang w:val="en-GB"/>
        </w:rPr>
        <w:t xml:space="preserve"> Excessive iron intake can be harmful to infants and young children, resulting in negative consequences such as impaired growth, increased vulnerability to illnesses, and developmental delays, while in adults, it can adversely affect the liver, brain, and heart, potentially resulting in serious conditions like heart attacks or strokes.</w:t>
      </w:r>
      <w:r w:rsidRPr="00785FF9">
        <w:rPr>
          <w:rFonts w:ascii="Garamond" w:hAnsi="Garamond"/>
          <w:bCs/>
          <w:iCs/>
          <w:sz w:val="20"/>
          <w:szCs w:val="20"/>
          <w:vertAlign w:val="superscript"/>
          <w:lang w:val="en-GB"/>
        </w:rPr>
        <w:t xml:space="preserve">10,11 </w:t>
      </w:r>
      <w:r w:rsidRPr="00785FF9">
        <w:rPr>
          <w:rFonts w:ascii="Garamond" w:hAnsi="Garamond"/>
          <w:bCs/>
          <w:iCs/>
          <w:sz w:val="20"/>
          <w:szCs w:val="20"/>
          <w:lang w:val="en-GB"/>
        </w:rPr>
        <w:t xml:space="preserve">Therefore, adhering to the </w:t>
      </w:r>
      <w:r w:rsidRPr="00785FF9">
        <w:rPr>
          <w:rFonts w:ascii="Garamond" w:hAnsi="Garamond"/>
          <w:bCs/>
          <w:iCs/>
          <w:sz w:val="20"/>
          <w:szCs w:val="20"/>
          <w:lang w:val="en-GB"/>
        </w:rPr>
        <w:t>recommended dosage of iron is essential. It is crucial to evaluate these iron supplements to ensure their iron content agrees with the claims made by manufacturers. Several investigations have shown that the actual contents of many dietary supplements available in the market, when subjected to various analytical assays, often do not meet the claimed amounts indicated on their labels.</w:t>
      </w:r>
      <w:r w:rsidRPr="00785FF9">
        <w:rPr>
          <w:rFonts w:ascii="Garamond" w:hAnsi="Garamond"/>
          <w:bCs/>
          <w:iCs/>
          <w:sz w:val="20"/>
          <w:szCs w:val="20"/>
          <w:vertAlign w:val="superscript"/>
          <w:lang w:val="en-GB"/>
        </w:rPr>
        <w:t>12</w:t>
      </w:r>
      <w:r w:rsidRPr="00785FF9">
        <w:rPr>
          <w:rFonts w:ascii="Garamond" w:hAnsi="Garamond"/>
          <w:bCs/>
          <w:iCs/>
          <w:sz w:val="20"/>
          <w:szCs w:val="20"/>
          <w:lang w:val="en-GB"/>
        </w:rPr>
        <w:t xml:space="preserve"> Products that do not meet established quality criteria are classified as substandard or counterfeit and can lead to risks of negative health effects and treatment failures.</w:t>
      </w:r>
      <w:r w:rsidRPr="00785FF9">
        <w:rPr>
          <w:rFonts w:ascii="Garamond" w:hAnsi="Garamond"/>
          <w:bCs/>
          <w:iCs/>
          <w:sz w:val="20"/>
          <w:szCs w:val="20"/>
          <w:vertAlign w:val="superscript"/>
          <w:lang w:val="en-GB"/>
        </w:rPr>
        <w:t>13</w:t>
      </w:r>
      <w:r w:rsidRPr="00785FF9">
        <w:rPr>
          <w:rFonts w:ascii="Garamond" w:hAnsi="Garamond"/>
          <w:bCs/>
          <w:iCs/>
          <w:sz w:val="20"/>
          <w:szCs w:val="20"/>
          <w:lang w:val="en-GB"/>
        </w:rPr>
        <w:t xml:space="preserve"> Counterfeit medications contain inaccurate amounts of the active pharmaceutical ingredient (API) or dangerous impurities that are packaged in a way that closely resembles the genuine product, making it difficult to distinguish between the two unless chemical analysis and detection tests are conducted on them.</w:t>
      </w:r>
      <w:r w:rsidRPr="00785FF9">
        <w:rPr>
          <w:rFonts w:ascii="Garamond" w:hAnsi="Garamond"/>
          <w:bCs/>
          <w:iCs/>
          <w:sz w:val="20"/>
          <w:szCs w:val="20"/>
          <w:vertAlign w:val="superscript"/>
          <w:lang w:val="en-GB"/>
        </w:rPr>
        <w:t>14</w:t>
      </w:r>
    </w:p>
    <w:p w14:paraId="27A589F3" w14:textId="2AC168EC" w:rsidR="00785FF9" w:rsidRPr="00785FF9" w:rsidRDefault="00785FF9" w:rsidP="00785FF9">
      <w:pPr>
        <w:spacing w:line="259" w:lineRule="auto"/>
        <w:jc w:val="both"/>
        <w:rPr>
          <w:rFonts w:ascii="Garamond" w:hAnsi="Garamond"/>
          <w:bCs/>
          <w:iCs/>
          <w:sz w:val="20"/>
          <w:szCs w:val="20"/>
          <w:lang w:val="en-GB"/>
        </w:rPr>
      </w:pPr>
      <w:r w:rsidRPr="00785FF9">
        <w:rPr>
          <w:rFonts w:ascii="Garamond" w:hAnsi="Garamond"/>
          <w:bCs/>
          <w:iCs/>
          <w:sz w:val="20"/>
          <w:szCs w:val="20"/>
          <w:lang w:val="en-GB"/>
        </w:rPr>
        <w:t xml:space="preserve">Various analytical methods, such as </w:t>
      </w:r>
      <w:proofErr w:type="spellStart"/>
      <w:r w:rsidRPr="00785FF9">
        <w:rPr>
          <w:rFonts w:ascii="Garamond" w:hAnsi="Garamond"/>
          <w:bCs/>
          <w:iCs/>
          <w:sz w:val="20"/>
          <w:szCs w:val="20"/>
          <w:lang w:val="en-GB"/>
        </w:rPr>
        <w:t>titrimetry</w:t>
      </w:r>
      <w:proofErr w:type="spellEnd"/>
      <w:r w:rsidRPr="00785FF9">
        <w:rPr>
          <w:rFonts w:ascii="Garamond" w:hAnsi="Garamond"/>
          <w:bCs/>
          <w:iCs/>
          <w:sz w:val="20"/>
          <w:szCs w:val="20"/>
          <w:lang w:val="en-GB"/>
        </w:rPr>
        <w:t>, UV-visible spectrophotometry, atomic absorption spectrophotometry, fluorimetry, and chromatographic techniques, have been utilised to assess the iron content in different supplements and pharmaceutical products.</w:t>
      </w:r>
      <w:r w:rsidRPr="00785FF9">
        <w:rPr>
          <w:rFonts w:ascii="Garamond" w:hAnsi="Garamond"/>
          <w:bCs/>
          <w:iCs/>
          <w:sz w:val="20"/>
          <w:szCs w:val="20"/>
          <w:vertAlign w:val="superscript"/>
          <w:lang w:val="en-GB"/>
        </w:rPr>
        <w:t>15</w:t>
      </w:r>
      <w:r w:rsidRPr="00785FF9">
        <w:rPr>
          <w:rFonts w:ascii="Garamond" w:hAnsi="Garamond"/>
          <w:bCs/>
          <w:iCs/>
          <w:sz w:val="20"/>
          <w:szCs w:val="20"/>
          <w:lang w:val="en-GB"/>
        </w:rPr>
        <w:t xml:space="preserve"> Among these methods, UV-visible spectrophotometry is particularly noted for its rapidity, selectivity, cost-effectiveness, and adaptability. Consequently, it is deemed a practical substitute for the more complex and pricier techniques commonly employed in pharmaceutical analysis. UV-visible spectrophotometric technique for quantitation of Fe</w:t>
      </w:r>
      <w:r w:rsidRPr="00785FF9">
        <w:rPr>
          <w:rFonts w:ascii="Garamond" w:hAnsi="Garamond"/>
          <w:bCs/>
          <w:iCs/>
          <w:sz w:val="20"/>
          <w:szCs w:val="20"/>
          <w:vertAlign w:val="superscript"/>
          <w:lang w:val="en-GB"/>
        </w:rPr>
        <w:t xml:space="preserve">2+ </w:t>
      </w:r>
      <w:r w:rsidRPr="00785FF9">
        <w:rPr>
          <w:rFonts w:ascii="Garamond" w:hAnsi="Garamond"/>
          <w:bCs/>
          <w:iCs/>
          <w:sz w:val="20"/>
          <w:szCs w:val="20"/>
          <w:lang w:val="en-GB"/>
        </w:rPr>
        <w:t>in drug samples is based on the formation of coloured complexes between Fe</w:t>
      </w:r>
      <w:r w:rsidRPr="00785FF9">
        <w:rPr>
          <w:rFonts w:ascii="Garamond" w:hAnsi="Garamond"/>
          <w:bCs/>
          <w:iCs/>
          <w:sz w:val="20"/>
          <w:szCs w:val="20"/>
          <w:vertAlign w:val="superscript"/>
          <w:lang w:val="en-GB"/>
        </w:rPr>
        <w:t>2+</w:t>
      </w:r>
      <w:r w:rsidRPr="00785FF9">
        <w:rPr>
          <w:rFonts w:ascii="Garamond" w:hAnsi="Garamond"/>
          <w:bCs/>
          <w:iCs/>
          <w:sz w:val="20"/>
          <w:szCs w:val="20"/>
          <w:lang w:val="en-GB"/>
        </w:rPr>
        <w:t xml:space="preserve"> and 1,10-phenanthroline, which absorbs at a peak wavelength of 508 nm.</w:t>
      </w:r>
      <w:r w:rsidRPr="00785FF9">
        <w:rPr>
          <w:rFonts w:ascii="Garamond" w:hAnsi="Garamond"/>
          <w:bCs/>
          <w:iCs/>
          <w:sz w:val="20"/>
          <w:szCs w:val="20"/>
          <w:vertAlign w:val="superscript"/>
          <w:lang w:val="en-GB"/>
        </w:rPr>
        <w:t>16</w:t>
      </w:r>
      <w:r w:rsidRPr="00785FF9">
        <w:rPr>
          <w:rFonts w:ascii="Garamond" w:hAnsi="Garamond"/>
          <w:bCs/>
          <w:iCs/>
          <w:sz w:val="20"/>
          <w:szCs w:val="20"/>
          <w:lang w:val="en-GB"/>
        </w:rPr>
        <w:t xml:space="preserve"> In other analytical techniques like </w:t>
      </w:r>
      <w:proofErr w:type="spellStart"/>
      <w:r w:rsidRPr="00785FF9">
        <w:rPr>
          <w:rFonts w:ascii="Garamond" w:hAnsi="Garamond"/>
          <w:bCs/>
          <w:iCs/>
          <w:sz w:val="20"/>
          <w:szCs w:val="20"/>
          <w:lang w:val="en-GB"/>
        </w:rPr>
        <w:t>titrimetry</w:t>
      </w:r>
      <w:proofErr w:type="spellEnd"/>
      <w:r w:rsidRPr="00785FF9">
        <w:rPr>
          <w:rFonts w:ascii="Garamond" w:hAnsi="Garamond"/>
          <w:bCs/>
          <w:iCs/>
          <w:sz w:val="20"/>
          <w:szCs w:val="20"/>
          <w:lang w:val="en-GB"/>
        </w:rPr>
        <w:t>, iron determination (as Fe</w:t>
      </w:r>
      <w:r w:rsidRPr="00785FF9">
        <w:rPr>
          <w:rFonts w:ascii="Garamond" w:hAnsi="Garamond"/>
          <w:bCs/>
          <w:iCs/>
          <w:sz w:val="20"/>
          <w:szCs w:val="20"/>
          <w:vertAlign w:val="superscript"/>
          <w:lang w:val="en-GB"/>
        </w:rPr>
        <w:t>2+</w:t>
      </w:r>
      <w:r w:rsidRPr="00785FF9">
        <w:rPr>
          <w:rFonts w:ascii="Garamond" w:hAnsi="Garamond"/>
          <w:bCs/>
          <w:iCs/>
          <w:sz w:val="20"/>
          <w:szCs w:val="20"/>
          <w:lang w:val="en-GB"/>
        </w:rPr>
        <w:t>) through redox titration is based on iron's capacity to reduce potent oxidizing agents like ammonium cerium(IV) sulphate and potassium permanganate (VII) KMnO</w:t>
      </w:r>
      <w:r w:rsidRPr="00785FF9">
        <w:rPr>
          <w:rFonts w:ascii="Garamond" w:hAnsi="Garamond"/>
          <w:bCs/>
          <w:iCs/>
          <w:sz w:val="20"/>
          <w:szCs w:val="20"/>
          <w:vertAlign w:val="subscript"/>
          <w:lang w:val="en-GB"/>
        </w:rPr>
        <w:t>4</w:t>
      </w:r>
      <w:r w:rsidRPr="00785FF9">
        <w:rPr>
          <w:rFonts w:ascii="Garamond" w:hAnsi="Garamond"/>
          <w:bCs/>
          <w:iCs/>
          <w:sz w:val="20"/>
          <w:szCs w:val="20"/>
          <w:lang w:val="en-GB"/>
        </w:rPr>
        <w:t xml:space="preserve"> into Ce</w:t>
      </w:r>
      <w:r w:rsidRPr="00785FF9">
        <w:rPr>
          <w:rFonts w:ascii="Garamond" w:hAnsi="Garamond"/>
          <w:bCs/>
          <w:iCs/>
          <w:sz w:val="20"/>
          <w:szCs w:val="20"/>
          <w:vertAlign w:val="superscript"/>
          <w:lang w:val="en-GB"/>
        </w:rPr>
        <w:t>3+</w:t>
      </w:r>
      <w:r w:rsidRPr="00785FF9">
        <w:rPr>
          <w:rFonts w:ascii="Garamond" w:hAnsi="Garamond"/>
          <w:bCs/>
          <w:iCs/>
          <w:sz w:val="20"/>
          <w:szCs w:val="20"/>
          <w:lang w:val="en-GB"/>
        </w:rPr>
        <w:t xml:space="preserve"> and Mn</w:t>
      </w:r>
      <w:r w:rsidRPr="00785FF9">
        <w:rPr>
          <w:rFonts w:ascii="Garamond" w:hAnsi="Garamond"/>
          <w:bCs/>
          <w:iCs/>
          <w:sz w:val="20"/>
          <w:szCs w:val="20"/>
          <w:vertAlign w:val="superscript"/>
          <w:lang w:val="en-GB"/>
        </w:rPr>
        <w:t>2+</w:t>
      </w:r>
      <w:r w:rsidRPr="00785FF9">
        <w:rPr>
          <w:rFonts w:ascii="Garamond" w:hAnsi="Garamond"/>
          <w:bCs/>
          <w:iCs/>
          <w:sz w:val="20"/>
          <w:szCs w:val="20"/>
          <w:lang w:val="en-GB"/>
        </w:rPr>
        <w:t>, respectively, leading to the oxidation of iron from Fe</w:t>
      </w:r>
      <w:r w:rsidRPr="00785FF9">
        <w:rPr>
          <w:rFonts w:ascii="Garamond" w:hAnsi="Garamond"/>
          <w:bCs/>
          <w:iCs/>
          <w:sz w:val="20"/>
          <w:szCs w:val="20"/>
          <w:vertAlign w:val="superscript"/>
          <w:lang w:val="en-GB"/>
        </w:rPr>
        <w:t>2+</w:t>
      </w:r>
      <w:r w:rsidRPr="00785FF9">
        <w:rPr>
          <w:rFonts w:ascii="Garamond" w:hAnsi="Garamond"/>
          <w:bCs/>
          <w:iCs/>
          <w:sz w:val="20"/>
          <w:szCs w:val="20"/>
          <w:lang w:val="en-GB"/>
        </w:rPr>
        <w:t xml:space="preserve"> to Fe</w:t>
      </w:r>
      <w:r w:rsidRPr="00785FF9">
        <w:rPr>
          <w:rFonts w:ascii="Garamond" w:hAnsi="Garamond"/>
          <w:bCs/>
          <w:iCs/>
          <w:sz w:val="20"/>
          <w:szCs w:val="20"/>
          <w:vertAlign w:val="superscript"/>
          <w:lang w:val="en-GB"/>
        </w:rPr>
        <w:t>3+</w:t>
      </w:r>
      <w:r w:rsidRPr="00785FF9">
        <w:rPr>
          <w:rFonts w:ascii="Garamond" w:hAnsi="Garamond"/>
          <w:bCs/>
          <w:iCs/>
          <w:sz w:val="20"/>
          <w:szCs w:val="20"/>
          <w:lang w:val="en-GB"/>
        </w:rPr>
        <w:t>, which is highlighted by a distinct colour change at the endpoint of the reaction.</w:t>
      </w:r>
      <w:r w:rsidRPr="00785FF9">
        <w:rPr>
          <w:rFonts w:ascii="Garamond" w:hAnsi="Garamond"/>
          <w:bCs/>
          <w:iCs/>
          <w:sz w:val="20"/>
          <w:szCs w:val="20"/>
          <w:vertAlign w:val="superscript"/>
          <w:lang w:val="en-GB"/>
        </w:rPr>
        <w:t>17</w:t>
      </w:r>
      <w:r w:rsidRPr="00785FF9">
        <w:rPr>
          <w:rFonts w:ascii="Garamond" w:hAnsi="Garamond"/>
          <w:bCs/>
          <w:iCs/>
          <w:sz w:val="20"/>
          <w:szCs w:val="20"/>
          <w:lang w:val="en-GB"/>
        </w:rPr>
        <w:t xml:space="preserve"> This research intends to assess the quality of various iron-containing pharmaceuticals in Ado-Ekiti, a city in Southwest Nigeria. The outcomes of this investigation will undoubtedly provide valuable insights for the effective decision-making process by health regulatory authorities and stakeholders within the healthcare field. Although multiple techniques are available for iron analysis, this research opted for UV-</w:t>
      </w:r>
      <w:r w:rsidR="00825477">
        <w:rPr>
          <w:noProof/>
        </w:rPr>
        <w:lastRenderedPageBreak/>
        <mc:AlternateContent>
          <mc:Choice Requires="wps">
            <w:drawing>
              <wp:anchor distT="0" distB="0" distL="114300" distR="114300" simplePos="0" relativeHeight="251671552" behindDoc="0" locked="0" layoutInCell="1" allowOverlap="1" wp14:anchorId="58E3021F" wp14:editId="01B166EB">
                <wp:simplePos x="0" y="0"/>
                <wp:positionH relativeFrom="column">
                  <wp:posOffset>3256280</wp:posOffset>
                </wp:positionH>
                <wp:positionV relativeFrom="paragraph">
                  <wp:posOffset>2801620</wp:posOffset>
                </wp:positionV>
                <wp:extent cx="3140075" cy="635"/>
                <wp:effectExtent l="0" t="0" r="0" b="12065"/>
                <wp:wrapThrough wrapText="bothSides">
                  <wp:wrapPolygon edited="0">
                    <wp:start x="0" y="0"/>
                    <wp:lineTo x="0" y="0"/>
                    <wp:lineTo x="21491" y="0"/>
                    <wp:lineTo x="21491" y="0"/>
                    <wp:lineTo x="0" y="0"/>
                  </wp:wrapPolygon>
                </wp:wrapThrough>
                <wp:docPr id="1269764983" name="Text Box 1"/>
                <wp:cNvGraphicFramePr/>
                <a:graphic xmlns:a="http://schemas.openxmlformats.org/drawingml/2006/main">
                  <a:graphicData uri="http://schemas.microsoft.com/office/word/2010/wordprocessingShape">
                    <wps:wsp>
                      <wps:cNvSpPr txBox="1"/>
                      <wps:spPr>
                        <a:xfrm>
                          <a:off x="0" y="0"/>
                          <a:ext cx="3140075" cy="635"/>
                        </a:xfrm>
                        <a:prstGeom prst="rect">
                          <a:avLst/>
                        </a:prstGeom>
                        <a:solidFill>
                          <a:prstClr val="white"/>
                        </a:solidFill>
                        <a:ln>
                          <a:noFill/>
                        </a:ln>
                      </wps:spPr>
                      <wps:txbx>
                        <w:txbxContent>
                          <w:p w14:paraId="01A368D7" w14:textId="67E08070" w:rsidR="00825477" w:rsidRPr="00BB3B02" w:rsidRDefault="00825477" w:rsidP="00825477">
                            <w:pPr>
                              <w:pStyle w:val="Caption"/>
                              <w:rPr>
                                <w:rFonts w:ascii="Garamond" w:hAnsi="Garamond"/>
                                <w:bCs/>
                                <w:sz w:val="20"/>
                                <w:szCs w:val="20"/>
                                <w:lang w:val="en-GB"/>
                              </w:rPr>
                            </w:pPr>
                            <w:r>
                              <w:t xml:space="preserve">Figure </w:t>
                            </w:r>
                            <w:r>
                              <w:fldChar w:fldCharType="begin"/>
                            </w:r>
                            <w:r>
                              <w:instrText xml:space="preserve"> SEQ Figure \* ARABIC </w:instrText>
                            </w:r>
                            <w:r>
                              <w:fldChar w:fldCharType="separate"/>
                            </w:r>
                            <w:r>
                              <w:rPr>
                                <w:noProof/>
                              </w:rPr>
                              <w:t>1</w:t>
                            </w:r>
                            <w:r>
                              <w:fldChar w:fldCharType="end"/>
                            </w:r>
                            <w:r>
                              <w:t>.</w:t>
                            </w:r>
                            <w:r w:rsidRPr="005B7BD1">
                              <w:t>Map of Nigeria showing the study area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8E3021F" id="_x0000_t202" coordsize="21600,21600" o:spt="202" path="m,l,21600r21600,l21600,xe">
                <v:stroke joinstyle="miter"/>
                <v:path gradientshapeok="t" o:connecttype="rect"/>
              </v:shapetype>
              <v:shape id="Text Box 1" o:spid="_x0000_s1028" type="#_x0000_t202" style="position:absolute;left:0;text-align:left;margin-left:256.4pt;margin-top:220.6pt;width:247.25pt;height:.0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" stroked="f">
                <v:textbox style="mso-fit-shape-to-text:t" inset="0,0,0,0">
                  <w:txbxContent>
                    <w:p w14:paraId="01A368D7" w14:textId="67E08070" w:rsidR="00825477" w:rsidRPr="00BB3B02" w:rsidRDefault="00825477" w:rsidP="00825477">
                      <w:pPr>
                        <w:pStyle w:val="Caption"/>
                        <w:rPr>
                          <w:rFonts w:ascii="Garamond" w:hAnsi="Garamond"/>
                          <w:bCs/>
                          <w:sz w:val="20"/>
                          <w:szCs w:val="20"/>
                          <w:lang w:val="en-GB"/>
                        </w:rPr>
                      </w:pPr>
                      <w:r>
                        <w:t xml:space="preserve">Figure </w:t>
                      </w:r>
                      <w:r>
                        <w:fldChar w:fldCharType="begin"/>
                      </w:r>
                      <w:r>
                        <w:instrText xml:space="preserve"> SEQ Figure \* ARABIC </w:instrText>
                      </w:r>
                      <w:r>
                        <w:fldChar w:fldCharType="separate"/>
                      </w:r>
                      <w:r>
                        <w:rPr>
                          <w:noProof/>
                        </w:rPr>
                        <w:t>1</w:t>
                      </w:r>
                      <w:r>
                        <w:fldChar w:fldCharType="end"/>
                      </w:r>
                      <w:r>
                        <w:t>.</w:t>
                      </w:r>
                      <w:r w:rsidRPr="005B7BD1">
                        <w:t>Map of Nigeria showing the study area</w:t>
                      </w:r>
                    </w:p>
                  </w:txbxContent>
                </v:textbox>
                <w10:wrap type="through"/>
              </v:shape>
            </w:pict>
          </mc:Fallback>
        </mc:AlternateContent>
      </w:r>
      <w:r w:rsidR="007F1D9C" w:rsidRPr="00785FF9">
        <w:rPr>
          <w:rFonts w:ascii="Garamond" w:hAnsi="Garamond"/>
          <w:bCs/>
          <w:iCs/>
          <w:noProof/>
          <w:sz w:val="20"/>
          <w:szCs w:val="20"/>
          <w:lang w:val="en-GB"/>
        </w:rPr>
        <w:drawing>
          <wp:anchor distT="0" distB="0" distL="114300" distR="114300" simplePos="0" relativeHeight="251664384" behindDoc="0" locked="0" layoutInCell="1" allowOverlap="1" wp14:anchorId="7084A7C3" wp14:editId="59BC6A90">
            <wp:simplePos x="0" y="0"/>
            <wp:positionH relativeFrom="margin">
              <wp:posOffset>3256611</wp:posOffset>
            </wp:positionH>
            <wp:positionV relativeFrom="paragraph">
              <wp:posOffset>41275</wp:posOffset>
            </wp:positionV>
            <wp:extent cx="3140075" cy="2703195"/>
            <wp:effectExtent l="0" t="0" r="3175" b="1905"/>
            <wp:wrapThrough wrapText="bothSides">
              <wp:wrapPolygon edited="0">
                <wp:start x="0" y="0"/>
                <wp:lineTo x="0" y="21463"/>
                <wp:lineTo x="21491" y="21463"/>
                <wp:lineTo x="21491" y="0"/>
                <wp:lineTo x="0" y="0"/>
              </wp:wrapPolygon>
            </wp:wrapThrough>
            <wp:docPr id="1723554607" name="Picture 1723554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p-of-Ekiti-State-Nigeria-showing-location-of-the-study-area-Map-generated-using.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140075" cy="2703195"/>
                    </a:xfrm>
                    <a:prstGeom prst="rect">
                      <a:avLst/>
                    </a:prstGeom>
                  </pic:spPr>
                </pic:pic>
              </a:graphicData>
            </a:graphic>
            <wp14:sizeRelH relativeFrom="page">
              <wp14:pctWidth>0</wp14:pctWidth>
            </wp14:sizeRelH>
            <wp14:sizeRelV relativeFrom="page">
              <wp14:pctHeight>0</wp14:pctHeight>
            </wp14:sizeRelV>
          </wp:anchor>
        </w:drawing>
      </w:r>
      <w:r w:rsidRPr="00785FF9">
        <w:rPr>
          <w:rFonts w:ascii="Garamond" w:hAnsi="Garamond"/>
          <w:bCs/>
          <w:iCs/>
          <w:sz w:val="20"/>
          <w:szCs w:val="20"/>
          <w:lang w:val="en-GB"/>
        </w:rPr>
        <w:t>visible spectrophotometry to quantitatively determine the iron content in the various drug samples.</w:t>
      </w:r>
    </w:p>
    <w:p w14:paraId="29431AD3" w14:textId="2B9068B3" w:rsidR="00785FF9" w:rsidRDefault="00785FF9" w:rsidP="00785FF9">
      <w:pPr>
        <w:spacing w:line="259" w:lineRule="auto"/>
        <w:jc w:val="both"/>
        <w:rPr>
          <w:rFonts w:ascii="Garamond" w:hAnsi="Garamond"/>
          <w:b/>
          <w:bCs/>
          <w:iCs/>
          <w:sz w:val="20"/>
          <w:szCs w:val="20"/>
          <w:lang w:val="en-GB"/>
        </w:rPr>
      </w:pPr>
    </w:p>
    <w:p w14:paraId="14A9F2DE" w14:textId="7FD5D881" w:rsidR="00785FF9" w:rsidRPr="00785FF9" w:rsidRDefault="00ED3E18" w:rsidP="00785FF9">
      <w:pPr>
        <w:spacing w:line="259" w:lineRule="auto"/>
        <w:jc w:val="both"/>
        <w:rPr>
          <w:rFonts w:ascii="Garamond" w:hAnsi="Garamond"/>
          <w:b/>
          <w:bCs/>
          <w:iCs/>
          <w:sz w:val="22"/>
          <w:szCs w:val="22"/>
          <w:lang w:val="en-GB"/>
        </w:rPr>
      </w:pPr>
      <w:r w:rsidRPr="00785FF9">
        <w:rPr>
          <w:rFonts w:ascii="Garamond" w:hAnsi="Garamond"/>
          <w:b/>
          <w:bCs/>
          <w:iCs/>
          <w:sz w:val="22"/>
          <w:szCs w:val="22"/>
          <w:lang w:val="en-GB"/>
        </w:rPr>
        <w:t>METHODOLOGY</w:t>
      </w:r>
    </w:p>
    <w:p w14:paraId="663C63B2" w14:textId="684B3CCD" w:rsidR="00785FF9" w:rsidRPr="00ED3E18" w:rsidRDefault="00785FF9" w:rsidP="00785FF9">
      <w:pPr>
        <w:spacing w:line="259" w:lineRule="auto"/>
        <w:jc w:val="both"/>
        <w:rPr>
          <w:rFonts w:ascii="Garamond" w:hAnsi="Garamond"/>
          <w:bCs/>
          <w:iCs/>
          <w:sz w:val="20"/>
          <w:szCs w:val="20"/>
          <w:lang w:val="en-GB"/>
        </w:rPr>
      </w:pPr>
      <w:r w:rsidRPr="00ED3E18">
        <w:rPr>
          <w:rFonts w:ascii="Garamond" w:hAnsi="Garamond"/>
          <w:b/>
          <w:bCs/>
          <w:i/>
          <w:sz w:val="20"/>
          <w:szCs w:val="20"/>
          <w:lang w:val="en-GB"/>
        </w:rPr>
        <w:t>Chemicals and reagents</w:t>
      </w:r>
      <w:r w:rsidR="00ED3E18" w:rsidRPr="00ED3E18">
        <w:rPr>
          <w:rFonts w:ascii="Garamond" w:hAnsi="Garamond"/>
          <w:b/>
          <w:bCs/>
          <w:i/>
          <w:sz w:val="20"/>
          <w:szCs w:val="20"/>
          <w:lang w:val="en-GB"/>
        </w:rPr>
        <w:t>:</w:t>
      </w:r>
      <w:r w:rsidR="00ED3E18">
        <w:rPr>
          <w:rFonts w:ascii="Garamond" w:hAnsi="Garamond"/>
          <w:b/>
          <w:bCs/>
          <w:iCs/>
          <w:sz w:val="20"/>
          <w:szCs w:val="20"/>
          <w:lang w:val="en-GB"/>
        </w:rPr>
        <w:t xml:space="preserve"> </w:t>
      </w:r>
      <w:r w:rsidRPr="00785FF9">
        <w:rPr>
          <w:rFonts w:ascii="Garamond" w:hAnsi="Garamond"/>
          <w:bCs/>
          <w:iCs/>
          <w:sz w:val="20"/>
          <w:szCs w:val="20"/>
          <w:lang w:val="en-GB"/>
        </w:rPr>
        <w:t>Ferrous ammonium sulphate (</w:t>
      </w:r>
      <w:proofErr w:type="spellStart"/>
      <w:r w:rsidRPr="00785FF9">
        <w:rPr>
          <w:rFonts w:ascii="Garamond" w:hAnsi="Garamond"/>
          <w:bCs/>
          <w:iCs/>
          <w:sz w:val="20"/>
          <w:szCs w:val="20"/>
          <w:lang w:val="en-GB"/>
        </w:rPr>
        <w:t>Molychem</w:t>
      </w:r>
      <w:proofErr w:type="spellEnd"/>
      <w:r w:rsidRPr="00785FF9">
        <w:rPr>
          <w:rFonts w:ascii="Garamond" w:hAnsi="Garamond"/>
          <w:bCs/>
          <w:iCs/>
          <w:sz w:val="20"/>
          <w:szCs w:val="20"/>
          <w:lang w:val="en-GB"/>
        </w:rPr>
        <w:t>, India) was used for the preparation of standard iron solutions. Also, 0.25% 1,10-phenanthroline (</w:t>
      </w:r>
      <w:proofErr w:type="spellStart"/>
      <w:r w:rsidRPr="00785FF9">
        <w:rPr>
          <w:rFonts w:ascii="Garamond" w:hAnsi="Garamond"/>
          <w:bCs/>
          <w:iCs/>
          <w:sz w:val="20"/>
          <w:szCs w:val="20"/>
          <w:lang w:val="en-GB"/>
        </w:rPr>
        <w:t>Molychem</w:t>
      </w:r>
      <w:proofErr w:type="spellEnd"/>
      <w:r w:rsidRPr="00785FF9">
        <w:rPr>
          <w:rFonts w:ascii="Garamond" w:hAnsi="Garamond"/>
          <w:bCs/>
          <w:iCs/>
          <w:sz w:val="20"/>
          <w:szCs w:val="20"/>
          <w:lang w:val="en-GB"/>
        </w:rPr>
        <w:t>, India), 0.10 M sodium citrate (</w:t>
      </w:r>
      <w:proofErr w:type="spellStart"/>
      <w:r w:rsidRPr="00785FF9">
        <w:rPr>
          <w:rFonts w:ascii="Garamond" w:hAnsi="Garamond"/>
          <w:bCs/>
          <w:iCs/>
          <w:sz w:val="20"/>
          <w:szCs w:val="20"/>
          <w:lang w:val="en-GB"/>
        </w:rPr>
        <w:t>GHTech</w:t>
      </w:r>
      <w:proofErr w:type="spellEnd"/>
      <w:r w:rsidRPr="00785FF9">
        <w:rPr>
          <w:rFonts w:ascii="Garamond" w:hAnsi="Garamond"/>
          <w:bCs/>
          <w:iCs/>
          <w:sz w:val="20"/>
          <w:szCs w:val="20"/>
          <w:lang w:val="en-GB"/>
        </w:rPr>
        <w:t xml:space="preserve">, China), 1% Hydroquinone (Merck Schuchardt OHG, Germany), and 6 M Hydrochloric acid (JHD, China) solutions were prepared by taking a suitable </w:t>
      </w:r>
      <w:proofErr w:type="gramStart"/>
      <w:r w:rsidRPr="00785FF9">
        <w:rPr>
          <w:rFonts w:ascii="Garamond" w:hAnsi="Garamond"/>
          <w:bCs/>
          <w:iCs/>
          <w:sz w:val="20"/>
          <w:szCs w:val="20"/>
          <w:lang w:val="en-GB"/>
        </w:rPr>
        <w:t>amount</w:t>
      </w:r>
      <w:proofErr w:type="gramEnd"/>
      <w:r w:rsidRPr="00785FF9">
        <w:rPr>
          <w:rFonts w:ascii="Garamond" w:hAnsi="Garamond"/>
          <w:bCs/>
          <w:iCs/>
          <w:sz w:val="20"/>
          <w:szCs w:val="20"/>
          <w:lang w:val="en-GB"/>
        </w:rPr>
        <w:t xml:space="preserve"> of respective reagents in distilled water. All chemicals are of analytical grade and were purchased locally. </w:t>
      </w:r>
    </w:p>
    <w:p w14:paraId="3AF6F599" w14:textId="187B8C87" w:rsidR="00785FF9" w:rsidRPr="00785FF9" w:rsidRDefault="00785FF9" w:rsidP="00785FF9">
      <w:pPr>
        <w:spacing w:line="259" w:lineRule="auto"/>
        <w:jc w:val="both"/>
        <w:rPr>
          <w:rFonts w:ascii="Garamond" w:hAnsi="Garamond"/>
          <w:bCs/>
          <w:iCs/>
          <w:sz w:val="20"/>
          <w:szCs w:val="20"/>
          <w:lang w:val="en-GB"/>
        </w:rPr>
      </w:pPr>
      <w:r w:rsidRPr="00ED3E18">
        <w:rPr>
          <w:rFonts w:ascii="Garamond" w:hAnsi="Garamond"/>
          <w:b/>
          <w:bCs/>
          <w:i/>
          <w:sz w:val="20"/>
          <w:szCs w:val="20"/>
          <w:lang w:val="en-GB"/>
        </w:rPr>
        <w:t>Instrumentation</w:t>
      </w:r>
      <w:r w:rsidR="00ED3E18">
        <w:rPr>
          <w:rFonts w:ascii="Garamond" w:hAnsi="Garamond"/>
          <w:b/>
          <w:bCs/>
          <w:iCs/>
          <w:sz w:val="20"/>
          <w:szCs w:val="20"/>
          <w:lang w:val="en-GB"/>
        </w:rPr>
        <w:t xml:space="preserve">: </w:t>
      </w:r>
      <w:r w:rsidRPr="00785FF9">
        <w:rPr>
          <w:rFonts w:ascii="Garamond" w:hAnsi="Garamond"/>
          <w:bCs/>
          <w:iCs/>
          <w:sz w:val="20"/>
          <w:szCs w:val="20"/>
          <w:lang w:val="en-GB"/>
        </w:rPr>
        <w:t xml:space="preserve">A Mettler Toledo weighing balance (ME204E, Switzerland) was used to weigh the samples accurately. A hotplate magnetic stirrer (BS-2H, </w:t>
      </w:r>
      <w:proofErr w:type="spellStart"/>
      <w:r w:rsidRPr="00785FF9">
        <w:rPr>
          <w:rFonts w:ascii="Garamond" w:hAnsi="Garamond"/>
          <w:bCs/>
          <w:iCs/>
          <w:sz w:val="20"/>
          <w:szCs w:val="20"/>
          <w:lang w:val="en-GB"/>
        </w:rPr>
        <w:t>Biobase</w:t>
      </w:r>
      <w:proofErr w:type="spellEnd"/>
      <w:r w:rsidRPr="00785FF9">
        <w:rPr>
          <w:rFonts w:ascii="Garamond" w:hAnsi="Garamond"/>
          <w:bCs/>
          <w:iCs/>
          <w:sz w:val="20"/>
          <w:szCs w:val="20"/>
          <w:lang w:val="en-GB"/>
        </w:rPr>
        <w:t xml:space="preserve">, China) was employed to stir and heat the samples during sample digestion for UV-visible spectrophotometry. The pH of the sample and standard solutions was measured using a pH meter (PHS-25CW, </w:t>
      </w:r>
      <w:proofErr w:type="spellStart"/>
      <w:r w:rsidRPr="00785FF9">
        <w:rPr>
          <w:rFonts w:ascii="Garamond" w:hAnsi="Garamond"/>
          <w:bCs/>
          <w:iCs/>
          <w:sz w:val="20"/>
          <w:szCs w:val="20"/>
          <w:lang w:val="en-GB"/>
        </w:rPr>
        <w:t>Biobase</w:t>
      </w:r>
      <w:proofErr w:type="spellEnd"/>
      <w:r w:rsidRPr="00785FF9">
        <w:rPr>
          <w:rFonts w:ascii="Garamond" w:hAnsi="Garamond"/>
          <w:bCs/>
          <w:iCs/>
          <w:sz w:val="20"/>
          <w:szCs w:val="20"/>
          <w:lang w:val="en-GB"/>
        </w:rPr>
        <w:t xml:space="preserve">, China). A </w:t>
      </w:r>
      <w:proofErr w:type="spellStart"/>
      <w:r w:rsidRPr="00785FF9">
        <w:rPr>
          <w:rFonts w:ascii="Garamond" w:hAnsi="Garamond"/>
          <w:bCs/>
          <w:iCs/>
          <w:sz w:val="20"/>
          <w:szCs w:val="20"/>
          <w:lang w:val="en-GB"/>
        </w:rPr>
        <w:t>biobase</w:t>
      </w:r>
      <w:proofErr w:type="spellEnd"/>
      <w:r w:rsidRPr="00785FF9">
        <w:rPr>
          <w:rFonts w:ascii="Garamond" w:hAnsi="Garamond"/>
          <w:bCs/>
          <w:iCs/>
          <w:sz w:val="20"/>
          <w:szCs w:val="20"/>
          <w:lang w:val="en-GB"/>
        </w:rPr>
        <w:t xml:space="preserve"> UV-visible spectrophotometer (BK-D560, China) was used to measure the absorbance of standard and sample solutions for the determination of iron content.</w:t>
      </w:r>
    </w:p>
    <w:p w14:paraId="4C8390B4" w14:textId="5C768167" w:rsidR="00785FF9" w:rsidRPr="00785FF9" w:rsidRDefault="00785FF9" w:rsidP="00785FF9">
      <w:pPr>
        <w:spacing w:line="259" w:lineRule="auto"/>
        <w:jc w:val="both"/>
        <w:rPr>
          <w:rFonts w:ascii="Garamond" w:hAnsi="Garamond"/>
          <w:bCs/>
          <w:iCs/>
          <w:sz w:val="20"/>
          <w:szCs w:val="20"/>
          <w:lang w:val="en-GB"/>
        </w:rPr>
      </w:pPr>
      <w:r w:rsidRPr="00785FF9">
        <w:rPr>
          <w:rFonts w:ascii="Garamond" w:hAnsi="Garamond"/>
          <w:b/>
          <w:bCs/>
          <w:i/>
          <w:iCs/>
          <w:sz w:val="20"/>
          <w:szCs w:val="20"/>
          <w:lang w:val="en-GB"/>
        </w:rPr>
        <w:t>Study Area</w:t>
      </w:r>
      <w:r w:rsidR="00ED3E18">
        <w:rPr>
          <w:rFonts w:ascii="Garamond" w:hAnsi="Garamond"/>
          <w:b/>
          <w:bCs/>
          <w:i/>
          <w:iCs/>
          <w:sz w:val="20"/>
          <w:szCs w:val="20"/>
          <w:lang w:val="en-GB"/>
        </w:rPr>
        <w:t xml:space="preserve">: </w:t>
      </w:r>
      <w:r w:rsidRPr="00785FF9">
        <w:rPr>
          <w:rFonts w:ascii="Garamond" w:hAnsi="Garamond"/>
          <w:bCs/>
          <w:iCs/>
          <w:sz w:val="20"/>
          <w:szCs w:val="20"/>
          <w:lang w:val="en-GB"/>
        </w:rPr>
        <w:t>Ado-Ekiti is located in Ekiti State in the Southwestern region of Nigeria, positioned between longitudes 5° 13' 17.0004'' east of the Greenwich Meridian and latitudes 7° 37' 15.9996'' north of the Equator (Figure 1). According to the National Population Commission (2006),</w:t>
      </w:r>
      <w:r w:rsidRPr="00785FF9">
        <w:rPr>
          <w:rFonts w:ascii="Garamond" w:hAnsi="Garamond"/>
          <w:bCs/>
          <w:iCs/>
          <w:sz w:val="20"/>
          <w:szCs w:val="20"/>
          <w:vertAlign w:val="superscript"/>
          <w:lang w:val="en-GB"/>
        </w:rPr>
        <w:t>18</w:t>
      </w:r>
      <w:r w:rsidRPr="00785FF9">
        <w:rPr>
          <w:rFonts w:ascii="Garamond" w:hAnsi="Garamond"/>
          <w:bCs/>
          <w:iCs/>
          <w:sz w:val="20"/>
          <w:szCs w:val="20"/>
          <w:lang w:val="en-GB"/>
        </w:rPr>
        <w:t xml:space="preserve"> Ado-Ekiti's population is estimated to be 308,621, based on the census conducted in 2006. The state covers an area of 5,434 square kilometres and is divided into 16 local government areas across three senatorial districts, with an annual population growth rate of 3.1%. The increasing population and urbanisation of Ado-Ekiti make the city suitable for this research due to the heightened demand for enhanced access to quality healthcare services, especially pharmaceuticals.</w:t>
      </w:r>
    </w:p>
    <w:p w14:paraId="0AF62C57" w14:textId="77777777" w:rsidR="00ED3E18" w:rsidRPr="00785FF9" w:rsidRDefault="00ED3E18" w:rsidP="00ED3E18">
      <w:pPr>
        <w:spacing w:line="259" w:lineRule="auto"/>
        <w:jc w:val="both"/>
        <w:rPr>
          <w:rFonts w:ascii="Garamond" w:hAnsi="Garamond"/>
          <w:bCs/>
          <w:iCs/>
          <w:sz w:val="20"/>
          <w:szCs w:val="20"/>
          <w:lang w:val="en-GB"/>
        </w:rPr>
      </w:pPr>
      <w:r w:rsidRPr="00785FF9">
        <w:rPr>
          <w:rFonts w:ascii="Garamond" w:hAnsi="Garamond"/>
          <w:b/>
          <w:bCs/>
          <w:i/>
          <w:iCs/>
          <w:sz w:val="20"/>
          <w:szCs w:val="20"/>
          <w:lang w:val="en-GB"/>
        </w:rPr>
        <w:t>Sample collection</w:t>
      </w:r>
      <w:r>
        <w:rPr>
          <w:rFonts w:ascii="Garamond" w:hAnsi="Garamond"/>
          <w:b/>
          <w:bCs/>
          <w:i/>
          <w:iCs/>
          <w:sz w:val="20"/>
          <w:szCs w:val="20"/>
          <w:lang w:val="en-GB"/>
        </w:rPr>
        <w:t xml:space="preserve">: </w:t>
      </w:r>
      <w:r w:rsidRPr="00785FF9">
        <w:rPr>
          <w:rFonts w:ascii="Garamond" w:hAnsi="Garamond"/>
          <w:bCs/>
          <w:iCs/>
          <w:sz w:val="20"/>
          <w:szCs w:val="20"/>
          <w:lang w:val="en-GB"/>
        </w:rPr>
        <w:t>Simple random sampling was used for the sample collection. Fifteen (15) different samples of iron-containing drugs were purchased from various registered pharmacies in Ado-Ekiti, Nigeria. To maintain brand identity, the samples were coded and analysed before their expiration dates. The labelled information of the drugs is presented in Table 1.</w:t>
      </w:r>
    </w:p>
    <w:p w14:paraId="7D0E1D0D" w14:textId="210FAC92" w:rsidR="00ED3E18" w:rsidRPr="00785FF9" w:rsidRDefault="00ED3E18" w:rsidP="00ED3E18">
      <w:pPr>
        <w:spacing w:line="259" w:lineRule="auto"/>
        <w:jc w:val="both"/>
        <w:rPr>
          <w:rFonts w:ascii="Garamond" w:hAnsi="Garamond"/>
          <w:b/>
          <w:bCs/>
          <w:iCs/>
          <w:sz w:val="20"/>
          <w:szCs w:val="20"/>
          <w:lang w:val="en-GB"/>
        </w:rPr>
      </w:pPr>
    </w:p>
    <w:p w14:paraId="73905A3E" w14:textId="77777777" w:rsidR="00057CF5" w:rsidRDefault="00057CF5" w:rsidP="007A1526">
      <w:pPr>
        <w:spacing w:line="259" w:lineRule="auto"/>
        <w:jc w:val="both"/>
        <w:rPr>
          <w:rFonts w:ascii="Garamond" w:hAnsi="Garamond"/>
          <w:bCs/>
          <w:iCs/>
          <w:sz w:val="20"/>
          <w:szCs w:val="20"/>
        </w:rPr>
      </w:pPr>
    </w:p>
    <w:p w14:paraId="0D217563" w14:textId="77777777" w:rsidR="00ED3E18" w:rsidRPr="007F1D9C" w:rsidRDefault="00ED3E18" w:rsidP="00ED3E18">
      <w:pPr>
        <w:spacing w:line="259" w:lineRule="auto"/>
        <w:jc w:val="both"/>
        <w:rPr>
          <w:rFonts w:ascii="Garamond" w:hAnsi="Garamond"/>
          <w:b/>
          <w:bCs/>
          <w:iCs/>
          <w:sz w:val="20"/>
          <w:szCs w:val="20"/>
          <w:lang w:val="en-GB"/>
        </w:rPr>
      </w:pPr>
      <w:r w:rsidRPr="007F1D9C">
        <w:rPr>
          <w:rFonts w:ascii="Garamond" w:hAnsi="Garamond"/>
          <w:b/>
          <w:bCs/>
          <w:iCs/>
          <w:sz w:val="20"/>
          <w:szCs w:val="20"/>
          <w:lang w:val="en-GB"/>
        </w:rPr>
        <w:t>Determination of iron content</w:t>
      </w:r>
    </w:p>
    <w:p w14:paraId="57318D32" w14:textId="22907033" w:rsidR="00ED3E18" w:rsidRPr="007F1D9C" w:rsidRDefault="00ED3E18" w:rsidP="00ED3E18">
      <w:pPr>
        <w:spacing w:line="259" w:lineRule="auto"/>
        <w:jc w:val="both"/>
        <w:rPr>
          <w:rFonts w:ascii="Garamond" w:hAnsi="Garamond"/>
          <w:b/>
          <w:bCs/>
          <w:iCs/>
          <w:sz w:val="20"/>
          <w:szCs w:val="20"/>
          <w:lang w:val="en-GB"/>
        </w:rPr>
      </w:pPr>
      <w:r w:rsidRPr="007F1D9C">
        <w:rPr>
          <w:rFonts w:ascii="Garamond" w:hAnsi="Garamond"/>
          <w:b/>
          <w:bCs/>
          <w:i/>
          <w:iCs/>
          <w:sz w:val="20"/>
          <w:szCs w:val="20"/>
          <w:lang w:val="en-GB"/>
        </w:rPr>
        <w:t>Standard solutions preparation and construction of a calibration curve</w:t>
      </w:r>
      <w:r>
        <w:rPr>
          <w:rFonts w:ascii="Garamond" w:hAnsi="Garamond"/>
          <w:b/>
          <w:bCs/>
          <w:iCs/>
          <w:sz w:val="20"/>
          <w:szCs w:val="20"/>
          <w:lang w:val="en-GB"/>
        </w:rPr>
        <w:t xml:space="preserve">: </w:t>
      </w:r>
      <w:r w:rsidRPr="007F1D9C">
        <w:rPr>
          <w:rFonts w:ascii="Garamond" w:hAnsi="Garamond"/>
          <w:bCs/>
          <w:iCs/>
          <w:sz w:val="20"/>
          <w:szCs w:val="20"/>
          <w:lang w:val="en-GB"/>
        </w:rPr>
        <w:t>Standard Fe (40 ppm) solution was prepared by dissolving 0.281 g of ammonium iron (II)sulphate hexahydrate (NH</w:t>
      </w:r>
      <w:r w:rsidRPr="007F1D9C">
        <w:rPr>
          <w:rFonts w:ascii="Garamond" w:hAnsi="Garamond"/>
          <w:bCs/>
          <w:iCs/>
          <w:sz w:val="20"/>
          <w:szCs w:val="20"/>
          <w:vertAlign w:val="subscript"/>
          <w:lang w:val="en-GB"/>
        </w:rPr>
        <w:t>4</w:t>
      </w:r>
      <w:r w:rsidRPr="007F1D9C">
        <w:rPr>
          <w:rFonts w:ascii="Garamond" w:hAnsi="Garamond"/>
          <w:bCs/>
          <w:iCs/>
          <w:sz w:val="20"/>
          <w:szCs w:val="20"/>
          <w:lang w:val="en-GB"/>
        </w:rPr>
        <w:t>)</w:t>
      </w:r>
      <w:r w:rsidRPr="007F1D9C">
        <w:rPr>
          <w:rFonts w:ascii="Garamond" w:hAnsi="Garamond"/>
          <w:bCs/>
          <w:iCs/>
          <w:sz w:val="20"/>
          <w:szCs w:val="20"/>
          <w:vertAlign w:val="subscript"/>
          <w:lang w:val="en-GB"/>
        </w:rPr>
        <w:t>2</w:t>
      </w:r>
      <w:proofErr w:type="gramStart"/>
      <w:r w:rsidRPr="007F1D9C">
        <w:rPr>
          <w:rFonts w:ascii="Garamond" w:hAnsi="Garamond"/>
          <w:bCs/>
          <w:iCs/>
          <w:sz w:val="20"/>
          <w:szCs w:val="20"/>
          <w:lang w:val="en-GB"/>
        </w:rPr>
        <w:t>Fe(</w:t>
      </w:r>
      <w:proofErr w:type="gramEnd"/>
      <w:r w:rsidRPr="007F1D9C">
        <w:rPr>
          <w:rFonts w:ascii="Garamond" w:hAnsi="Garamond"/>
          <w:bCs/>
          <w:iCs/>
          <w:sz w:val="20"/>
          <w:szCs w:val="20"/>
          <w:lang w:val="en-GB"/>
        </w:rPr>
        <w:t>SO</w:t>
      </w:r>
      <w:r w:rsidRPr="007F1D9C">
        <w:rPr>
          <w:rFonts w:ascii="Garamond" w:hAnsi="Garamond"/>
          <w:bCs/>
          <w:iCs/>
          <w:sz w:val="20"/>
          <w:szCs w:val="20"/>
          <w:vertAlign w:val="subscript"/>
          <w:lang w:val="en-GB"/>
        </w:rPr>
        <w:t>4</w:t>
      </w:r>
      <w:r w:rsidRPr="007F1D9C">
        <w:rPr>
          <w:rFonts w:ascii="Garamond" w:hAnsi="Garamond"/>
          <w:bCs/>
          <w:iCs/>
          <w:sz w:val="20"/>
          <w:szCs w:val="20"/>
          <w:lang w:val="en-GB"/>
        </w:rPr>
        <w:t>)</w:t>
      </w:r>
      <w:r w:rsidRPr="007F1D9C">
        <w:rPr>
          <w:rFonts w:ascii="Garamond" w:hAnsi="Garamond"/>
          <w:bCs/>
          <w:iCs/>
          <w:sz w:val="20"/>
          <w:szCs w:val="20"/>
          <w:vertAlign w:val="subscript"/>
          <w:lang w:val="en-GB"/>
        </w:rPr>
        <w:t>2</w:t>
      </w:r>
      <w:r w:rsidRPr="007F1D9C">
        <w:rPr>
          <w:rFonts w:ascii="Garamond" w:hAnsi="Garamond"/>
          <w:bCs/>
          <w:iCs/>
          <w:sz w:val="20"/>
          <w:szCs w:val="20"/>
          <w:lang w:val="en-GB"/>
        </w:rPr>
        <w:t>.6H</w:t>
      </w:r>
      <w:r w:rsidRPr="007F1D9C">
        <w:rPr>
          <w:rFonts w:ascii="Garamond" w:hAnsi="Garamond"/>
          <w:bCs/>
          <w:iCs/>
          <w:sz w:val="20"/>
          <w:szCs w:val="20"/>
          <w:vertAlign w:val="subscript"/>
          <w:lang w:val="en-GB"/>
        </w:rPr>
        <w:t>2</w:t>
      </w:r>
      <w:r w:rsidRPr="007F1D9C">
        <w:rPr>
          <w:rFonts w:ascii="Garamond" w:hAnsi="Garamond"/>
          <w:bCs/>
          <w:iCs/>
          <w:sz w:val="20"/>
          <w:szCs w:val="20"/>
          <w:lang w:val="en-GB"/>
        </w:rPr>
        <w:t>O) with distilled water in a beaker, transferred to a 1 L volumetric flask, and made up to the mark with more distilled water. From the standard Fe solution (40 ppm), 10 mL was pipetted into a beaker, and the pH was determined and adjusted to ≈3.5 with sodium citrate (0.1 M) solution.  Standard Fe solutions with concentrations 1, 2, 3, 4, 5, and 6 ppm were prepared by serial dilution, and their pH was adjusted to 3.5 with sodium citrate solution. Thereafter, to each of the standard solutions, 2.00 mL of 1% hydroquinone, 3.00 mL of 0.25% 1,10-phenanthroline solution were added, and the solutions were diluted to mark with distilled water and kept for 10 min before their absorbance was measured at 508 nm wavelength against a blank containing all of the reagents except the iron solution. A standard Fe calibration curve was plotted as absorbance versus concentration of Fe (ppm), which was used to determine the iron (Fe) content in the various drug samples.</w:t>
      </w:r>
      <w:r w:rsidRPr="007F1D9C">
        <w:rPr>
          <w:rFonts w:ascii="Garamond" w:hAnsi="Garamond"/>
          <w:bCs/>
          <w:iCs/>
          <w:sz w:val="20"/>
          <w:szCs w:val="20"/>
          <w:vertAlign w:val="superscript"/>
          <w:lang w:val="en-GB"/>
        </w:rPr>
        <w:t>19</w:t>
      </w:r>
    </w:p>
    <w:p w14:paraId="624F186D" w14:textId="77777777" w:rsidR="00785FF9" w:rsidRDefault="00785FF9" w:rsidP="007A1526">
      <w:pPr>
        <w:spacing w:line="259" w:lineRule="auto"/>
        <w:jc w:val="both"/>
        <w:rPr>
          <w:rFonts w:ascii="Garamond" w:hAnsi="Garamond"/>
          <w:bCs/>
          <w:iCs/>
          <w:sz w:val="20"/>
          <w:szCs w:val="20"/>
        </w:rPr>
      </w:pPr>
    </w:p>
    <w:p w14:paraId="5598E89E" w14:textId="77777777" w:rsidR="007F1D9C" w:rsidRDefault="007F1D9C" w:rsidP="007A1526">
      <w:pPr>
        <w:spacing w:line="259" w:lineRule="auto"/>
        <w:jc w:val="both"/>
        <w:rPr>
          <w:rFonts w:ascii="Garamond" w:hAnsi="Garamond"/>
          <w:bCs/>
          <w:iCs/>
          <w:sz w:val="20"/>
          <w:szCs w:val="20"/>
        </w:rPr>
      </w:pPr>
    </w:p>
    <w:p w14:paraId="7675C523" w14:textId="77777777" w:rsidR="007F1D9C" w:rsidRDefault="007F1D9C" w:rsidP="007A1526">
      <w:pPr>
        <w:spacing w:line="259" w:lineRule="auto"/>
        <w:jc w:val="both"/>
        <w:rPr>
          <w:rFonts w:ascii="Garamond" w:hAnsi="Garamond"/>
          <w:bCs/>
          <w:iCs/>
          <w:sz w:val="20"/>
          <w:szCs w:val="20"/>
        </w:rPr>
        <w:sectPr w:rsidR="007F1D9C" w:rsidSect="003D02D5">
          <w:type w:val="continuous"/>
          <w:pgSz w:w="12240" w:h="15840"/>
          <w:pgMar w:top="1440" w:right="1440" w:bottom="1440" w:left="1440" w:header="720" w:footer="720" w:gutter="0"/>
          <w:cols w:num="2" w:space="720"/>
          <w:titlePg/>
          <w:docGrid w:linePitch="360"/>
        </w:sectPr>
      </w:pPr>
    </w:p>
    <w:p w14:paraId="6D007B6C" w14:textId="77777777" w:rsidR="007F1D9C" w:rsidRPr="007F1D9C" w:rsidRDefault="007F1D9C" w:rsidP="007F1D9C">
      <w:pPr>
        <w:spacing w:line="259" w:lineRule="auto"/>
        <w:jc w:val="both"/>
        <w:rPr>
          <w:rFonts w:ascii="Garamond" w:hAnsi="Garamond"/>
          <w:bCs/>
          <w:iCs/>
          <w:sz w:val="20"/>
          <w:szCs w:val="20"/>
          <w:lang w:val="en-GB"/>
        </w:rPr>
      </w:pPr>
      <w:r w:rsidRPr="007F1D9C">
        <w:rPr>
          <w:rFonts w:ascii="Garamond" w:hAnsi="Garamond"/>
          <w:b/>
          <w:bCs/>
          <w:iCs/>
          <w:sz w:val="20"/>
          <w:szCs w:val="20"/>
          <w:lang w:val="en-GB"/>
        </w:rPr>
        <w:lastRenderedPageBreak/>
        <w:t>Table 1:</w:t>
      </w:r>
      <w:r w:rsidRPr="007F1D9C">
        <w:rPr>
          <w:rFonts w:ascii="Garamond" w:hAnsi="Garamond"/>
          <w:bCs/>
          <w:iCs/>
          <w:sz w:val="20"/>
          <w:szCs w:val="20"/>
          <w:lang w:val="en-GB"/>
        </w:rPr>
        <w:t xml:space="preserve"> Labelled details of the different brands of iron-containing drugs marketed in Ado Ekiti</w:t>
      </w:r>
    </w:p>
    <w:tbl>
      <w:tblPr>
        <w:tblStyle w:val="TableGrid"/>
        <w:tblW w:w="10065" w:type="dxa"/>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
        <w:gridCol w:w="858"/>
        <w:gridCol w:w="1884"/>
        <w:gridCol w:w="1462"/>
        <w:gridCol w:w="1429"/>
        <w:gridCol w:w="1466"/>
        <w:gridCol w:w="1213"/>
        <w:gridCol w:w="914"/>
      </w:tblGrid>
      <w:tr w:rsidR="007F1D9C" w:rsidRPr="00ED3E18" w14:paraId="575F81B4" w14:textId="77777777" w:rsidTr="007F1D9C">
        <w:trPr>
          <w:jc w:val="center"/>
        </w:trPr>
        <w:tc>
          <w:tcPr>
            <w:tcW w:w="839" w:type="dxa"/>
            <w:tcBorders>
              <w:top w:val="single" w:sz="4" w:space="0" w:color="auto"/>
              <w:bottom w:val="single" w:sz="4" w:space="0" w:color="auto"/>
            </w:tcBorders>
            <w:vAlign w:val="center"/>
          </w:tcPr>
          <w:p w14:paraId="468BBD9E" w14:textId="77777777" w:rsidR="007F1D9C" w:rsidRPr="00ED3E18" w:rsidRDefault="007F1D9C" w:rsidP="00ED3E18">
            <w:pPr>
              <w:jc w:val="both"/>
              <w:rPr>
                <w:rFonts w:ascii="Garamond" w:hAnsi="Garamond"/>
                <w:b/>
                <w:bCs/>
                <w:iCs/>
                <w:sz w:val="20"/>
                <w:szCs w:val="20"/>
                <w:lang w:val="en-GB"/>
              </w:rPr>
            </w:pPr>
            <w:r w:rsidRPr="00ED3E18">
              <w:rPr>
                <w:rFonts w:ascii="Garamond" w:hAnsi="Garamond"/>
                <w:b/>
                <w:bCs/>
                <w:iCs/>
                <w:sz w:val="20"/>
                <w:szCs w:val="20"/>
                <w:lang w:val="en-GB"/>
              </w:rPr>
              <w:t>Sample Code</w:t>
            </w:r>
          </w:p>
        </w:tc>
        <w:tc>
          <w:tcPr>
            <w:tcW w:w="858" w:type="dxa"/>
            <w:tcBorders>
              <w:top w:val="single" w:sz="4" w:space="0" w:color="auto"/>
              <w:bottom w:val="single" w:sz="4" w:space="0" w:color="auto"/>
            </w:tcBorders>
            <w:vAlign w:val="center"/>
          </w:tcPr>
          <w:p w14:paraId="79F63913" w14:textId="77777777" w:rsidR="007F1D9C" w:rsidRPr="00ED3E18" w:rsidRDefault="007F1D9C" w:rsidP="00ED3E18">
            <w:pPr>
              <w:jc w:val="both"/>
              <w:rPr>
                <w:rFonts w:ascii="Garamond" w:hAnsi="Garamond"/>
                <w:b/>
                <w:bCs/>
                <w:iCs/>
                <w:sz w:val="20"/>
                <w:szCs w:val="20"/>
                <w:lang w:val="en-GB"/>
              </w:rPr>
            </w:pPr>
            <w:r w:rsidRPr="00ED3E18">
              <w:rPr>
                <w:rFonts w:ascii="Garamond" w:hAnsi="Garamond"/>
                <w:b/>
                <w:bCs/>
                <w:iCs/>
                <w:sz w:val="20"/>
                <w:szCs w:val="20"/>
                <w:lang w:val="en-GB"/>
              </w:rPr>
              <w:t>Dosage Form</w:t>
            </w:r>
          </w:p>
        </w:tc>
        <w:tc>
          <w:tcPr>
            <w:tcW w:w="1884" w:type="dxa"/>
            <w:tcBorders>
              <w:top w:val="single" w:sz="4" w:space="0" w:color="auto"/>
              <w:bottom w:val="single" w:sz="4" w:space="0" w:color="auto"/>
            </w:tcBorders>
            <w:vAlign w:val="center"/>
          </w:tcPr>
          <w:p w14:paraId="75F89692" w14:textId="77777777" w:rsidR="007F1D9C" w:rsidRPr="00ED3E18" w:rsidRDefault="007F1D9C" w:rsidP="00ED3E18">
            <w:pPr>
              <w:jc w:val="both"/>
              <w:rPr>
                <w:rFonts w:ascii="Garamond" w:hAnsi="Garamond"/>
                <w:b/>
                <w:bCs/>
                <w:iCs/>
                <w:sz w:val="20"/>
                <w:szCs w:val="20"/>
                <w:lang w:val="en-GB"/>
              </w:rPr>
            </w:pPr>
            <w:r w:rsidRPr="00ED3E18">
              <w:rPr>
                <w:rFonts w:ascii="Garamond" w:hAnsi="Garamond"/>
                <w:b/>
                <w:bCs/>
                <w:iCs/>
                <w:sz w:val="20"/>
                <w:szCs w:val="20"/>
                <w:lang w:val="en-GB"/>
              </w:rPr>
              <w:t>Active ingredient (Iron Salt)</w:t>
            </w:r>
          </w:p>
        </w:tc>
        <w:tc>
          <w:tcPr>
            <w:tcW w:w="1462" w:type="dxa"/>
            <w:tcBorders>
              <w:top w:val="single" w:sz="4" w:space="0" w:color="auto"/>
              <w:bottom w:val="single" w:sz="4" w:space="0" w:color="auto"/>
            </w:tcBorders>
            <w:vAlign w:val="center"/>
          </w:tcPr>
          <w:p w14:paraId="5CB544DD" w14:textId="77777777" w:rsidR="007F1D9C" w:rsidRPr="00ED3E18" w:rsidRDefault="007F1D9C" w:rsidP="00ED3E18">
            <w:pPr>
              <w:jc w:val="both"/>
              <w:rPr>
                <w:rFonts w:ascii="Garamond" w:hAnsi="Garamond"/>
                <w:b/>
                <w:bCs/>
                <w:iCs/>
                <w:sz w:val="20"/>
                <w:szCs w:val="20"/>
                <w:lang w:val="en-GB"/>
              </w:rPr>
            </w:pPr>
            <w:r w:rsidRPr="00ED3E18">
              <w:rPr>
                <w:rFonts w:ascii="Garamond" w:hAnsi="Garamond"/>
                <w:b/>
                <w:bCs/>
                <w:iCs/>
                <w:sz w:val="20"/>
                <w:szCs w:val="20"/>
                <w:lang w:val="en-GB"/>
              </w:rPr>
              <w:t>Manufacture Date (Month/Year)</w:t>
            </w:r>
          </w:p>
        </w:tc>
        <w:tc>
          <w:tcPr>
            <w:tcW w:w="1429" w:type="dxa"/>
            <w:tcBorders>
              <w:top w:val="single" w:sz="4" w:space="0" w:color="auto"/>
              <w:bottom w:val="single" w:sz="4" w:space="0" w:color="auto"/>
            </w:tcBorders>
            <w:vAlign w:val="center"/>
          </w:tcPr>
          <w:p w14:paraId="311FCCCB" w14:textId="77777777" w:rsidR="007F1D9C" w:rsidRPr="00ED3E18" w:rsidRDefault="007F1D9C" w:rsidP="00ED3E18">
            <w:pPr>
              <w:jc w:val="both"/>
              <w:rPr>
                <w:rFonts w:ascii="Garamond" w:hAnsi="Garamond"/>
                <w:b/>
                <w:bCs/>
                <w:iCs/>
                <w:sz w:val="20"/>
                <w:szCs w:val="20"/>
                <w:lang w:val="en-GB"/>
              </w:rPr>
            </w:pPr>
            <w:r w:rsidRPr="00ED3E18">
              <w:rPr>
                <w:rFonts w:ascii="Garamond" w:hAnsi="Garamond"/>
                <w:b/>
                <w:bCs/>
                <w:iCs/>
                <w:sz w:val="20"/>
                <w:szCs w:val="20"/>
                <w:lang w:val="en-GB"/>
              </w:rPr>
              <w:t>Expiry Date (Month/Year)</w:t>
            </w:r>
          </w:p>
        </w:tc>
        <w:tc>
          <w:tcPr>
            <w:tcW w:w="1466" w:type="dxa"/>
            <w:tcBorders>
              <w:top w:val="single" w:sz="4" w:space="0" w:color="auto"/>
              <w:bottom w:val="single" w:sz="4" w:space="0" w:color="auto"/>
            </w:tcBorders>
            <w:vAlign w:val="center"/>
          </w:tcPr>
          <w:p w14:paraId="2C0060EA" w14:textId="77777777" w:rsidR="007F1D9C" w:rsidRPr="00ED3E18" w:rsidRDefault="007F1D9C" w:rsidP="00ED3E18">
            <w:pPr>
              <w:jc w:val="both"/>
              <w:rPr>
                <w:rFonts w:ascii="Garamond" w:hAnsi="Garamond"/>
                <w:b/>
                <w:bCs/>
                <w:iCs/>
                <w:sz w:val="20"/>
                <w:szCs w:val="20"/>
                <w:lang w:val="en-GB"/>
              </w:rPr>
            </w:pPr>
            <w:r w:rsidRPr="00ED3E18">
              <w:rPr>
                <w:rFonts w:ascii="Garamond" w:hAnsi="Garamond"/>
                <w:b/>
                <w:bCs/>
                <w:iCs/>
                <w:sz w:val="20"/>
                <w:szCs w:val="20"/>
                <w:lang w:val="en-GB"/>
              </w:rPr>
              <w:t>Batch Number</w:t>
            </w:r>
          </w:p>
        </w:tc>
        <w:tc>
          <w:tcPr>
            <w:tcW w:w="1213" w:type="dxa"/>
            <w:tcBorders>
              <w:top w:val="single" w:sz="4" w:space="0" w:color="auto"/>
              <w:bottom w:val="single" w:sz="4" w:space="0" w:color="auto"/>
            </w:tcBorders>
            <w:vAlign w:val="center"/>
          </w:tcPr>
          <w:p w14:paraId="2592AA54" w14:textId="77777777" w:rsidR="007F1D9C" w:rsidRPr="00ED3E18" w:rsidRDefault="007F1D9C" w:rsidP="00ED3E18">
            <w:pPr>
              <w:jc w:val="both"/>
              <w:rPr>
                <w:rFonts w:ascii="Garamond" w:hAnsi="Garamond"/>
                <w:b/>
                <w:bCs/>
                <w:iCs/>
                <w:sz w:val="20"/>
                <w:szCs w:val="20"/>
                <w:lang w:val="en-GB"/>
              </w:rPr>
            </w:pPr>
            <w:r w:rsidRPr="00ED3E18">
              <w:rPr>
                <w:rFonts w:ascii="Garamond" w:hAnsi="Garamond"/>
                <w:b/>
                <w:bCs/>
                <w:iCs/>
                <w:sz w:val="20"/>
                <w:szCs w:val="20"/>
                <w:lang w:val="en-GB"/>
              </w:rPr>
              <w:t>NAFDAC Number</w:t>
            </w:r>
          </w:p>
        </w:tc>
        <w:tc>
          <w:tcPr>
            <w:tcW w:w="914" w:type="dxa"/>
            <w:tcBorders>
              <w:top w:val="single" w:sz="4" w:space="0" w:color="auto"/>
              <w:bottom w:val="single" w:sz="4" w:space="0" w:color="auto"/>
            </w:tcBorders>
          </w:tcPr>
          <w:p w14:paraId="069D30A3" w14:textId="77777777" w:rsidR="007F1D9C" w:rsidRPr="00ED3E18" w:rsidRDefault="007F1D9C" w:rsidP="00ED3E18">
            <w:pPr>
              <w:jc w:val="both"/>
              <w:rPr>
                <w:rFonts w:ascii="Garamond" w:hAnsi="Garamond"/>
                <w:b/>
                <w:bCs/>
                <w:iCs/>
                <w:sz w:val="20"/>
                <w:szCs w:val="20"/>
                <w:lang w:val="en-GB"/>
              </w:rPr>
            </w:pPr>
            <w:r w:rsidRPr="00ED3E18">
              <w:rPr>
                <w:rFonts w:ascii="Garamond" w:hAnsi="Garamond"/>
                <w:b/>
                <w:bCs/>
                <w:iCs/>
                <w:sz w:val="20"/>
                <w:szCs w:val="20"/>
                <w:lang w:val="en-GB"/>
              </w:rPr>
              <w:t>Country of Origin</w:t>
            </w:r>
          </w:p>
        </w:tc>
      </w:tr>
      <w:tr w:rsidR="007F1D9C" w:rsidRPr="00ED3E18" w14:paraId="37545405" w14:textId="77777777" w:rsidTr="007F1D9C">
        <w:trPr>
          <w:jc w:val="center"/>
        </w:trPr>
        <w:tc>
          <w:tcPr>
            <w:tcW w:w="839" w:type="dxa"/>
            <w:tcBorders>
              <w:top w:val="single" w:sz="4" w:space="0" w:color="auto"/>
            </w:tcBorders>
            <w:vAlign w:val="center"/>
          </w:tcPr>
          <w:p w14:paraId="05FFC1D7"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S1</w:t>
            </w:r>
          </w:p>
        </w:tc>
        <w:tc>
          <w:tcPr>
            <w:tcW w:w="858" w:type="dxa"/>
            <w:tcBorders>
              <w:top w:val="single" w:sz="4" w:space="0" w:color="auto"/>
            </w:tcBorders>
            <w:vAlign w:val="center"/>
          </w:tcPr>
          <w:p w14:paraId="3FBC1AB7"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Tablet</w:t>
            </w:r>
          </w:p>
        </w:tc>
        <w:tc>
          <w:tcPr>
            <w:tcW w:w="1884" w:type="dxa"/>
            <w:tcBorders>
              <w:top w:val="single" w:sz="4" w:space="0" w:color="auto"/>
            </w:tcBorders>
            <w:vAlign w:val="center"/>
          </w:tcPr>
          <w:p w14:paraId="2E59AE81"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 xml:space="preserve">Ferrous sulphate </w:t>
            </w:r>
          </w:p>
        </w:tc>
        <w:tc>
          <w:tcPr>
            <w:tcW w:w="1462" w:type="dxa"/>
            <w:tcBorders>
              <w:top w:val="single" w:sz="4" w:space="0" w:color="auto"/>
            </w:tcBorders>
            <w:vAlign w:val="center"/>
          </w:tcPr>
          <w:p w14:paraId="41886467"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10/2023</w:t>
            </w:r>
          </w:p>
        </w:tc>
        <w:tc>
          <w:tcPr>
            <w:tcW w:w="1429" w:type="dxa"/>
            <w:tcBorders>
              <w:top w:val="single" w:sz="4" w:space="0" w:color="auto"/>
            </w:tcBorders>
            <w:vAlign w:val="center"/>
          </w:tcPr>
          <w:p w14:paraId="28809F95"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09/2026</w:t>
            </w:r>
          </w:p>
        </w:tc>
        <w:tc>
          <w:tcPr>
            <w:tcW w:w="1466" w:type="dxa"/>
            <w:tcBorders>
              <w:top w:val="single" w:sz="4" w:space="0" w:color="auto"/>
            </w:tcBorders>
            <w:vAlign w:val="center"/>
          </w:tcPr>
          <w:p w14:paraId="6976DAA3"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23X01402</w:t>
            </w:r>
          </w:p>
        </w:tc>
        <w:tc>
          <w:tcPr>
            <w:tcW w:w="1213" w:type="dxa"/>
            <w:tcBorders>
              <w:top w:val="single" w:sz="4" w:space="0" w:color="auto"/>
            </w:tcBorders>
            <w:vAlign w:val="center"/>
          </w:tcPr>
          <w:p w14:paraId="0FAE924F"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A11-100168</w:t>
            </w:r>
          </w:p>
        </w:tc>
        <w:tc>
          <w:tcPr>
            <w:tcW w:w="914" w:type="dxa"/>
            <w:tcBorders>
              <w:top w:val="single" w:sz="4" w:space="0" w:color="auto"/>
            </w:tcBorders>
          </w:tcPr>
          <w:p w14:paraId="372F942D"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Nigeria</w:t>
            </w:r>
          </w:p>
        </w:tc>
      </w:tr>
      <w:tr w:rsidR="007F1D9C" w:rsidRPr="00ED3E18" w14:paraId="4E85C84B" w14:textId="77777777" w:rsidTr="007F1D9C">
        <w:trPr>
          <w:jc w:val="center"/>
        </w:trPr>
        <w:tc>
          <w:tcPr>
            <w:tcW w:w="839" w:type="dxa"/>
            <w:vAlign w:val="center"/>
          </w:tcPr>
          <w:p w14:paraId="39281D35"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S2</w:t>
            </w:r>
          </w:p>
        </w:tc>
        <w:tc>
          <w:tcPr>
            <w:tcW w:w="858" w:type="dxa"/>
            <w:vAlign w:val="center"/>
          </w:tcPr>
          <w:p w14:paraId="52F5487A"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Tablet</w:t>
            </w:r>
          </w:p>
        </w:tc>
        <w:tc>
          <w:tcPr>
            <w:tcW w:w="1884" w:type="dxa"/>
            <w:vAlign w:val="center"/>
          </w:tcPr>
          <w:p w14:paraId="26EA6270"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Ferrous sulphate</w:t>
            </w:r>
          </w:p>
        </w:tc>
        <w:tc>
          <w:tcPr>
            <w:tcW w:w="1462" w:type="dxa"/>
            <w:vAlign w:val="center"/>
          </w:tcPr>
          <w:p w14:paraId="08CF2EAB"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07/2024</w:t>
            </w:r>
          </w:p>
        </w:tc>
        <w:tc>
          <w:tcPr>
            <w:tcW w:w="1429" w:type="dxa"/>
            <w:vAlign w:val="center"/>
          </w:tcPr>
          <w:p w14:paraId="0F3E10A5"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06/2027</w:t>
            </w:r>
          </w:p>
        </w:tc>
        <w:tc>
          <w:tcPr>
            <w:tcW w:w="1466" w:type="dxa"/>
            <w:vAlign w:val="center"/>
          </w:tcPr>
          <w:p w14:paraId="5B113819"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17664181</w:t>
            </w:r>
          </w:p>
        </w:tc>
        <w:tc>
          <w:tcPr>
            <w:tcW w:w="1213" w:type="dxa"/>
            <w:vAlign w:val="center"/>
          </w:tcPr>
          <w:p w14:paraId="3EA1ECBA"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A11-100593</w:t>
            </w:r>
          </w:p>
        </w:tc>
        <w:tc>
          <w:tcPr>
            <w:tcW w:w="914" w:type="dxa"/>
          </w:tcPr>
          <w:p w14:paraId="650366A6"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Nigeria</w:t>
            </w:r>
          </w:p>
        </w:tc>
      </w:tr>
      <w:tr w:rsidR="007F1D9C" w:rsidRPr="00ED3E18" w14:paraId="296D3FB8" w14:textId="77777777" w:rsidTr="007F1D9C">
        <w:trPr>
          <w:jc w:val="center"/>
        </w:trPr>
        <w:tc>
          <w:tcPr>
            <w:tcW w:w="839" w:type="dxa"/>
            <w:vAlign w:val="center"/>
          </w:tcPr>
          <w:p w14:paraId="7D61C4DA"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 xml:space="preserve">S3 </w:t>
            </w:r>
          </w:p>
        </w:tc>
        <w:tc>
          <w:tcPr>
            <w:tcW w:w="858" w:type="dxa"/>
            <w:vAlign w:val="center"/>
          </w:tcPr>
          <w:p w14:paraId="2AC9D6B5"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Tablet</w:t>
            </w:r>
          </w:p>
        </w:tc>
        <w:tc>
          <w:tcPr>
            <w:tcW w:w="1884" w:type="dxa"/>
            <w:vAlign w:val="center"/>
          </w:tcPr>
          <w:p w14:paraId="1C3EACCE"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Ferrous sulphate</w:t>
            </w:r>
          </w:p>
        </w:tc>
        <w:tc>
          <w:tcPr>
            <w:tcW w:w="1462" w:type="dxa"/>
            <w:vAlign w:val="center"/>
          </w:tcPr>
          <w:p w14:paraId="2B782684"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05/2024</w:t>
            </w:r>
          </w:p>
        </w:tc>
        <w:tc>
          <w:tcPr>
            <w:tcW w:w="1429" w:type="dxa"/>
            <w:vAlign w:val="center"/>
          </w:tcPr>
          <w:p w14:paraId="3B6A5AF6"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04/2027</w:t>
            </w:r>
          </w:p>
        </w:tc>
        <w:tc>
          <w:tcPr>
            <w:tcW w:w="1466" w:type="dxa"/>
            <w:vAlign w:val="center"/>
          </w:tcPr>
          <w:p w14:paraId="7A30745E"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190524</w:t>
            </w:r>
          </w:p>
        </w:tc>
        <w:tc>
          <w:tcPr>
            <w:tcW w:w="1213" w:type="dxa"/>
            <w:vAlign w:val="center"/>
          </w:tcPr>
          <w:p w14:paraId="2FED34A8"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04-0476</w:t>
            </w:r>
          </w:p>
        </w:tc>
        <w:tc>
          <w:tcPr>
            <w:tcW w:w="914" w:type="dxa"/>
          </w:tcPr>
          <w:p w14:paraId="3A09EA46"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Nigeria</w:t>
            </w:r>
          </w:p>
        </w:tc>
      </w:tr>
      <w:tr w:rsidR="007F1D9C" w:rsidRPr="00ED3E18" w14:paraId="45B813DC" w14:textId="77777777" w:rsidTr="007F1D9C">
        <w:trPr>
          <w:jc w:val="center"/>
        </w:trPr>
        <w:tc>
          <w:tcPr>
            <w:tcW w:w="839" w:type="dxa"/>
            <w:vAlign w:val="center"/>
          </w:tcPr>
          <w:p w14:paraId="5F3249D6"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S4</w:t>
            </w:r>
          </w:p>
        </w:tc>
        <w:tc>
          <w:tcPr>
            <w:tcW w:w="858" w:type="dxa"/>
            <w:vAlign w:val="center"/>
          </w:tcPr>
          <w:p w14:paraId="27478856"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Tablet</w:t>
            </w:r>
          </w:p>
        </w:tc>
        <w:tc>
          <w:tcPr>
            <w:tcW w:w="1884" w:type="dxa"/>
            <w:vAlign w:val="center"/>
          </w:tcPr>
          <w:p w14:paraId="7E460CCD"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Ferrous sulphate</w:t>
            </w:r>
          </w:p>
        </w:tc>
        <w:tc>
          <w:tcPr>
            <w:tcW w:w="1462" w:type="dxa"/>
            <w:vAlign w:val="center"/>
          </w:tcPr>
          <w:p w14:paraId="60661233"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02/2024</w:t>
            </w:r>
          </w:p>
        </w:tc>
        <w:tc>
          <w:tcPr>
            <w:tcW w:w="1429" w:type="dxa"/>
            <w:vAlign w:val="center"/>
          </w:tcPr>
          <w:p w14:paraId="46D526F0"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02/2026</w:t>
            </w:r>
          </w:p>
        </w:tc>
        <w:tc>
          <w:tcPr>
            <w:tcW w:w="1466" w:type="dxa"/>
            <w:vAlign w:val="center"/>
          </w:tcPr>
          <w:p w14:paraId="7A439B0D" w14:textId="77777777" w:rsidR="007F1D9C" w:rsidRPr="00ED3E18" w:rsidRDefault="007F1D9C" w:rsidP="00ED3E18">
            <w:pPr>
              <w:jc w:val="both"/>
              <w:rPr>
                <w:rFonts w:ascii="Garamond" w:hAnsi="Garamond"/>
                <w:bCs/>
                <w:iCs/>
                <w:sz w:val="20"/>
                <w:szCs w:val="20"/>
                <w:lang w:val="en-GB"/>
              </w:rPr>
            </w:pPr>
          </w:p>
        </w:tc>
        <w:tc>
          <w:tcPr>
            <w:tcW w:w="1213" w:type="dxa"/>
            <w:vAlign w:val="center"/>
          </w:tcPr>
          <w:p w14:paraId="0EA04813"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04-9611</w:t>
            </w:r>
          </w:p>
        </w:tc>
        <w:tc>
          <w:tcPr>
            <w:tcW w:w="914" w:type="dxa"/>
          </w:tcPr>
          <w:p w14:paraId="35F9A83E"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Nigeria</w:t>
            </w:r>
          </w:p>
        </w:tc>
      </w:tr>
      <w:tr w:rsidR="007F1D9C" w:rsidRPr="00ED3E18" w14:paraId="04ECDA69" w14:textId="77777777" w:rsidTr="007F1D9C">
        <w:trPr>
          <w:jc w:val="center"/>
        </w:trPr>
        <w:tc>
          <w:tcPr>
            <w:tcW w:w="839" w:type="dxa"/>
            <w:vAlign w:val="center"/>
          </w:tcPr>
          <w:p w14:paraId="41DEC7BF"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 xml:space="preserve">S5 </w:t>
            </w:r>
          </w:p>
        </w:tc>
        <w:tc>
          <w:tcPr>
            <w:tcW w:w="858" w:type="dxa"/>
            <w:vAlign w:val="center"/>
          </w:tcPr>
          <w:p w14:paraId="1AA1C8A6"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Capsule</w:t>
            </w:r>
          </w:p>
        </w:tc>
        <w:tc>
          <w:tcPr>
            <w:tcW w:w="1884" w:type="dxa"/>
            <w:vAlign w:val="center"/>
          </w:tcPr>
          <w:p w14:paraId="4B9B4F1D"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Ferrous fumarate</w:t>
            </w:r>
          </w:p>
        </w:tc>
        <w:tc>
          <w:tcPr>
            <w:tcW w:w="1462" w:type="dxa"/>
            <w:vAlign w:val="center"/>
          </w:tcPr>
          <w:p w14:paraId="2036D7F7"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02/2023</w:t>
            </w:r>
          </w:p>
        </w:tc>
        <w:tc>
          <w:tcPr>
            <w:tcW w:w="1429" w:type="dxa"/>
            <w:vAlign w:val="center"/>
          </w:tcPr>
          <w:p w14:paraId="7307DCB2"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02/2026</w:t>
            </w:r>
          </w:p>
        </w:tc>
        <w:tc>
          <w:tcPr>
            <w:tcW w:w="1466" w:type="dxa"/>
            <w:vAlign w:val="center"/>
          </w:tcPr>
          <w:p w14:paraId="0FAA7AD3"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036p2303x</w:t>
            </w:r>
          </w:p>
        </w:tc>
        <w:tc>
          <w:tcPr>
            <w:tcW w:w="1213" w:type="dxa"/>
            <w:vAlign w:val="center"/>
          </w:tcPr>
          <w:p w14:paraId="1A36A255"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04-1405</w:t>
            </w:r>
          </w:p>
        </w:tc>
        <w:tc>
          <w:tcPr>
            <w:tcW w:w="914" w:type="dxa"/>
          </w:tcPr>
          <w:p w14:paraId="3CFE5AC4"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India</w:t>
            </w:r>
          </w:p>
        </w:tc>
      </w:tr>
      <w:tr w:rsidR="007F1D9C" w:rsidRPr="00ED3E18" w14:paraId="7D794F81" w14:textId="77777777" w:rsidTr="007F1D9C">
        <w:trPr>
          <w:jc w:val="center"/>
        </w:trPr>
        <w:tc>
          <w:tcPr>
            <w:tcW w:w="839" w:type="dxa"/>
            <w:vAlign w:val="center"/>
          </w:tcPr>
          <w:p w14:paraId="0D83B362"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 xml:space="preserve">S6 </w:t>
            </w:r>
          </w:p>
        </w:tc>
        <w:tc>
          <w:tcPr>
            <w:tcW w:w="858" w:type="dxa"/>
            <w:vAlign w:val="center"/>
          </w:tcPr>
          <w:p w14:paraId="108563C9"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Capsule</w:t>
            </w:r>
          </w:p>
        </w:tc>
        <w:tc>
          <w:tcPr>
            <w:tcW w:w="1884" w:type="dxa"/>
            <w:vAlign w:val="center"/>
          </w:tcPr>
          <w:p w14:paraId="6851DDCC"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Ferrous fumarate</w:t>
            </w:r>
          </w:p>
        </w:tc>
        <w:tc>
          <w:tcPr>
            <w:tcW w:w="1462" w:type="dxa"/>
            <w:vAlign w:val="center"/>
          </w:tcPr>
          <w:p w14:paraId="27B6DBC3"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11/2023</w:t>
            </w:r>
          </w:p>
        </w:tc>
        <w:tc>
          <w:tcPr>
            <w:tcW w:w="1429" w:type="dxa"/>
            <w:vAlign w:val="center"/>
          </w:tcPr>
          <w:p w14:paraId="2D199CF6"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08/2026</w:t>
            </w:r>
          </w:p>
        </w:tc>
        <w:tc>
          <w:tcPr>
            <w:tcW w:w="1466" w:type="dxa"/>
            <w:vAlign w:val="center"/>
          </w:tcPr>
          <w:p w14:paraId="4AA74A08"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CC018C</w:t>
            </w:r>
          </w:p>
        </w:tc>
        <w:tc>
          <w:tcPr>
            <w:tcW w:w="1213" w:type="dxa"/>
            <w:vAlign w:val="center"/>
          </w:tcPr>
          <w:p w14:paraId="0ECFE562"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04-0944</w:t>
            </w:r>
          </w:p>
        </w:tc>
        <w:tc>
          <w:tcPr>
            <w:tcW w:w="914" w:type="dxa"/>
          </w:tcPr>
          <w:p w14:paraId="589F9739"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Nigeria</w:t>
            </w:r>
          </w:p>
        </w:tc>
      </w:tr>
      <w:tr w:rsidR="007F1D9C" w:rsidRPr="00ED3E18" w14:paraId="21080A0A" w14:textId="77777777" w:rsidTr="007F1D9C">
        <w:trPr>
          <w:jc w:val="center"/>
        </w:trPr>
        <w:tc>
          <w:tcPr>
            <w:tcW w:w="839" w:type="dxa"/>
            <w:vAlign w:val="center"/>
          </w:tcPr>
          <w:p w14:paraId="31EBF3FC"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 xml:space="preserve">S7 </w:t>
            </w:r>
          </w:p>
        </w:tc>
        <w:tc>
          <w:tcPr>
            <w:tcW w:w="858" w:type="dxa"/>
            <w:vAlign w:val="center"/>
          </w:tcPr>
          <w:p w14:paraId="43FBE895"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Capsule</w:t>
            </w:r>
          </w:p>
        </w:tc>
        <w:tc>
          <w:tcPr>
            <w:tcW w:w="1884" w:type="dxa"/>
            <w:vAlign w:val="center"/>
          </w:tcPr>
          <w:p w14:paraId="32167465"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Ferrous fumarate</w:t>
            </w:r>
          </w:p>
        </w:tc>
        <w:tc>
          <w:tcPr>
            <w:tcW w:w="1462" w:type="dxa"/>
            <w:vAlign w:val="center"/>
          </w:tcPr>
          <w:p w14:paraId="227C1F7C"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02/2024</w:t>
            </w:r>
          </w:p>
        </w:tc>
        <w:tc>
          <w:tcPr>
            <w:tcW w:w="1429" w:type="dxa"/>
            <w:vAlign w:val="center"/>
          </w:tcPr>
          <w:p w14:paraId="0ED094E4"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01/2027</w:t>
            </w:r>
          </w:p>
        </w:tc>
        <w:tc>
          <w:tcPr>
            <w:tcW w:w="1466" w:type="dxa"/>
            <w:vAlign w:val="center"/>
          </w:tcPr>
          <w:p w14:paraId="72ECB52F"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G240013</w:t>
            </w:r>
          </w:p>
        </w:tc>
        <w:tc>
          <w:tcPr>
            <w:tcW w:w="1213" w:type="dxa"/>
            <w:vAlign w:val="center"/>
          </w:tcPr>
          <w:p w14:paraId="7DEFBB6A"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A4-3667</w:t>
            </w:r>
          </w:p>
        </w:tc>
        <w:tc>
          <w:tcPr>
            <w:tcW w:w="914" w:type="dxa"/>
          </w:tcPr>
          <w:p w14:paraId="70F5CEB6"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Nigeria</w:t>
            </w:r>
          </w:p>
        </w:tc>
      </w:tr>
      <w:tr w:rsidR="007F1D9C" w:rsidRPr="00ED3E18" w14:paraId="335B949B" w14:textId="77777777" w:rsidTr="007F1D9C">
        <w:trPr>
          <w:jc w:val="center"/>
        </w:trPr>
        <w:tc>
          <w:tcPr>
            <w:tcW w:w="839" w:type="dxa"/>
            <w:vAlign w:val="center"/>
          </w:tcPr>
          <w:p w14:paraId="4C75E717"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S8</w:t>
            </w:r>
          </w:p>
        </w:tc>
        <w:tc>
          <w:tcPr>
            <w:tcW w:w="858" w:type="dxa"/>
            <w:vAlign w:val="center"/>
          </w:tcPr>
          <w:p w14:paraId="622F45CE"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Capsule</w:t>
            </w:r>
          </w:p>
        </w:tc>
        <w:tc>
          <w:tcPr>
            <w:tcW w:w="1884" w:type="dxa"/>
            <w:vAlign w:val="center"/>
          </w:tcPr>
          <w:p w14:paraId="4A95D19E"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Ferrous fumarate</w:t>
            </w:r>
          </w:p>
        </w:tc>
        <w:tc>
          <w:tcPr>
            <w:tcW w:w="1462" w:type="dxa"/>
            <w:vAlign w:val="center"/>
          </w:tcPr>
          <w:p w14:paraId="709775CF"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01/2023</w:t>
            </w:r>
          </w:p>
        </w:tc>
        <w:tc>
          <w:tcPr>
            <w:tcW w:w="1429" w:type="dxa"/>
            <w:vAlign w:val="center"/>
          </w:tcPr>
          <w:p w14:paraId="7D8F771D"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12/2024</w:t>
            </w:r>
          </w:p>
        </w:tc>
        <w:tc>
          <w:tcPr>
            <w:tcW w:w="1466" w:type="dxa"/>
            <w:vAlign w:val="center"/>
          </w:tcPr>
          <w:p w14:paraId="03D9898D"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DFE0480A</w:t>
            </w:r>
          </w:p>
        </w:tc>
        <w:tc>
          <w:tcPr>
            <w:tcW w:w="1213" w:type="dxa"/>
            <w:vAlign w:val="center"/>
          </w:tcPr>
          <w:p w14:paraId="4B7E9CFF"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04-0869</w:t>
            </w:r>
          </w:p>
        </w:tc>
        <w:tc>
          <w:tcPr>
            <w:tcW w:w="914" w:type="dxa"/>
          </w:tcPr>
          <w:p w14:paraId="5359B402"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India</w:t>
            </w:r>
          </w:p>
        </w:tc>
      </w:tr>
      <w:tr w:rsidR="007F1D9C" w:rsidRPr="00ED3E18" w14:paraId="0B1F1D2F" w14:textId="77777777" w:rsidTr="007F1D9C">
        <w:trPr>
          <w:jc w:val="center"/>
        </w:trPr>
        <w:tc>
          <w:tcPr>
            <w:tcW w:w="839" w:type="dxa"/>
            <w:vAlign w:val="center"/>
          </w:tcPr>
          <w:p w14:paraId="5B60DD04"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 xml:space="preserve">S9 </w:t>
            </w:r>
          </w:p>
        </w:tc>
        <w:tc>
          <w:tcPr>
            <w:tcW w:w="858" w:type="dxa"/>
            <w:vAlign w:val="center"/>
          </w:tcPr>
          <w:p w14:paraId="2E0BD312"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Capsule</w:t>
            </w:r>
          </w:p>
        </w:tc>
        <w:tc>
          <w:tcPr>
            <w:tcW w:w="1884" w:type="dxa"/>
            <w:vAlign w:val="center"/>
          </w:tcPr>
          <w:p w14:paraId="16AD339B"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Ferrous fumarate</w:t>
            </w:r>
          </w:p>
        </w:tc>
        <w:tc>
          <w:tcPr>
            <w:tcW w:w="1462" w:type="dxa"/>
            <w:vAlign w:val="center"/>
          </w:tcPr>
          <w:p w14:paraId="0DA18187"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06/2022</w:t>
            </w:r>
          </w:p>
        </w:tc>
        <w:tc>
          <w:tcPr>
            <w:tcW w:w="1429" w:type="dxa"/>
            <w:vAlign w:val="center"/>
          </w:tcPr>
          <w:p w14:paraId="07F2BEB6"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06/2025</w:t>
            </w:r>
          </w:p>
        </w:tc>
        <w:tc>
          <w:tcPr>
            <w:tcW w:w="1466" w:type="dxa"/>
            <w:vAlign w:val="center"/>
          </w:tcPr>
          <w:p w14:paraId="068AF51B"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(10)023A2209X</w:t>
            </w:r>
          </w:p>
        </w:tc>
        <w:tc>
          <w:tcPr>
            <w:tcW w:w="1213" w:type="dxa"/>
            <w:vAlign w:val="center"/>
          </w:tcPr>
          <w:p w14:paraId="1BE9CE00"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A7-4001</w:t>
            </w:r>
          </w:p>
        </w:tc>
        <w:tc>
          <w:tcPr>
            <w:tcW w:w="914" w:type="dxa"/>
          </w:tcPr>
          <w:p w14:paraId="73908A86"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India</w:t>
            </w:r>
          </w:p>
        </w:tc>
      </w:tr>
      <w:tr w:rsidR="007F1D9C" w:rsidRPr="00ED3E18" w14:paraId="70A959F5" w14:textId="77777777" w:rsidTr="007F1D9C">
        <w:trPr>
          <w:jc w:val="center"/>
        </w:trPr>
        <w:tc>
          <w:tcPr>
            <w:tcW w:w="839" w:type="dxa"/>
            <w:vAlign w:val="center"/>
          </w:tcPr>
          <w:p w14:paraId="43AF5A22"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 xml:space="preserve">S10 </w:t>
            </w:r>
          </w:p>
        </w:tc>
        <w:tc>
          <w:tcPr>
            <w:tcW w:w="858" w:type="dxa"/>
            <w:vAlign w:val="center"/>
          </w:tcPr>
          <w:p w14:paraId="39219DD3"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Syrup</w:t>
            </w:r>
          </w:p>
        </w:tc>
        <w:tc>
          <w:tcPr>
            <w:tcW w:w="1884" w:type="dxa"/>
            <w:vAlign w:val="center"/>
          </w:tcPr>
          <w:p w14:paraId="59B06877"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Ferrous ammonium citrate</w:t>
            </w:r>
          </w:p>
        </w:tc>
        <w:tc>
          <w:tcPr>
            <w:tcW w:w="1462" w:type="dxa"/>
            <w:vAlign w:val="center"/>
          </w:tcPr>
          <w:p w14:paraId="5FA47BA3"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11/2022</w:t>
            </w:r>
          </w:p>
        </w:tc>
        <w:tc>
          <w:tcPr>
            <w:tcW w:w="1429" w:type="dxa"/>
            <w:vAlign w:val="center"/>
          </w:tcPr>
          <w:p w14:paraId="44281752"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10/2024</w:t>
            </w:r>
          </w:p>
        </w:tc>
        <w:tc>
          <w:tcPr>
            <w:tcW w:w="1466" w:type="dxa"/>
            <w:vAlign w:val="center"/>
          </w:tcPr>
          <w:p w14:paraId="51138F56"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21111</w:t>
            </w:r>
          </w:p>
        </w:tc>
        <w:tc>
          <w:tcPr>
            <w:tcW w:w="1213" w:type="dxa"/>
            <w:vAlign w:val="center"/>
          </w:tcPr>
          <w:p w14:paraId="766EBB51"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04-0847</w:t>
            </w:r>
          </w:p>
        </w:tc>
        <w:tc>
          <w:tcPr>
            <w:tcW w:w="914" w:type="dxa"/>
          </w:tcPr>
          <w:p w14:paraId="111513E8"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Nigeria</w:t>
            </w:r>
          </w:p>
        </w:tc>
      </w:tr>
      <w:tr w:rsidR="007F1D9C" w:rsidRPr="00ED3E18" w14:paraId="361704D3" w14:textId="77777777" w:rsidTr="007F1D9C">
        <w:trPr>
          <w:jc w:val="center"/>
        </w:trPr>
        <w:tc>
          <w:tcPr>
            <w:tcW w:w="839" w:type="dxa"/>
            <w:vAlign w:val="center"/>
          </w:tcPr>
          <w:p w14:paraId="2BED126D"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S11</w:t>
            </w:r>
          </w:p>
        </w:tc>
        <w:tc>
          <w:tcPr>
            <w:tcW w:w="858" w:type="dxa"/>
            <w:vAlign w:val="center"/>
          </w:tcPr>
          <w:p w14:paraId="40E8B458"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Syrup</w:t>
            </w:r>
          </w:p>
        </w:tc>
        <w:tc>
          <w:tcPr>
            <w:tcW w:w="1884" w:type="dxa"/>
            <w:vAlign w:val="center"/>
          </w:tcPr>
          <w:p w14:paraId="3A5B5827"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Ferric ammonium citrate</w:t>
            </w:r>
          </w:p>
        </w:tc>
        <w:tc>
          <w:tcPr>
            <w:tcW w:w="1462" w:type="dxa"/>
            <w:vAlign w:val="center"/>
          </w:tcPr>
          <w:p w14:paraId="5D51B53F"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12/2023</w:t>
            </w:r>
          </w:p>
        </w:tc>
        <w:tc>
          <w:tcPr>
            <w:tcW w:w="1429" w:type="dxa"/>
            <w:vAlign w:val="center"/>
          </w:tcPr>
          <w:p w14:paraId="22A30D00"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11/2025</w:t>
            </w:r>
          </w:p>
        </w:tc>
        <w:tc>
          <w:tcPr>
            <w:tcW w:w="1466" w:type="dxa"/>
            <w:vAlign w:val="center"/>
          </w:tcPr>
          <w:p w14:paraId="64368E0B"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A0294</w:t>
            </w:r>
          </w:p>
        </w:tc>
        <w:tc>
          <w:tcPr>
            <w:tcW w:w="1213" w:type="dxa"/>
            <w:vAlign w:val="center"/>
          </w:tcPr>
          <w:p w14:paraId="1BF41C0F"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04-5740</w:t>
            </w:r>
          </w:p>
        </w:tc>
        <w:tc>
          <w:tcPr>
            <w:tcW w:w="914" w:type="dxa"/>
          </w:tcPr>
          <w:p w14:paraId="7EE519AD"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Nigeria</w:t>
            </w:r>
          </w:p>
        </w:tc>
      </w:tr>
      <w:tr w:rsidR="007F1D9C" w:rsidRPr="00ED3E18" w14:paraId="0A9DB5CC" w14:textId="77777777" w:rsidTr="007F1D9C">
        <w:trPr>
          <w:jc w:val="center"/>
        </w:trPr>
        <w:tc>
          <w:tcPr>
            <w:tcW w:w="839" w:type="dxa"/>
            <w:vAlign w:val="center"/>
          </w:tcPr>
          <w:p w14:paraId="2C20D99C"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S12</w:t>
            </w:r>
          </w:p>
        </w:tc>
        <w:tc>
          <w:tcPr>
            <w:tcW w:w="858" w:type="dxa"/>
            <w:vAlign w:val="center"/>
          </w:tcPr>
          <w:p w14:paraId="0349100A"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Syrup</w:t>
            </w:r>
          </w:p>
        </w:tc>
        <w:tc>
          <w:tcPr>
            <w:tcW w:w="1884" w:type="dxa"/>
            <w:vAlign w:val="center"/>
          </w:tcPr>
          <w:p w14:paraId="24F9055C"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Ferrous gluconate</w:t>
            </w:r>
          </w:p>
        </w:tc>
        <w:tc>
          <w:tcPr>
            <w:tcW w:w="1462" w:type="dxa"/>
            <w:vAlign w:val="center"/>
          </w:tcPr>
          <w:p w14:paraId="004F56F8"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01/2024</w:t>
            </w:r>
          </w:p>
        </w:tc>
        <w:tc>
          <w:tcPr>
            <w:tcW w:w="1429" w:type="dxa"/>
            <w:vAlign w:val="center"/>
          </w:tcPr>
          <w:p w14:paraId="7EC82994"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12/2025</w:t>
            </w:r>
          </w:p>
        </w:tc>
        <w:tc>
          <w:tcPr>
            <w:tcW w:w="1466" w:type="dxa"/>
            <w:vAlign w:val="center"/>
          </w:tcPr>
          <w:p w14:paraId="5FF00987"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4006T</w:t>
            </w:r>
          </w:p>
        </w:tc>
        <w:tc>
          <w:tcPr>
            <w:tcW w:w="1213" w:type="dxa"/>
            <w:vAlign w:val="center"/>
          </w:tcPr>
          <w:p w14:paraId="16AA6486"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04-2037</w:t>
            </w:r>
          </w:p>
        </w:tc>
        <w:tc>
          <w:tcPr>
            <w:tcW w:w="914" w:type="dxa"/>
          </w:tcPr>
          <w:p w14:paraId="21DF3269"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Nigeria</w:t>
            </w:r>
          </w:p>
        </w:tc>
      </w:tr>
      <w:tr w:rsidR="007F1D9C" w:rsidRPr="00ED3E18" w14:paraId="53321211" w14:textId="77777777" w:rsidTr="007F1D9C">
        <w:trPr>
          <w:jc w:val="center"/>
        </w:trPr>
        <w:tc>
          <w:tcPr>
            <w:tcW w:w="839" w:type="dxa"/>
            <w:vAlign w:val="center"/>
          </w:tcPr>
          <w:p w14:paraId="5F5409CE"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S13</w:t>
            </w:r>
          </w:p>
        </w:tc>
        <w:tc>
          <w:tcPr>
            <w:tcW w:w="858" w:type="dxa"/>
            <w:vAlign w:val="center"/>
          </w:tcPr>
          <w:p w14:paraId="3609149B"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Syrup</w:t>
            </w:r>
          </w:p>
        </w:tc>
        <w:tc>
          <w:tcPr>
            <w:tcW w:w="1884" w:type="dxa"/>
            <w:vAlign w:val="center"/>
          </w:tcPr>
          <w:p w14:paraId="15683FF3"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Ferrous gluconate</w:t>
            </w:r>
          </w:p>
        </w:tc>
        <w:tc>
          <w:tcPr>
            <w:tcW w:w="1462" w:type="dxa"/>
            <w:vAlign w:val="center"/>
          </w:tcPr>
          <w:p w14:paraId="5B6A053F"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01/2024</w:t>
            </w:r>
          </w:p>
        </w:tc>
        <w:tc>
          <w:tcPr>
            <w:tcW w:w="1429" w:type="dxa"/>
            <w:vAlign w:val="center"/>
          </w:tcPr>
          <w:p w14:paraId="0D583607"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12/2026</w:t>
            </w:r>
          </w:p>
        </w:tc>
        <w:tc>
          <w:tcPr>
            <w:tcW w:w="1466" w:type="dxa"/>
            <w:vAlign w:val="center"/>
          </w:tcPr>
          <w:p w14:paraId="0C1D72DA"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BT003D</w:t>
            </w:r>
          </w:p>
        </w:tc>
        <w:tc>
          <w:tcPr>
            <w:tcW w:w="1213" w:type="dxa"/>
            <w:vAlign w:val="center"/>
          </w:tcPr>
          <w:p w14:paraId="60CBD389"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04-0942</w:t>
            </w:r>
          </w:p>
        </w:tc>
        <w:tc>
          <w:tcPr>
            <w:tcW w:w="914" w:type="dxa"/>
          </w:tcPr>
          <w:p w14:paraId="067F0D68"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Nigeria</w:t>
            </w:r>
          </w:p>
        </w:tc>
      </w:tr>
      <w:tr w:rsidR="007F1D9C" w:rsidRPr="00ED3E18" w14:paraId="51C66A1F" w14:textId="77777777" w:rsidTr="007F1D9C">
        <w:trPr>
          <w:jc w:val="center"/>
        </w:trPr>
        <w:tc>
          <w:tcPr>
            <w:tcW w:w="839" w:type="dxa"/>
            <w:vAlign w:val="center"/>
          </w:tcPr>
          <w:p w14:paraId="42EBF45C"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 xml:space="preserve">S14 </w:t>
            </w:r>
          </w:p>
        </w:tc>
        <w:tc>
          <w:tcPr>
            <w:tcW w:w="858" w:type="dxa"/>
            <w:vAlign w:val="center"/>
          </w:tcPr>
          <w:p w14:paraId="710A539F"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Syrup</w:t>
            </w:r>
          </w:p>
        </w:tc>
        <w:tc>
          <w:tcPr>
            <w:tcW w:w="1884" w:type="dxa"/>
            <w:vAlign w:val="center"/>
          </w:tcPr>
          <w:p w14:paraId="3436F1AD"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Ferrous ammonium citrate</w:t>
            </w:r>
          </w:p>
        </w:tc>
        <w:tc>
          <w:tcPr>
            <w:tcW w:w="1462" w:type="dxa"/>
            <w:vAlign w:val="center"/>
          </w:tcPr>
          <w:p w14:paraId="3AE23784"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11/2023</w:t>
            </w:r>
          </w:p>
        </w:tc>
        <w:tc>
          <w:tcPr>
            <w:tcW w:w="1429" w:type="dxa"/>
            <w:vAlign w:val="center"/>
          </w:tcPr>
          <w:p w14:paraId="1378893D"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10/2025</w:t>
            </w:r>
          </w:p>
        </w:tc>
        <w:tc>
          <w:tcPr>
            <w:tcW w:w="1466" w:type="dxa"/>
            <w:vAlign w:val="center"/>
          </w:tcPr>
          <w:p w14:paraId="1235AB2D"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21123</w:t>
            </w:r>
          </w:p>
        </w:tc>
        <w:tc>
          <w:tcPr>
            <w:tcW w:w="1213" w:type="dxa"/>
            <w:vAlign w:val="center"/>
          </w:tcPr>
          <w:p w14:paraId="2FF491CC"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04-1194</w:t>
            </w:r>
          </w:p>
        </w:tc>
        <w:tc>
          <w:tcPr>
            <w:tcW w:w="914" w:type="dxa"/>
          </w:tcPr>
          <w:p w14:paraId="548A1EA4"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Nigeria</w:t>
            </w:r>
          </w:p>
        </w:tc>
      </w:tr>
      <w:tr w:rsidR="007F1D9C" w:rsidRPr="00ED3E18" w14:paraId="477C9C1F" w14:textId="77777777" w:rsidTr="007F1D9C">
        <w:trPr>
          <w:jc w:val="center"/>
        </w:trPr>
        <w:tc>
          <w:tcPr>
            <w:tcW w:w="839" w:type="dxa"/>
            <w:vAlign w:val="center"/>
          </w:tcPr>
          <w:p w14:paraId="43E1FA5B"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 xml:space="preserve">S15 </w:t>
            </w:r>
          </w:p>
        </w:tc>
        <w:tc>
          <w:tcPr>
            <w:tcW w:w="858" w:type="dxa"/>
            <w:vAlign w:val="center"/>
          </w:tcPr>
          <w:p w14:paraId="4F4E5FC2"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Syrup</w:t>
            </w:r>
          </w:p>
        </w:tc>
        <w:tc>
          <w:tcPr>
            <w:tcW w:w="1884" w:type="dxa"/>
            <w:vAlign w:val="center"/>
          </w:tcPr>
          <w:p w14:paraId="0CBC6222"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 xml:space="preserve">Ferric ammonium citrate </w:t>
            </w:r>
          </w:p>
        </w:tc>
        <w:tc>
          <w:tcPr>
            <w:tcW w:w="1462" w:type="dxa"/>
            <w:vAlign w:val="center"/>
          </w:tcPr>
          <w:p w14:paraId="320D5EDC"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01/2024</w:t>
            </w:r>
          </w:p>
        </w:tc>
        <w:tc>
          <w:tcPr>
            <w:tcW w:w="1429" w:type="dxa"/>
            <w:vAlign w:val="center"/>
          </w:tcPr>
          <w:p w14:paraId="45FCF3B7"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12/2026</w:t>
            </w:r>
          </w:p>
        </w:tc>
        <w:tc>
          <w:tcPr>
            <w:tcW w:w="1466" w:type="dxa"/>
            <w:vAlign w:val="center"/>
          </w:tcPr>
          <w:p w14:paraId="141E8C80"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AD34380</w:t>
            </w:r>
          </w:p>
        </w:tc>
        <w:tc>
          <w:tcPr>
            <w:tcW w:w="1213" w:type="dxa"/>
            <w:vAlign w:val="center"/>
          </w:tcPr>
          <w:p w14:paraId="7300B5E1"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04-0511</w:t>
            </w:r>
          </w:p>
        </w:tc>
        <w:tc>
          <w:tcPr>
            <w:tcW w:w="914" w:type="dxa"/>
          </w:tcPr>
          <w:p w14:paraId="7D4E7F75" w14:textId="77777777" w:rsidR="007F1D9C" w:rsidRPr="00ED3E18" w:rsidRDefault="007F1D9C" w:rsidP="00ED3E18">
            <w:pPr>
              <w:jc w:val="both"/>
              <w:rPr>
                <w:rFonts w:ascii="Garamond" w:hAnsi="Garamond"/>
                <w:bCs/>
                <w:iCs/>
                <w:sz w:val="20"/>
                <w:szCs w:val="20"/>
                <w:lang w:val="en-GB"/>
              </w:rPr>
            </w:pPr>
            <w:r w:rsidRPr="00ED3E18">
              <w:rPr>
                <w:rFonts w:ascii="Garamond" w:hAnsi="Garamond"/>
                <w:bCs/>
                <w:iCs/>
                <w:sz w:val="20"/>
                <w:szCs w:val="20"/>
                <w:lang w:val="en-GB"/>
              </w:rPr>
              <w:t>Nigeria</w:t>
            </w:r>
          </w:p>
        </w:tc>
      </w:tr>
    </w:tbl>
    <w:p w14:paraId="3ED3D60B" w14:textId="08EC88CD" w:rsidR="007F1D9C" w:rsidRDefault="007F1D9C" w:rsidP="007A1526">
      <w:pPr>
        <w:spacing w:line="259" w:lineRule="auto"/>
        <w:jc w:val="both"/>
        <w:rPr>
          <w:rFonts w:ascii="Garamond" w:hAnsi="Garamond"/>
          <w:bCs/>
          <w:iCs/>
          <w:sz w:val="20"/>
          <w:szCs w:val="20"/>
        </w:rPr>
        <w:sectPr w:rsidR="007F1D9C" w:rsidSect="007F1D9C">
          <w:pgSz w:w="12240" w:h="15840"/>
          <w:pgMar w:top="1440" w:right="1440" w:bottom="1440" w:left="1440" w:header="720" w:footer="720" w:gutter="0"/>
          <w:cols w:space="720"/>
          <w:titlePg/>
          <w:docGrid w:linePitch="360"/>
        </w:sectPr>
      </w:pPr>
    </w:p>
    <w:p w14:paraId="033AC444" w14:textId="45A455A8" w:rsidR="00ED3E18" w:rsidRDefault="007F1D9C" w:rsidP="00ED3E18">
      <w:pPr>
        <w:jc w:val="both"/>
        <w:rPr>
          <w:rFonts w:ascii="Garamond" w:hAnsi="Garamond"/>
          <w:bCs/>
          <w:iCs/>
          <w:sz w:val="20"/>
          <w:szCs w:val="20"/>
        </w:rPr>
      </w:pPr>
      <w:r w:rsidRPr="00ED3E18">
        <w:rPr>
          <w:rFonts w:ascii="Garamond" w:hAnsi="Garamond"/>
          <w:b/>
          <w:bCs/>
          <w:i/>
          <w:sz w:val="20"/>
          <w:szCs w:val="20"/>
          <w:lang w:val="en-GB"/>
        </w:rPr>
        <w:t>Sample determination by UV-visible spectrophotometry</w:t>
      </w:r>
      <w:r w:rsidR="00ED3E18">
        <w:rPr>
          <w:rFonts w:ascii="Garamond" w:hAnsi="Garamond"/>
          <w:b/>
          <w:bCs/>
          <w:iCs/>
          <w:sz w:val="20"/>
          <w:szCs w:val="20"/>
          <w:lang w:val="en-GB"/>
        </w:rPr>
        <w:t xml:space="preserve">: </w:t>
      </w:r>
      <w:r w:rsidRPr="007F1D9C">
        <w:rPr>
          <w:rFonts w:ascii="Garamond" w:hAnsi="Garamond"/>
          <w:bCs/>
          <w:iCs/>
          <w:sz w:val="20"/>
          <w:szCs w:val="20"/>
        </w:rPr>
        <w:t>Five tablets (capsules or 5 mL of syrup) randomly taken from each brand were weighed individually, and an amount equivalent to the average weight of the tablets was placed in a beaker. The sample was digested by adding 25 mL HCl (6 M) with gentle boiling (in a fume hood) for 15 minutes. The digested sample solution was completely filtered into a 100 mL volumetric flask, cooled and made to the mark with distilled water.  From this stock, a 5.00 mL aliquot was transferred to another 100.0 mL volumetric flask and made up to volume with distilled water. Furthermore, a 10 mL aliquot was taken from this step and transferred into a 100 mL volumetric flask. The pH was determined and adjusted to 3.5 using sodium citrate buffer solution</w:t>
      </w:r>
      <w:r w:rsidR="00ED3E18">
        <w:rPr>
          <w:rFonts w:ascii="Garamond" w:hAnsi="Garamond"/>
          <w:bCs/>
          <w:iCs/>
          <w:sz w:val="20"/>
          <w:szCs w:val="20"/>
        </w:rPr>
        <w:t xml:space="preserve"> </w:t>
      </w:r>
    </w:p>
    <w:p w14:paraId="1CD85CAA" w14:textId="0F0AC127" w:rsidR="007F1D9C" w:rsidRPr="00ED3E18" w:rsidRDefault="00825477" w:rsidP="00ED3E18">
      <w:pPr>
        <w:jc w:val="both"/>
        <w:rPr>
          <w:rFonts w:ascii="Garamond" w:hAnsi="Garamond"/>
          <w:b/>
          <w:bCs/>
          <w:iCs/>
          <w:sz w:val="20"/>
          <w:szCs w:val="20"/>
          <w:lang w:val="en-GB"/>
        </w:rPr>
      </w:pPr>
      <w:r>
        <w:rPr>
          <w:noProof/>
        </w:rPr>
        <mc:AlternateContent>
          <mc:Choice Requires="wps">
            <w:drawing>
              <wp:anchor distT="0" distB="0" distL="114300" distR="114300" simplePos="0" relativeHeight="251673600" behindDoc="0" locked="0" layoutInCell="1" allowOverlap="1" wp14:anchorId="2AA09E15" wp14:editId="74C467F3">
                <wp:simplePos x="0" y="0"/>
                <wp:positionH relativeFrom="column">
                  <wp:posOffset>60960</wp:posOffset>
                </wp:positionH>
                <wp:positionV relativeFrom="paragraph">
                  <wp:posOffset>1717675</wp:posOffset>
                </wp:positionV>
                <wp:extent cx="2531110" cy="635"/>
                <wp:effectExtent l="0" t="0" r="0" b="12065"/>
                <wp:wrapThrough wrapText="bothSides">
                  <wp:wrapPolygon edited="0">
                    <wp:start x="0" y="0"/>
                    <wp:lineTo x="0" y="0"/>
                    <wp:lineTo x="21459" y="0"/>
                    <wp:lineTo x="21459" y="0"/>
                    <wp:lineTo x="0" y="0"/>
                  </wp:wrapPolygon>
                </wp:wrapThrough>
                <wp:docPr id="152648780" name="Text Box 1"/>
                <wp:cNvGraphicFramePr/>
                <a:graphic xmlns:a="http://schemas.openxmlformats.org/drawingml/2006/main">
                  <a:graphicData uri="http://schemas.microsoft.com/office/word/2010/wordprocessingShape">
                    <wps:wsp>
                      <wps:cNvSpPr txBox="1"/>
                      <wps:spPr>
                        <a:xfrm>
                          <a:off x="0" y="0"/>
                          <a:ext cx="2531110" cy="635"/>
                        </a:xfrm>
                        <a:prstGeom prst="rect">
                          <a:avLst/>
                        </a:prstGeom>
                        <a:solidFill>
                          <a:prstClr val="white"/>
                        </a:solidFill>
                        <a:ln>
                          <a:noFill/>
                        </a:ln>
                      </wps:spPr>
                      <wps:txbx>
                        <w:txbxContent>
                          <w:p w14:paraId="6E33089D" w14:textId="38201FB6" w:rsidR="00825477" w:rsidRPr="002147B9" w:rsidRDefault="00825477" w:rsidP="00825477">
                            <w:pPr>
                              <w:pStyle w:val="Caption"/>
                              <w:rPr>
                                <w:rFonts w:ascii="Garamond" w:hAnsi="Garamond"/>
                                <w:b/>
                                <w:bCs/>
                                <w:noProof/>
                                <w:sz w:val="20"/>
                                <w:szCs w:val="20"/>
                                <w:lang w:val="en-GB"/>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133C3A">
                              <w:t>Distribution of the drug samples by dosage</w:t>
                            </w:r>
                            <w:r>
                              <w:t xml:space="preserve"> </w:t>
                            </w:r>
                            <w:r w:rsidRPr="00133C3A">
                              <w:t>form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AA09E15" id="_x0000_s1029" type="#_x0000_t202" style="position:absolute;left:0;text-align:left;margin-left:4.8pt;margin-top:135.25pt;width:199.3pt;height:.0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" stroked="f">
                <v:textbox style="mso-fit-shape-to-text:t" inset="0,0,0,0">
                  <w:txbxContent>
                    <w:p w14:paraId="6E33089D" w14:textId="38201FB6" w:rsidR="00825477" w:rsidRPr="002147B9" w:rsidRDefault="00825477" w:rsidP="00825477">
                      <w:pPr>
                        <w:pStyle w:val="Caption"/>
                        <w:rPr>
                          <w:rFonts w:ascii="Garamond" w:hAnsi="Garamond"/>
                          <w:b/>
                          <w:bCs/>
                          <w:noProof/>
                          <w:sz w:val="20"/>
                          <w:szCs w:val="20"/>
                          <w:lang w:val="en-GB"/>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133C3A">
                        <w:t>Distribution of the drug samples by dosage</w:t>
                      </w:r>
                      <w:r>
                        <w:t xml:space="preserve"> </w:t>
                      </w:r>
                      <w:r w:rsidRPr="00133C3A">
                        <w:t>form</w:t>
                      </w:r>
                    </w:p>
                  </w:txbxContent>
                </v:textbox>
                <w10:wrap type="through"/>
              </v:shape>
            </w:pict>
          </mc:Fallback>
        </mc:AlternateContent>
      </w:r>
      <w:r w:rsidRPr="007F1D9C">
        <w:rPr>
          <w:rFonts w:ascii="Garamond" w:hAnsi="Garamond"/>
          <w:b/>
          <w:bCs/>
          <w:iCs/>
          <w:noProof/>
          <w:sz w:val="20"/>
          <w:szCs w:val="20"/>
          <w:lang w:val="en-GB"/>
        </w:rPr>
        <w:drawing>
          <wp:anchor distT="0" distB="0" distL="114300" distR="114300" simplePos="0" relativeHeight="251665408" behindDoc="0" locked="0" layoutInCell="1" allowOverlap="1" wp14:anchorId="752006BB" wp14:editId="3DBD51C2">
            <wp:simplePos x="0" y="0"/>
            <wp:positionH relativeFrom="margin">
              <wp:posOffset>60960</wp:posOffset>
            </wp:positionH>
            <wp:positionV relativeFrom="paragraph">
              <wp:posOffset>166370</wp:posOffset>
            </wp:positionV>
            <wp:extent cx="2531110" cy="1494155"/>
            <wp:effectExtent l="0" t="0" r="0" b="4445"/>
            <wp:wrapThrough wrapText="bothSides">
              <wp:wrapPolygon edited="0">
                <wp:start x="0" y="0"/>
                <wp:lineTo x="0" y="21481"/>
                <wp:lineTo x="21459" y="21481"/>
                <wp:lineTo x="21459" y="0"/>
                <wp:lineTo x="0" y="0"/>
              </wp:wrapPolygon>
            </wp:wrapThrough>
            <wp:docPr id="95112904" name="Picture 9511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 2-page-001 (1).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531110" cy="1494155"/>
                    </a:xfrm>
                    <a:prstGeom prst="rect">
                      <a:avLst/>
                    </a:prstGeom>
                  </pic:spPr>
                </pic:pic>
              </a:graphicData>
            </a:graphic>
            <wp14:sizeRelH relativeFrom="page">
              <wp14:pctWidth>0</wp14:pctWidth>
            </wp14:sizeRelH>
            <wp14:sizeRelV relativeFrom="page">
              <wp14:pctHeight>0</wp14:pctHeight>
            </wp14:sizeRelV>
          </wp:anchor>
        </w:drawing>
      </w:r>
      <w:r w:rsidR="007F1D9C" w:rsidRPr="007F1D9C">
        <w:rPr>
          <w:rFonts w:ascii="Garamond" w:hAnsi="Garamond"/>
          <w:bCs/>
          <w:iCs/>
          <w:sz w:val="20"/>
          <w:szCs w:val="20"/>
        </w:rPr>
        <w:t>before making the solution to volume with distilled water.</w:t>
      </w:r>
      <w:r w:rsidR="007F1D9C" w:rsidRPr="007F1D9C">
        <w:rPr>
          <w:rFonts w:ascii="Garamond" w:hAnsi="Garamond"/>
          <w:bCs/>
          <w:iCs/>
          <w:sz w:val="20"/>
          <w:szCs w:val="20"/>
          <w:vertAlign w:val="superscript"/>
        </w:rPr>
        <w:t>19</w:t>
      </w:r>
    </w:p>
    <w:p w14:paraId="16F99CFE" w14:textId="4C117041" w:rsidR="007F1D9C" w:rsidRPr="007F1D9C" w:rsidRDefault="007F1D9C" w:rsidP="007F1D9C">
      <w:pPr>
        <w:spacing w:line="259" w:lineRule="auto"/>
        <w:jc w:val="both"/>
        <w:rPr>
          <w:rFonts w:ascii="Garamond" w:hAnsi="Garamond"/>
          <w:bCs/>
          <w:iCs/>
          <w:sz w:val="20"/>
          <w:szCs w:val="20"/>
        </w:rPr>
      </w:pPr>
      <w:r w:rsidRPr="007F1D9C">
        <w:rPr>
          <w:rFonts w:ascii="Garamond" w:hAnsi="Garamond"/>
          <w:bCs/>
          <w:iCs/>
          <w:sz w:val="20"/>
          <w:szCs w:val="20"/>
        </w:rPr>
        <w:t>To each sample solution, 2.00 mL of 1% hydroquinone and 3.00 mL of 0.25% 1,10-phenanthroline were added, and the solutions were diluted to the mark with distilled water. They were kept for 10 minutes before their absorbance was taken at a wavelength of 508 nm against a blank containing all the reagents except the iron solution. The concentration of iron was determined by extrapolating the sample absorbance value on the standard calibration curve; thereafter, the iron content in the samples was determined by taking into account the dilution factor.</w:t>
      </w:r>
      <w:r w:rsidRPr="007F1D9C">
        <w:rPr>
          <w:rFonts w:ascii="Garamond" w:hAnsi="Garamond"/>
          <w:bCs/>
          <w:iCs/>
          <w:sz w:val="20"/>
          <w:szCs w:val="20"/>
          <w:vertAlign w:val="superscript"/>
        </w:rPr>
        <w:t>19</w:t>
      </w:r>
    </w:p>
    <w:p w14:paraId="01086CE8" w14:textId="77777777" w:rsidR="007F1D9C" w:rsidRPr="007F1D9C" w:rsidRDefault="007F1D9C" w:rsidP="007F1D9C">
      <w:pPr>
        <w:spacing w:line="259" w:lineRule="auto"/>
        <w:jc w:val="both"/>
        <w:rPr>
          <w:rFonts w:ascii="Garamond" w:hAnsi="Garamond"/>
          <w:bCs/>
          <w:iCs/>
          <w:sz w:val="20"/>
          <w:szCs w:val="20"/>
        </w:rPr>
      </w:pPr>
    </w:p>
    <w:p w14:paraId="3B46AF56" w14:textId="4413840E" w:rsidR="007F1D9C" w:rsidRPr="00ED3E18" w:rsidRDefault="00ED3E18" w:rsidP="007F1D9C">
      <w:pPr>
        <w:spacing w:line="259" w:lineRule="auto"/>
        <w:jc w:val="both"/>
        <w:rPr>
          <w:rFonts w:ascii="Garamond" w:hAnsi="Garamond"/>
          <w:b/>
          <w:bCs/>
          <w:iCs/>
          <w:sz w:val="22"/>
          <w:szCs w:val="22"/>
          <w:lang w:val="en-GB"/>
        </w:rPr>
      </w:pPr>
      <w:r w:rsidRPr="00ED3E18">
        <w:rPr>
          <w:rFonts w:ascii="Garamond" w:hAnsi="Garamond"/>
          <w:b/>
          <w:bCs/>
          <w:iCs/>
          <w:sz w:val="22"/>
          <w:szCs w:val="22"/>
          <w:lang w:val="en-GB"/>
        </w:rPr>
        <w:t>RESULTS</w:t>
      </w:r>
    </w:p>
    <w:p w14:paraId="10918E1D" w14:textId="7A15BC95" w:rsidR="007F1D9C" w:rsidRPr="007F1D9C" w:rsidRDefault="007F1D9C" w:rsidP="007F1D9C">
      <w:pPr>
        <w:spacing w:line="259" w:lineRule="auto"/>
        <w:jc w:val="both"/>
        <w:rPr>
          <w:rFonts w:ascii="Garamond" w:hAnsi="Garamond"/>
          <w:bCs/>
          <w:iCs/>
          <w:sz w:val="20"/>
          <w:szCs w:val="20"/>
          <w:lang w:val="en-GB"/>
        </w:rPr>
      </w:pPr>
      <w:r w:rsidRPr="00B430E1">
        <w:rPr>
          <w:rFonts w:ascii="Garamond" w:hAnsi="Garamond"/>
          <w:b/>
          <w:bCs/>
          <w:i/>
          <w:sz w:val="20"/>
          <w:szCs w:val="20"/>
          <w:lang w:val="en-GB"/>
        </w:rPr>
        <w:t>Sample Distribution</w:t>
      </w:r>
      <w:r w:rsidR="00B430E1" w:rsidRPr="00B430E1">
        <w:rPr>
          <w:rFonts w:ascii="Garamond" w:hAnsi="Garamond"/>
          <w:b/>
          <w:bCs/>
          <w:i/>
          <w:sz w:val="20"/>
          <w:szCs w:val="20"/>
          <w:lang w:val="en-GB"/>
        </w:rPr>
        <w:t>:</w:t>
      </w:r>
      <w:r w:rsidR="00B430E1">
        <w:rPr>
          <w:rFonts w:ascii="Garamond" w:hAnsi="Garamond"/>
          <w:b/>
          <w:bCs/>
          <w:iCs/>
          <w:sz w:val="20"/>
          <w:szCs w:val="20"/>
          <w:lang w:val="en-GB"/>
        </w:rPr>
        <w:t xml:space="preserve"> </w:t>
      </w:r>
      <w:r w:rsidRPr="007F1D9C">
        <w:rPr>
          <w:rFonts w:ascii="Garamond" w:hAnsi="Garamond"/>
          <w:bCs/>
          <w:iCs/>
          <w:sz w:val="20"/>
          <w:szCs w:val="20"/>
          <w:lang w:val="en-GB"/>
        </w:rPr>
        <w:t xml:space="preserve">A total of 15 samples were analysed, consisting of 4 tablets, 5 capsules, and 6 syrups, all of which were within their respective shelf lives. In the dosage forms distribution, syrups make up 40%, capsules comprise 33.33%, and tablets account for 26.67% (Figure 2). The samples included both locally produced and imported products. Among the 15 brands evaluated, 12 (S1, S2, S3, S4, S6, S7, S10, S11, S12, S13, S14, and S15) were formulated in Nigeria, accounting for 80.00% of the total samples, whereas 3 brands (S5, S8 and S9), which constituted 20.00%, were imported from India (Figure 3). Each product was registered with the National Agency for Food and Drug Administration and Control (NAFDAC), which is the main governmental </w:t>
      </w:r>
      <w:r w:rsidRPr="007F1D9C">
        <w:rPr>
          <w:rFonts w:ascii="Garamond" w:hAnsi="Garamond"/>
          <w:bCs/>
          <w:iCs/>
          <w:sz w:val="20"/>
          <w:szCs w:val="20"/>
          <w:lang w:val="en-GB"/>
        </w:rPr>
        <w:lastRenderedPageBreak/>
        <w:t>authority responsible for overseeing the production, distribution, and sale of drug and food products in Nigeria.</w:t>
      </w:r>
    </w:p>
    <w:p w14:paraId="62B95B26" w14:textId="193A1DB6" w:rsidR="007F1D9C" w:rsidRPr="00825477" w:rsidRDefault="007F1D9C" w:rsidP="007F1D9C">
      <w:pPr>
        <w:spacing w:line="259" w:lineRule="auto"/>
        <w:jc w:val="both"/>
        <w:rPr>
          <w:rFonts w:ascii="Garamond" w:hAnsi="Garamond"/>
          <w:b/>
          <w:bCs/>
          <w:iCs/>
          <w:sz w:val="20"/>
          <w:szCs w:val="20"/>
          <w:lang w:val="en-GB"/>
        </w:rPr>
      </w:pPr>
      <w:r w:rsidRPr="007F1D9C">
        <w:rPr>
          <w:rFonts w:ascii="Garamond" w:hAnsi="Garamond"/>
          <w:b/>
          <w:bCs/>
          <w:iCs/>
          <w:noProof/>
          <w:sz w:val="20"/>
          <w:szCs w:val="20"/>
          <w:lang w:val="en-GB"/>
        </w:rPr>
        <w:drawing>
          <wp:anchor distT="0" distB="0" distL="114300" distR="114300" simplePos="0" relativeHeight="251666432" behindDoc="0" locked="0" layoutInCell="1" allowOverlap="1" wp14:anchorId="256A094A" wp14:editId="5DF20D23">
            <wp:simplePos x="0" y="0"/>
            <wp:positionH relativeFrom="margin">
              <wp:align>left</wp:align>
            </wp:positionH>
            <wp:positionV relativeFrom="paragraph">
              <wp:posOffset>312420</wp:posOffset>
            </wp:positionV>
            <wp:extent cx="2552700" cy="1574800"/>
            <wp:effectExtent l="0" t="0" r="0" b="6350"/>
            <wp:wrapThrough wrapText="bothSides">
              <wp:wrapPolygon edited="0">
                <wp:start x="0" y="0"/>
                <wp:lineTo x="0" y="21426"/>
                <wp:lineTo x="21439" y="21426"/>
                <wp:lineTo x="21439"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e 3-page-001.jpg"/>
                    <pic:cNvPicPr/>
                  </pic:nvPicPr>
                  <pic:blipFill>
                    <a:blip r:embed="rId28">
                      <a:extLst>
                        <a:ext uri="{28A0092B-C50C-407E-A947-70E740481C1C}">
                          <a14:useLocalDpi xmlns:a14="http://schemas.microsoft.com/office/drawing/2010/main" val="0"/>
                        </a:ext>
                      </a:extLst>
                    </a:blip>
                    <a:stretch>
                      <a:fillRect/>
                    </a:stretch>
                  </pic:blipFill>
                  <pic:spPr>
                    <a:xfrm>
                      <a:off x="0" y="0"/>
                      <a:ext cx="2552700" cy="1574800"/>
                    </a:xfrm>
                    <a:prstGeom prst="rect">
                      <a:avLst/>
                    </a:prstGeom>
                  </pic:spPr>
                </pic:pic>
              </a:graphicData>
            </a:graphic>
            <wp14:sizeRelH relativeFrom="page">
              <wp14:pctWidth>0</wp14:pctWidth>
            </wp14:sizeRelH>
            <wp14:sizeRelV relativeFrom="page">
              <wp14:pctHeight>0</wp14:pctHeight>
            </wp14:sizeRelV>
          </wp:anchor>
        </w:drawing>
      </w:r>
    </w:p>
    <w:p w14:paraId="7BEAA488" w14:textId="77777777" w:rsidR="007F1D9C" w:rsidRPr="007F1D9C" w:rsidRDefault="007F1D9C" w:rsidP="007F1D9C">
      <w:pPr>
        <w:spacing w:line="259" w:lineRule="auto"/>
        <w:jc w:val="both"/>
        <w:rPr>
          <w:rFonts w:ascii="Garamond" w:hAnsi="Garamond"/>
          <w:b/>
          <w:bCs/>
          <w:iCs/>
          <w:sz w:val="20"/>
          <w:szCs w:val="20"/>
        </w:rPr>
      </w:pPr>
    </w:p>
    <w:p w14:paraId="7A349617" w14:textId="122DBC62" w:rsidR="007F1D9C" w:rsidRPr="007F1D9C" w:rsidRDefault="007F1D9C" w:rsidP="007F1D9C">
      <w:pPr>
        <w:spacing w:line="259" w:lineRule="auto"/>
        <w:jc w:val="both"/>
        <w:rPr>
          <w:rFonts w:ascii="Garamond" w:hAnsi="Garamond"/>
          <w:bCs/>
          <w:iCs/>
          <w:sz w:val="20"/>
          <w:szCs w:val="20"/>
          <w:lang w:val="en-GB"/>
        </w:rPr>
      </w:pPr>
      <w:r w:rsidRPr="007F1D9C">
        <w:rPr>
          <w:rFonts w:ascii="Garamond" w:hAnsi="Garamond"/>
          <w:b/>
          <w:bCs/>
          <w:iCs/>
          <w:sz w:val="20"/>
          <w:szCs w:val="20"/>
          <w:lang w:val="en-GB"/>
        </w:rPr>
        <w:t xml:space="preserve">Figure 3: </w:t>
      </w:r>
      <w:r w:rsidRPr="007F1D9C">
        <w:rPr>
          <w:rFonts w:ascii="Garamond" w:hAnsi="Garamond"/>
          <w:bCs/>
          <w:iCs/>
          <w:sz w:val="20"/>
          <w:szCs w:val="20"/>
          <w:lang w:val="en-GB"/>
        </w:rPr>
        <w:t>Distribution of the drug samples by source</w:t>
      </w:r>
    </w:p>
    <w:p w14:paraId="6FF14367" w14:textId="77777777" w:rsidR="007F1D9C" w:rsidRPr="007F1D9C" w:rsidRDefault="007F1D9C" w:rsidP="007F1D9C">
      <w:pPr>
        <w:spacing w:line="259" w:lineRule="auto"/>
        <w:jc w:val="both"/>
        <w:rPr>
          <w:rFonts w:ascii="Garamond" w:hAnsi="Garamond"/>
          <w:b/>
          <w:bCs/>
          <w:iCs/>
          <w:sz w:val="20"/>
          <w:szCs w:val="20"/>
          <w:lang w:val="en-GB"/>
        </w:rPr>
      </w:pPr>
      <w:r w:rsidRPr="007F1D9C">
        <w:rPr>
          <w:rFonts w:ascii="Garamond" w:hAnsi="Garamond"/>
          <w:b/>
          <w:bCs/>
          <w:iCs/>
          <w:sz w:val="20"/>
          <w:szCs w:val="20"/>
          <w:lang w:val="en-GB"/>
        </w:rPr>
        <w:t xml:space="preserve">Determination of iron content </w:t>
      </w:r>
    </w:p>
    <w:p w14:paraId="5A782958" w14:textId="77777777" w:rsidR="00825477" w:rsidRDefault="00825477" w:rsidP="007F1D9C">
      <w:pPr>
        <w:spacing w:line="259" w:lineRule="auto"/>
        <w:jc w:val="both"/>
        <w:rPr>
          <w:rFonts w:ascii="Garamond" w:hAnsi="Garamond"/>
          <w:b/>
          <w:bCs/>
          <w:i/>
          <w:iCs/>
          <w:sz w:val="20"/>
          <w:szCs w:val="20"/>
          <w:lang w:val="en-GB"/>
        </w:rPr>
      </w:pPr>
    </w:p>
    <w:p w14:paraId="06D19A87" w14:textId="1CB3784C" w:rsidR="00342858" w:rsidRPr="00825477" w:rsidRDefault="007F1D9C" w:rsidP="007A1526">
      <w:pPr>
        <w:spacing w:line="259" w:lineRule="auto"/>
        <w:jc w:val="both"/>
        <w:rPr>
          <w:rFonts w:ascii="Garamond" w:hAnsi="Garamond"/>
          <w:bCs/>
          <w:iCs/>
          <w:sz w:val="20"/>
          <w:szCs w:val="20"/>
          <w:lang w:val="en-GB"/>
        </w:rPr>
      </w:pPr>
      <w:r w:rsidRPr="007F1D9C">
        <w:rPr>
          <w:rFonts w:ascii="Garamond" w:hAnsi="Garamond"/>
          <w:b/>
          <w:bCs/>
          <w:i/>
          <w:iCs/>
          <w:sz w:val="20"/>
          <w:szCs w:val="20"/>
          <w:lang w:val="en-GB"/>
        </w:rPr>
        <w:t>UV-visible spectrophotometric analysis</w:t>
      </w:r>
      <w:r w:rsidR="00825477">
        <w:rPr>
          <w:rFonts w:ascii="Garamond" w:hAnsi="Garamond"/>
          <w:b/>
          <w:bCs/>
          <w:i/>
          <w:iCs/>
          <w:sz w:val="20"/>
          <w:szCs w:val="20"/>
          <w:lang w:val="en-GB"/>
        </w:rPr>
        <w:t xml:space="preserve">: </w:t>
      </w:r>
      <w:r w:rsidRPr="007F1D9C">
        <w:rPr>
          <w:rFonts w:ascii="Garamond" w:hAnsi="Garamond"/>
          <w:bCs/>
          <w:iCs/>
          <w:sz w:val="20"/>
          <w:szCs w:val="20"/>
          <w:lang w:val="en-GB"/>
        </w:rPr>
        <w:t>Iron (Fe) was evaluated in various dosages and salt forms - ferrous sulphate, ferrous fumarate, ferrous gluconate, and ferric ammonium citrate - using the UV-visible spectrophotometric method. A standard Fe calibration curve (Figure 4), which was constructed as absorbance against concentration, facilitated the determination of iron content in the drug samples, listed in Table 2. According to the British Pharmacopoeia (BP) specifications, the acceptable limits for the labelled amounts of ferrous sulphate, ferrous fumarate, and ferrous gluconate in solid dosage forms are 98.0% to 105.0%, 93.0% to 101.0% (dried substance), and 11.8 to 12.5% of iron</w:t>
      </w:r>
      <w:r w:rsidR="00825477">
        <w:rPr>
          <w:rFonts w:ascii="Garamond" w:hAnsi="Garamond"/>
          <w:bCs/>
          <w:iCs/>
          <w:sz w:val="20"/>
          <w:szCs w:val="20"/>
          <w:lang w:val="en-GB"/>
        </w:rPr>
        <w:t xml:space="preserve"> </w:t>
      </w:r>
      <w:r w:rsidRPr="007F1D9C">
        <w:rPr>
          <w:rFonts w:ascii="Garamond" w:hAnsi="Garamond"/>
          <w:bCs/>
          <w:iCs/>
          <w:sz w:val="20"/>
          <w:szCs w:val="20"/>
          <w:lang w:val="en-GB"/>
        </w:rPr>
        <w:t xml:space="preserve">(II) (dried substance), respectively. In addition, the United States Pharmacopoeia (USP) sets the limit at 90% to 110% for ferrous ammonium citrate oral solution. The information provided by the manufacturer for the 15 samples is summarised in Table 1. Nine brands comprising two tablets (S3, S4), five capsules (S5, S6, S7, S8, S9), and two syrups (S10 and S15) adhered to the elemental iron specifications set by the BP and USP, as shown in Table 2. Conversely, six brands, which include two tablets (S1, S2) and four syrups (S11, S12, S13, and S14), had iron content that fell outside the established BP and USP specifications. All five capsule brands (S5 to S9) containing ferrous fumarate passed the assay test requirements for iron. In contrast, among the 4 tablets analysed, S1 and S2 did not meet the assay test, displaying iron content below the minimum limit defined by the BP, while S3 and S4 were successful in the assay test, showing percentage contents </w:t>
      </w:r>
      <w:r w:rsidRPr="007F1D9C">
        <w:rPr>
          <w:rFonts w:ascii="Garamond" w:hAnsi="Garamond"/>
          <w:bCs/>
          <w:iCs/>
          <w:sz w:val="20"/>
          <w:szCs w:val="20"/>
          <w:lang w:val="en-GB"/>
        </w:rPr>
        <w:t xml:space="preserve">of 97.08% and 101.74%, respectively. The six syrups tested contain either ferrous gluconate or ferric ammonium citrate in different concentrations. Among the 12 samples analysed, 4 samples (S10, S12, S13, and S15) passed, with iron content within the limits specified by the BP and USP, whereas the iron content in S11 and S14 was significantly below the lower limit specified by the USP. Only 60% passed the assay test, while 40% failed, as depicted in Figure 5. </w:t>
      </w:r>
    </w:p>
    <w:p w14:paraId="3221E577" w14:textId="77777777" w:rsidR="00825477" w:rsidRDefault="00825477" w:rsidP="00825477">
      <w:pPr>
        <w:spacing w:line="259" w:lineRule="auto"/>
        <w:jc w:val="both"/>
        <w:rPr>
          <w:rFonts w:ascii="Garamond" w:hAnsi="Garamond"/>
          <w:bCs/>
          <w:iCs/>
          <w:sz w:val="20"/>
          <w:szCs w:val="20"/>
          <w:lang w:val="en-GB"/>
        </w:rPr>
      </w:pPr>
      <w:r w:rsidRPr="00342858">
        <w:rPr>
          <w:rFonts w:ascii="Garamond" w:hAnsi="Garamond"/>
          <w:bCs/>
          <w:iCs/>
          <w:sz w:val="20"/>
          <w:szCs w:val="20"/>
          <w:lang w:val="en-GB"/>
        </w:rPr>
        <w:t>In the UV-visible spectrophotometric assay, the sample solution was treated with a complexing agent to form a coloured solution that absorbs light waves in the visible spectrum. Initially, iron was reduced to Fe</w:t>
      </w:r>
      <w:r w:rsidRPr="00342858">
        <w:rPr>
          <w:rFonts w:ascii="Garamond" w:hAnsi="Garamond"/>
          <w:bCs/>
          <w:iCs/>
          <w:sz w:val="20"/>
          <w:szCs w:val="20"/>
          <w:vertAlign w:val="superscript"/>
          <w:lang w:val="en-GB"/>
        </w:rPr>
        <w:t>2+</w:t>
      </w:r>
      <w:r w:rsidRPr="00342858">
        <w:rPr>
          <w:rFonts w:ascii="Garamond" w:hAnsi="Garamond"/>
          <w:bCs/>
          <w:iCs/>
          <w:sz w:val="20"/>
          <w:szCs w:val="20"/>
          <w:lang w:val="en-GB"/>
        </w:rPr>
        <w:t xml:space="preserve"> using hydroquinone (Figure 6), and subsequently complexed with 1,10-phenanthroline (Figure 7) to create a red-orange complex solution (Figure 8) that exhibits strong absorption in the visible spectrum at a wavelength of 508 nm. The wet digestion technique involving concentrated strong HCl was employed to decompose the drug matrix and release the iron into solution.</w:t>
      </w:r>
    </w:p>
    <w:p w14:paraId="72DB2680" w14:textId="77777777" w:rsidR="00825477" w:rsidRDefault="00825477" w:rsidP="007A1526">
      <w:pPr>
        <w:spacing w:line="259" w:lineRule="auto"/>
        <w:jc w:val="both"/>
        <w:rPr>
          <w:rFonts w:ascii="Garamond" w:hAnsi="Garamond"/>
          <w:bCs/>
          <w:iCs/>
          <w:sz w:val="20"/>
          <w:szCs w:val="20"/>
        </w:rPr>
        <w:sectPr w:rsidR="00825477" w:rsidSect="007F1D9C">
          <w:type w:val="continuous"/>
          <w:pgSz w:w="12240" w:h="15840"/>
          <w:pgMar w:top="1440" w:right="1440" w:bottom="1440" w:left="1440" w:header="720" w:footer="720" w:gutter="0"/>
          <w:cols w:num="2" w:space="720"/>
          <w:titlePg/>
          <w:docGrid w:linePitch="360"/>
        </w:sectPr>
      </w:pPr>
    </w:p>
    <w:p w14:paraId="5698F46C" w14:textId="56A454E1" w:rsidR="00342858" w:rsidRPr="00342858" w:rsidRDefault="00825477" w:rsidP="00342858">
      <w:pPr>
        <w:spacing w:line="259" w:lineRule="auto"/>
        <w:jc w:val="both"/>
        <w:rPr>
          <w:rFonts w:ascii="Garamond" w:hAnsi="Garamond"/>
          <w:bCs/>
          <w:iCs/>
          <w:sz w:val="20"/>
          <w:szCs w:val="20"/>
          <w:lang w:val="en-GB"/>
        </w:rPr>
      </w:pPr>
      <w:r w:rsidRPr="00342858">
        <w:rPr>
          <w:rFonts w:ascii="Garamond" w:hAnsi="Garamond"/>
          <w:bCs/>
          <w:iCs/>
          <w:noProof/>
          <w:sz w:val="20"/>
          <w:szCs w:val="20"/>
          <w:lang w:val="en-GB"/>
        </w:rPr>
        <w:lastRenderedPageBreak/>
        <w:drawing>
          <wp:anchor distT="0" distB="0" distL="114300" distR="114300" simplePos="0" relativeHeight="251667456" behindDoc="0" locked="0" layoutInCell="1" allowOverlap="1" wp14:anchorId="4920766C" wp14:editId="1AD4F179">
            <wp:simplePos x="0" y="0"/>
            <wp:positionH relativeFrom="column">
              <wp:posOffset>772160</wp:posOffset>
            </wp:positionH>
            <wp:positionV relativeFrom="paragraph">
              <wp:posOffset>35560</wp:posOffset>
            </wp:positionV>
            <wp:extent cx="3738880" cy="2157730"/>
            <wp:effectExtent l="0" t="0" r="0" b="1270"/>
            <wp:wrapThrough wrapText="bothSides">
              <wp:wrapPolygon edited="0">
                <wp:start x="0" y="0"/>
                <wp:lineTo x="0" y="21486"/>
                <wp:lineTo x="21497" y="21486"/>
                <wp:lineTo x="21497" y="0"/>
                <wp:lineTo x="0" y="0"/>
              </wp:wrapPolygon>
            </wp:wrapThrough>
            <wp:docPr id="1280106295" name="Picture 1280106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e 4-page-001 (1).jp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3738880" cy="2157730"/>
                    </a:xfrm>
                    <a:prstGeom prst="rect">
                      <a:avLst/>
                    </a:prstGeom>
                  </pic:spPr>
                </pic:pic>
              </a:graphicData>
            </a:graphic>
            <wp14:sizeRelH relativeFrom="page">
              <wp14:pctWidth>0</wp14:pctWidth>
            </wp14:sizeRelH>
            <wp14:sizeRelV relativeFrom="page">
              <wp14:pctHeight>0</wp14:pctHeight>
            </wp14:sizeRelV>
          </wp:anchor>
        </w:drawing>
      </w:r>
    </w:p>
    <w:p w14:paraId="44E5C0C8" w14:textId="08D46145" w:rsidR="00342858" w:rsidRPr="00342858" w:rsidRDefault="00342858" w:rsidP="00342858">
      <w:pPr>
        <w:spacing w:line="259" w:lineRule="auto"/>
        <w:jc w:val="both"/>
        <w:rPr>
          <w:rFonts w:ascii="Garamond" w:hAnsi="Garamond"/>
          <w:bCs/>
          <w:iCs/>
          <w:sz w:val="20"/>
          <w:szCs w:val="20"/>
          <w:lang w:val="en-GB"/>
        </w:rPr>
      </w:pPr>
    </w:p>
    <w:p w14:paraId="374E6EE7" w14:textId="77777777" w:rsidR="00342858" w:rsidRDefault="00342858" w:rsidP="00342858">
      <w:pPr>
        <w:spacing w:line="259" w:lineRule="auto"/>
        <w:jc w:val="both"/>
        <w:rPr>
          <w:rFonts w:ascii="Garamond" w:hAnsi="Garamond"/>
          <w:b/>
          <w:bCs/>
          <w:iCs/>
          <w:sz w:val="20"/>
          <w:szCs w:val="20"/>
          <w:lang w:val="en-GB"/>
        </w:rPr>
      </w:pPr>
    </w:p>
    <w:p w14:paraId="6BD4090B" w14:textId="77777777" w:rsidR="00342858" w:rsidRDefault="00342858" w:rsidP="00342858">
      <w:pPr>
        <w:spacing w:line="259" w:lineRule="auto"/>
        <w:jc w:val="both"/>
        <w:rPr>
          <w:rFonts w:ascii="Garamond" w:hAnsi="Garamond"/>
          <w:b/>
          <w:bCs/>
          <w:iCs/>
          <w:sz w:val="20"/>
          <w:szCs w:val="20"/>
          <w:lang w:val="en-GB"/>
        </w:rPr>
      </w:pPr>
    </w:p>
    <w:p w14:paraId="066D1DD0" w14:textId="77777777" w:rsidR="00342858" w:rsidRDefault="00342858" w:rsidP="00342858">
      <w:pPr>
        <w:spacing w:line="259" w:lineRule="auto"/>
        <w:jc w:val="both"/>
        <w:rPr>
          <w:rFonts w:ascii="Garamond" w:hAnsi="Garamond"/>
          <w:b/>
          <w:bCs/>
          <w:iCs/>
          <w:sz w:val="20"/>
          <w:szCs w:val="20"/>
          <w:lang w:val="en-GB"/>
        </w:rPr>
      </w:pPr>
    </w:p>
    <w:p w14:paraId="3BAB681B" w14:textId="78F90A26" w:rsidR="00342858" w:rsidRDefault="00342858" w:rsidP="00342858">
      <w:pPr>
        <w:spacing w:line="259" w:lineRule="auto"/>
        <w:jc w:val="both"/>
        <w:rPr>
          <w:rFonts w:ascii="Garamond" w:hAnsi="Garamond"/>
          <w:b/>
          <w:bCs/>
          <w:iCs/>
          <w:sz w:val="20"/>
          <w:szCs w:val="20"/>
          <w:lang w:val="en-GB"/>
        </w:rPr>
      </w:pPr>
    </w:p>
    <w:p w14:paraId="6DEBBEC3" w14:textId="77777777" w:rsidR="00342858" w:rsidRDefault="00342858" w:rsidP="00342858">
      <w:pPr>
        <w:spacing w:line="259" w:lineRule="auto"/>
        <w:jc w:val="both"/>
        <w:rPr>
          <w:rFonts w:ascii="Garamond" w:hAnsi="Garamond"/>
          <w:b/>
          <w:bCs/>
          <w:iCs/>
          <w:sz w:val="20"/>
          <w:szCs w:val="20"/>
          <w:lang w:val="en-GB"/>
        </w:rPr>
      </w:pPr>
    </w:p>
    <w:p w14:paraId="55E960D1" w14:textId="77777777" w:rsidR="00342858" w:rsidRDefault="00342858" w:rsidP="00342858">
      <w:pPr>
        <w:spacing w:line="259" w:lineRule="auto"/>
        <w:jc w:val="both"/>
        <w:rPr>
          <w:rFonts w:ascii="Garamond" w:hAnsi="Garamond"/>
          <w:b/>
          <w:bCs/>
          <w:iCs/>
          <w:sz w:val="20"/>
          <w:szCs w:val="20"/>
          <w:lang w:val="en-GB"/>
        </w:rPr>
      </w:pPr>
    </w:p>
    <w:p w14:paraId="6C99A2FF" w14:textId="77777777" w:rsidR="00342858" w:rsidRDefault="00342858" w:rsidP="00342858">
      <w:pPr>
        <w:spacing w:line="259" w:lineRule="auto"/>
        <w:jc w:val="both"/>
        <w:rPr>
          <w:rFonts w:ascii="Garamond" w:hAnsi="Garamond"/>
          <w:b/>
          <w:bCs/>
          <w:iCs/>
          <w:sz w:val="20"/>
          <w:szCs w:val="20"/>
          <w:lang w:val="en-GB"/>
        </w:rPr>
      </w:pPr>
    </w:p>
    <w:p w14:paraId="24622CBC" w14:textId="77777777" w:rsidR="00342858" w:rsidRDefault="00342858" w:rsidP="00342858">
      <w:pPr>
        <w:spacing w:line="259" w:lineRule="auto"/>
        <w:jc w:val="both"/>
        <w:rPr>
          <w:rFonts w:ascii="Garamond" w:hAnsi="Garamond"/>
          <w:b/>
          <w:bCs/>
          <w:iCs/>
          <w:sz w:val="20"/>
          <w:szCs w:val="20"/>
          <w:lang w:val="en-GB"/>
        </w:rPr>
      </w:pPr>
    </w:p>
    <w:p w14:paraId="6E963415" w14:textId="77777777" w:rsidR="00342858" w:rsidRDefault="00342858" w:rsidP="00342858">
      <w:pPr>
        <w:spacing w:line="259" w:lineRule="auto"/>
        <w:jc w:val="both"/>
        <w:rPr>
          <w:rFonts w:ascii="Garamond" w:hAnsi="Garamond"/>
          <w:b/>
          <w:bCs/>
          <w:iCs/>
          <w:sz w:val="20"/>
          <w:szCs w:val="20"/>
          <w:lang w:val="en-GB"/>
        </w:rPr>
      </w:pPr>
    </w:p>
    <w:p w14:paraId="5A1D1F3A" w14:textId="77777777" w:rsidR="00342858" w:rsidRDefault="00342858" w:rsidP="00342858">
      <w:pPr>
        <w:spacing w:line="259" w:lineRule="auto"/>
        <w:jc w:val="both"/>
        <w:rPr>
          <w:rFonts w:ascii="Garamond" w:hAnsi="Garamond"/>
          <w:b/>
          <w:bCs/>
          <w:iCs/>
          <w:sz w:val="20"/>
          <w:szCs w:val="20"/>
          <w:lang w:val="en-GB"/>
        </w:rPr>
      </w:pPr>
    </w:p>
    <w:p w14:paraId="058FDD36" w14:textId="77777777" w:rsidR="00342858" w:rsidRDefault="00342858" w:rsidP="00342858">
      <w:pPr>
        <w:spacing w:line="259" w:lineRule="auto"/>
        <w:jc w:val="both"/>
        <w:rPr>
          <w:rFonts w:ascii="Garamond" w:hAnsi="Garamond"/>
          <w:b/>
          <w:bCs/>
          <w:iCs/>
          <w:sz w:val="20"/>
          <w:szCs w:val="20"/>
          <w:lang w:val="en-GB"/>
        </w:rPr>
      </w:pPr>
    </w:p>
    <w:p w14:paraId="7C3A2CC7" w14:textId="77777777" w:rsidR="00342858" w:rsidRDefault="00342858" w:rsidP="00342858">
      <w:pPr>
        <w:spacing w:line="259" w:lineRule="auto"/>
        <w:jc w:val="both"/>
        <w:rPr>
          <w:rFonts w:ascii="Garamond" w:hAnsi="Garamond"/>
          <w:b/>
          <w:bCs/>
          <w:iCs/>
          <w:sz w:val="20"/>
          <w:szCs w:val="20"/>
          <w:lang w:val="en-GB"/>
        </w:rPr>
      </w:pPr>
    </w:p>
    <w:p w14:paraId="7FE698B8" w14:textId="77777777" w:rsidR="00342858" w:rsidRDefault="00342858" w:rsidP="00342858">
      <w:pPr>
        <w:spacing w:line="259" w:lineRule="auto"/>
        <w:jc w:val="both"/>
        <w:rPr>
          <w:rFonts w:ascii="Garamond" w:hAnsi="Garamond"/>
          <w:b/>
          <w:bCs/>
          <w:iCs/>
          <w:sz w:val="20"/>
          <w:szCs w:val="20"/>
          <w:lang w:val="en-GB"/>
        </w:rPr>
      </w:pPr>
    </w:p>
    <w:p w14:paraId="3D218190" w14:textId="01E3EEB4"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
          <w:bCs/>
          <w:iCs/>
          <w:sz w:val="20"/>
          <w:szCs w:val="20"/>
          <w:lang w:val="en-GB"/>
        </w:rPr>
        <w:t xml:space="preserve">Figure 4: </w:t>
      </w:r>
      <w:r w:rsidRPr="00342858">
        <w:rPr>
          <w:rFonts w:ascii="Garamond" w:hAnsi="Garamond"/>
          <w:bCs/>
          <w:iCs/>
          <w:sz w:val="20"/>
          <w:szCs w:val="20"/>
          <w:lang w:val="en-GB"/>
        </w:rPr>
        <w:t>Standard calibration curve for iron (Fe) determination by UV-visible spectrophotometric method</w:t>
      </w:r>
    </w:p>
    <w:p w14:paraId="1D476587" w14:textId="77777777" w:rsidR="00342858" w:rsidRDefault="00342858" w:rsidP="00342858">
      <w:pPr>
        <w:spacing w:line="259" w:lineRule="auto"/>
        <w:jc w:val="both"/>
        <w:rPr>
          <w:rFonts w:ascii="Garamond" w:hAnsi="Garamond"/>
          <w:b/>
          <w:bCs/>
          <w:iCs/>
          <w:sz w:val="20"/>
          <w:szCs w:val="20"/>
          <w:lang w:val="en-GB"/>
        </w:rPr>
      </w:pPr>
    </w:p>
    <w:p w14:paraId="49744109" w14:textId="30DCAF8C"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
          <w:bCs/>
          <w:iCs/>
          <w:sz w:val="20"/>
          <w:szCs w:val="20"/>
          <w:lang w:val="en-GB"/>
        </w:rPr>
        <w:t xml:space="preserve">Table 2: </w:t>
      </w:r>
      <w:r w:rsidRPr="00342858">
        <w:rPr>
          <w:rFonts w:ascii="Garamond" w:hAnsi="Garamond"/>
          <w:bCs/>
          <w:iCs/>
          <w:sz w:val="20"/>
          <w:szCs w:val="20"/>
          <w:lang w:val="en-GB"/>
        </w:rPr>
        <w:t>Amount of iron in the drug samples by UV-visible spectrophotometric method</w:t>
      </w:r>
    </w:p>
    <w:p w14:paraId="0BEFDA4D" w14:textId="1CEAB598" w:rsidR="00342858" w:rsidRPr="00342858" w:rsidRDefault="00342858" w:rsidP="00342858">
      <w:pPr>
        <w:spacing w:line="259" w:lineRule="auto"/>
        <w:jc w:val="both"/>
        <w:rPr>
          <w:rFonts w:ascii="Garamond" w:hAnsi="Garamond"/>
          <w:bCs/>
          <w:iCs/>
          <w:sz w:val="20"/>
          <w:szCs w:val="20"/>
          <w:lang w:val="en-GB"/>
        </w:rPr>
      </w:pPr>
    </w:p>
    <w:tbl>
      <w:tblPr>
        <w:tblStyle w:val="TableGrid"/>
        <w:tblpPr w:leftFromText="180" w:rightFromText="180" w:vertAnchor="text" w:tblpXSpec="center" w:tblpY="1"/>
        <w:tblOverlap w:val="never"/>
        <w:tblW w:w="9862" w:type="dxa"/>
        <w:tblBorders>
          <w:insideH w:val="none" w:sz="0" w:space="0" w:color="auto"/>
          <w:insideV w:val="none" w:sz="0" w:space="0" w:color="auto"/>
        </w:tblBorders>
        <w:tblLayout w:type="fixed"/>
        <w:tblLook w:val="04A0" w:firstRow="1" w:lastRow="0" w:firstColumn="1" w:lastColumn="0" w:noHBand="0" w:noVBand="1"/>
      </w:tblPr>
      <w:tblGrid>
        <w:gridCol w:w="851"/>
        <w:gridCol w:w="992"/>
        <w:gridCol w:w="2268"/>
        <w:gridCol w:w="993"/>
        <w:gridCol w:w="708"/>
        <w:gridCol w:w="1170"/>
        <w:gridCol w:w="990"/>
        <w:gridCol w:w="1890"/>
      </w:tblGrid>
      <w:tr w:rsidR="00342858" w:rsidRPr="00342858" w14:paraId="4028C13F" w14:textId="77777777" w:rsidTr="00342858">
        <w:trPr>
          <w:trHeight w:val="439"/>
        </w:trPr>
        <w:tc>
          <w:tcPr>
            <w:tcW w:w="851" w:type="dxa"/>
            <w:vMerge w:val="restart"/>
            <w:tcBorders>
              <w:top w:val="single" w:sz="4" w:space="0" w:color="auto"/>
              <w:left w:val="nil"/>
              <w:bottom w:val="single" w:sz="4" w:space="0" w:color="auto"/>
            </w:tcBorders>
            <w:vAlign w:val="center"/>
          </w:tcPr>
          <w:p w14:paraId="0B968242" w14:textId="77777777" w:rsidR="00342858" w:rsidRPr="00342858" w:rsidRDefault="00342858" w:rsidP="00342858">
            <w:pPr>
              <w:spacing w:line="259" w:lineRule="auto"/>
              <w:jc w:val="both"/>
              <w:rPr>
                <w:rFonts w:ascii="Garamond" w:hAnsi="Garamond"/>
                <w:b/>
                <w:bCs/>
                <w:iCs/>
                <w:sz w:val="20"/>
                <w:szCs w:val="20"/>
                <w:lang w:val="en-GB"/>
              </w:rPr>
            </w:pPr>
            <w:r w:rsidRPr="00342858">
              <w:rPr>
                <w:rFonts w:ascii="Garamond" w:hAnsi="Garamond"/>
                <w:b/>
                <w:bCs/>
                <w:iCs/>
                <w:sz w:val="20"/>
                <w:szCs w:val="20"/>
                <w:lang w:val="en-GB"/>
              </w:rPr>
              <w:t>Brand Code</w:t>
            </w:r>
          </w:p>
        </w:tc>
        <w:tc>
          <w:tcPr>
            <w:tcW w:w="992" w:type="dxa"/>
            <w:vMerge w:val="restart"/>
            <w:tcBorders>
              <w:top w:val="single" w:sz="4" w:space="0" w:color="auto"/>
              <w:bottom w:val="single" w:sz="4" w:space="0" w:color="auto"/>
            </w:tcBorders>
            <w:vAlign w:val="center"/>
          </w:tcPr>
          <w:p w14:paraId="280FDFFD" w14:textId="77777777" w:rsidR="00342858" w:rsidRPr="00342858" w:rsidRDefault="00342858" w:rsidP="00342858">
            <w:pPr>
              <w:spacing w:line="259" w:lineRule="auto"/>
              <w:jc w:val="both"/>
              <w:rPr>
                <w:rFonts w:ascii="Garamond" w:hAnsi="Garamond"/>
                <w:b/>
                <w:bCs/>
                <w:iCs/>
                <w:sz w:val="20"/>
                <w:szCs w:val="20"/>
                <w:lang w:val="en-GB"/>
              </w:rPr>
            </w:pPr>
            <w:r w:rsidRPr="00342858">
              <w:rPr>
                <w:rFonts w:ascii="Garamond" w:hAnsi="Garamond"/>
                <w:b/>
                <w:bCs/>
                <w:iCs/>
                <w:sz w:val="20"/>
                <w:szCs w:val="20"/>
                <w:lang w:val="en-GB"/>
              </w:rPr>
              <w:t>Dosage form</w:t>
            </w:r>
          </w:p>
        </w:tc>
        <w:tc>
          <w:tcPr>
            <w:tcW w:w="2268" w:type="dxa"/>
            <w:vMerge w:val="restart"/>
            <w:tcBorders>
              <w:top w:val="single" w:sz="4" w:space="0" w:color="auto"/>
              <w:bottom w:val="single" w:sz="4" w:space="0" w:color="auto"/>
            </w:tcBorders>
            <w:vAlign w:val="center"/>
          </w:tcPr>
          <w:p w14:paraId="0410C7BA" w14:textId="77777777" w:rsidR="00342858" w:rsidRPr="00342858" w:rsidRDefault="00342858" w:rsidP="00342858">
            <w:pPr>
              <w:spacing w:line="259" w:lineRule="auto"/>
              <w:jc w:val="both"/>
              <w:rPr>
                <w:rFonts w:ascii="Garamond" w:hAnsi="Garamond"/>
                <w:b/>
                <w:bCs/>
                <w:iCs/>
                <w:sz w:val="20"/>
                <w:szCs w:val="20"/>
                <w:lang w:val="en-GB"/>
              </w:rPr>
            </w:pPr>
            <w:r w:rsidRPr="00342858">
              <w:rPr>
                <w:rFonts w:ascii="Garamond" w:hAnsi="Garamond"/>
                <w:b/>
                <w:bCs/>
                <w:iCs/>
                <w:sz w:val="20"/>
                <w:szCs w:val="20"/>
                <w:lang w:val="en-GB"/>
              </w:rPr>
              <w:t>Iron salt</w:t>
            </w:r>
          </w:p>
        </w:tc>
        <w:tc>
          <w:tcPr>
            <w:tcW w:w="1701" w:type="dxa"/>
            <w:gridSpan w:val="2"/>
            <w:tcBorders>
              <w:top w:val="single" w:sz="4" w:space="0" w:color="auto"/>
              <w:bottom w:val="single" w:sz="4" w:space="0" w:color="auto"/>
            </w:tcBorders>
            <w:vAlign w:val="center"/>
          </w:tcPr>
          <w:p w14:paraId="12CAE3BE" w14:textId="77777777" w:rsidR="00342858" w:rsidRPr="00342858" w:rsidRDefault="00342858" w:rsidP="00342858">
            <w:pPr>
              <w:spacing w:line="259" w:lineRule="auto"/>
              <w:jc w:val="both"/>
              <w:rPr>
                <w:rFonts w:ascii="Garamond" w:hAnsi="Garamond"/>
                <w:b/>
                <w:bCs/>
                <w:iCs/>
                <w:sz w:val="20"/>
                <w:szCs w:val="20"/>
                <w:lang w:val="en-GB"/>
              </w:rPr>
            </w:pPr>
            <w:r w:rsidRPr="00342858">
              <w:rPr>
                <w:rFonts w:ascii="Garamond" w:hAnsi="Garamond"/>
                <w:b/>
                <w:bCs/>
                <w:iCs/>
                <w:sz w:val="20"/>
                <w:szCs w:val="20"/>
                <w:lang w:val="en-GB"/>
              </w:rPr>
              <w:t>Claimed content (mg)</w:t>
            </w:r>
            <w:r w:rsidRPr="00342858">
              <w:rPr>
                <w:rFonts w:ascii="Garamond" w:hAnsi="Garamond"/>
                <w:b/>
                <w:bCs/>
                <w:iCs/>
                <w:sz w:val="20"/>
                <w:szCs w:val="20"/>
                <w:vertAlign w:val="superscript"/>
                <w:lang w:val="en-GB"/>
              </w:rPr>
              <w:t>a</w:t>
            </w:r>
          </w:p>
        </w:tc>
        <w:tc>
          <w:tcPr>
            <w:tcW w:w="2160" w:type="dxa"/>
            <w:gridSpan w:val="2"/>
            <w:tcBorders>
              <w:top w:val="single" w:sz="4" w:space="0" w:color="auto"/>
              <w:bottom w:val="single" w:sz="4" w:space="0" w:color="auto"/>
            </w:tcBorders>
            <w:vAlign w:val="center"/>
          </w:tcPr>
          <w:p w14:paraId="0C8FBA35" w14:textId="77777777" w:rsidR="00342858" w:rsidRPr="00342858" w:rsidRDefault="00342858" w:rsidP="00342858">
            <w:pPr>
              <w:spacing w:line="259" w:lineRule="auto"/>
              <w:jc w:val="both"/>
              <w:rPr>
                <w:rFonts w:ascii="Garamond" w:hAnsi="Garamond"/>
                <w:b/>
                <w:bCs/>
                <w:iCs/>
                <w:sz w:val="20"/>
                <w:szCs w:val="20"/>
                <w:lang w:val="en-GB"/>
              </w:rPr>
            </w:pPr>
            <w:r w:rsidRPr="00342858">
              <w:rPr>
                <w:rFonts w:ascii="Garamond" w:hAnsi="Garamond"/>
                <w:b/>
                <w:bCs/>
                <w:iCs/>
                <w:sz w:val="20"/>
                <w:szCs w:val="20"/>
                <w:lang w:val="en-GB"/>
              </w:rPr>
              <w:t>Determined content (mg)</w:t>
            </w:r>
            <w:r w:rsidRPr="00342858">
              <w:rPr>
                <w:rFonts w:ascii="Garamond" w:hAnsi="Garamond"/>
                <w:b/>
                <w:bCs/>
                <w:iCs/>
                <w:sz w:val="20"/>
                <w:szCs w:val="20"/>
                <w:vertAlign w:val="superscript"/>
                <w:lang w:val="en-GB"/>
              </w:rPr>
              <w:t>b</w:t>
            </w:r>
          </w:p>
        </w:tc>
        <w:tc>
          <w:tcPr>
            <w:tcW w:w="1890" w:type="dxa"/>
            <w:tcBorders>
              <w:top w:val="single" w:sz="4" w:space="0" w:color="auto"/>
              <w:bottom w:val="single" w:sz="4" w:space="0" w:color="auto"/>
              <w:right w:val="nil"/>
            </w:tcBorders>
            <w:vAlign w:val="center"/>
          </w:tcPr>
          <w:p w14:paraId="00E72FFE" w14:textId="77777777" w:rsidR="00342858" w:rsidRPr="00342858" w:rsidRDefault="00342858" w:rsidP="00342858">
            <w:pPr>
              <w:spacing w:line="259" w:lineRule="auto"/>
              <w:jc w:val="both"/>
              <w:rPr>
                <w:rFonts w:ascii="Garamond" w:hAnsi="Garamond"/>
                <w:b/>
                <w:bCs/>
                <w:iCs/>
                <w:sz w:val="20"/>
                <w:szCs w:val="20"/>
                <w:lang w:val="en-GB"/>
              </w:rPr>
            </w:pPr>
            <w:r w:rsidRPr="00342858">
              <w:rPr>
                <w:rFonts w:ascii="Garamond" w:hAnsi="Garamond"/>
                <w:b/>
                <w:bCs/>
                <w:iCs/>
                <w:sz w:val="20"/>
                <w:szCs w:val="20"/>
                <w:lang w:val="en-GB"/>
              </w:rPr>
              <w:t>% Recovery</w:t>
            </w:r>
          </w:p>
        </w:tc>
      </w:tr>
      <w:tr w:rsidR="00342858" w:rsidRPr="00342858" w14:paraId="6FDA0D85" w14:textId="77777777" w:rsidTr="00342858">
        <w:trPr>
          <w:trHeight w:val="467"/>
        </w:trPr>
        <w:tc>
          <w:tcPr>
            <w:tcW w:w="851" w:type="dxa"/>
            <w:vMerge/>
            <w:tcBorders>
              <w:top w:val="single" w:sz="4" w:space="0" w:color="auto"/>
              <w:left w:val="nil"/>
              <w:bottom w:val="single" w:sz="4" w:space="0" w:color="auto"/>
            </w:tcBorders>
            <w:vAlign w:val="center"/>
          </w:tcPr>
          <w:p w14:paraId="768A5A89" w14:textId="77777777" w:rsidR="00342858" w:rsidRPr="00342858" w:rsidRDefault="00342858" w:rsidP="00342858">
            <w:pPr>
              <w:spacing w:line="259" w:lineRule="auto"/>
              <w:jc w:val="both"/>
              <w:rPr>
                <w:rFonts w:ascii="Garamond" w:hAnsi="Garamond"/>
                <w:b/>
                <w:bCs/>
                <w:iCs/>
                <w:sz w:val="20"/>
                <w:szCs w:val="20"/>
                <w:lang w:val="en-GB"/>
              </w:rPr>
            </w:pPr>
          </w:p>
        </w:tc>
        <w:tc>
          <w:tcPr>
            <w:tcW w:w="992" w:type="dxa"/>
            <w:vMerge/>
            <w:tcBorders>
              <w:top w:val="single" w:sz="4" w:space="0" w:color="auto"/>
              <w:bottom w:val="single" w:sz="4" w:space="0" w:color="auto"/>
            </w:tcBorders>
            <w:vAlign w:val="center"/>
          </w:tcPr>
          <w:p w14:paraId="34C03E78" w14:textId="77777777" w:rsidR="00342858" w:rsidRPr="00342858" w:rsidRDefault="00342858" w:rsidP="00342858">
            <w:pPr>
              <w:spacing w:line="259" w:lineRule="auto"/>
              <w:jc w:val="both"/>
              <w:rPr>
                <w:rFonts w:ascii="Garamond" w:hAnsi="Garamond"/>
                <w:b/>
                <w:bCs/>
                <w:iCs/>
                <w:sz w:val="20"/>
                <w:szCs w:val="20"/>
                <w:lang w:val="en-GB"/>
              </w:rPr>
            </w:pPr>
          </w:p>
        </w:tc>
        <w:tc>
          <w:tcPr>
            <w:tcW w:w="2268" w:type="dxa"/>
            <w:vMerge/>
            <w:tcBorders>
              <w:top w:val="single" w:sz="4" w:space="0" w:color="auto"/>
              <w:bottom w:val="single" w:sz="4" w:space="0" w:color="auto"/>
            </w:tcBorders>
            <w:vAlign w:val="center"/>
          </w:tcPr>
          <w:p w14:paraId="4E294F72" w14:textId="77777777" w:rsidR="00342858" w:rsidRPr="00342858" w:rsidRDefault="00342858" w:rsidP="00342858">
            <w:pPr>
              <w:spacing w:line="259" w:lineRule="auto"/>
              <w:jc w:val="both"/>
              <w:rPr>
                <w:rFonts w:ascii="Garamond" w:hAnsi="Garamond"/>
                <w:b/>
                <w:bCs/>
                <w:iCs/>
                <w:sz w:val="20"/>
                <w:szCs w:val="20"/>
                <w:lang w:val="en-GB"/>
              </w:rPr>
            </w:pPr>
          </w:p>
        </w:tc>
        <w:tc>
          <w:tcPr>
            <w:tcW w:w="993" w:type="dxa"/>
            <w:tcBorders>
              <w:top w:val="single" w:sz="4" w:space="0" w:color="auto"/>
              <w:bottom w:val="single" w:sz="4" w:space="0" w:color="auto"/>
            </w:tcBorders>
            <w:vAlign w:val="center"/>
          </w:tcPr>
          <w:p w14:paraId="21D997B1" w14:textId="15E80C68" w:rsidR="00342858" w:rsidRPr="00342858" w:rsidRDefault="00342858" w:rsidP="00342858">
            <w:pPr>
              <w:spacing w:line="259" w:lineRule="auto"/>
              <w:jc w:val="both"/>
              <w:rPr>
                <w:rFonts w:ascii="Garamond" w:hAnsi="Garamond"/>
                <w:b/>
                <w:bCs/>
                <w:iCs/>
                <w:sz w:val="20"/>
                <w:szCs w:val="20"/>
                <w:lang w:val="en-GB"/>
              </w:rPr>
            </w:pPr>
            <w:r w:rsidRPr="00342858">
              <w:rPr>
                <w:rFonts w:ascii="Garamond" w:hAnsi="Garamond"/>
                <w:b/>
                <w:bCs/>
                <w:iCs/>
                <w:sz w:val="20"/>
                <w:szCs w:val="20"/>
                <w:lang w:val="en-GB"/>
              </w:rPr>
              <w:t>Iron salt</w:t>
            </w:r>
          </w:p>
        </w:tc>
        <w:tc>
          <w:tcPr>
            <w:tcW w:w="708" w:type="dxa"/>
            <w:tcBorders>
              <w:top w:val="single" w:sz="4" w:space="0" w:color="auto"/>
              <w:bottom w:val="single" w:sz="4" w:space="0" w:color="auto"/>
            </w:tcBorders>
            <w:vAlign w:val="center"/>
          </w:tcPr>
          <w:p w14:paraId="339D1B85" w14:textId="4BD10CF2" w:rsidR="00342858" w:rsidRPr="00342858" w:rsidRDefault="00342858" w:rsidP="00342858">
            <w:pPr>
              <w:spacing w:line="259" w:lineRule="auto"/>
              <w:jc w:val="both"/>
              <w:rPr>
                <w:rFonts w:ascii="Garamond" w:hAnsi="Garamond"/>
                <w:b/>
                <w:bCs/>
                <w:iCs/>
                <w:sz w:val="20"/>
                <w:szCs w:val="20"/>
                <w:lang w:val="en-GB"/>
              </w:rPr>
            </w:pPr>
            <w:r w:rsidRPr="00342858">
              <w:rPr>
                <w:rFonts w:ascii="Garamond" w:hAnsi="Garamond"/>
                <w:b/>
                <w:bCs/>
                <w:iCs/>
                <w:sz w:val="20"/>
                <w:szCs w:val="20"/>
                <w:lang w:val="en-GB"/>
              </w:rPr>
              <w:t>Fe</w:t>
            </w:r>
          </w:p>
        </w:tc>
        <w:tc>
          <w:tcPr>
            <w:tcW w:w="1170" w:type="dxa"/>
            <w:tcBorders>
              <w:top w:val="single" w:sz="4" w:space="0" w:color="auto"/>
              <w:bottom w:val="single" w:sz="4" w:space="0" w:color="auto"/>
            </w:tcBorders>
            <w:vAlign w:val="center"/>
          </w:tcPr>
          <w:p w14:paraId="2D359C54" w14:textId="300BF5D1" w:rsidR="00342858" w:rsidRPr="00342858" w:rsidRDefault="00342858" w:rsidP="00342858">
            <w:pPr>
              <w:spacing w:line="259" w:lineRule="auto"/>
              <w:jc w:val="both"/>
              <w:rPr>
                <w:rFonts w:ascii="Garamond" w:hAnsi="Garamond"/>
                <w:b/>
                <w:bCs/>
                <w:iCs/>
                <w:sz w:val="20"/>
                <w:szCs w:val="20"/>
                <w:lang w:val="en-GB"/>
              </w:rPr>
            </w:pPr>
            <w:r w:rsidRPr="00342858">
              <w:rPr>
                <w:rFonts w:ascii="Garamond" w:hAnsi="Garamond"/>
                <w:b/>
                <w:bCs/>
                <w:iCs/>
                <w:sz w:val="20"/>
                <w:szCs w:val="20"/>
                <w:lang w:val="en-GB"/>
              </w:rPr>
              <w:t>Iron salt</w:t>
            </w:r>
          </w:p>
        </w:tc>
        <w:tc>
          <w:tcPr>
            <w:tcW w:w="990" w:type="dxa"/>
            <w:tcBorders>
              <w:top w:val="single" w:sz="4" w:space="0" w:color="auto"/>
              <w:bottom w:val="single" w:sz="4" w:space="0" w:color="auto"/>
            </w:tcBorders>
            <w:vAlign w:val="center"/>
          </w:tcPr>
          <w:p w14:paraId="7CBB0247" w14:textId="77777777" w:rsidR="00342858" w:rsidRPr="00342858" w:rsidRDefault="00342858" w:rsidP="00342858">
            <w:pPr>
              <w:spacing w:line="259" w:lineRule="auto"/>
              <w:jc w:val="both"/>
              <w:rPr>
                <w:rFonts w:ascii="Garamond" w:hAnsi="Garamond"/>
                <w:b/>
                <w:bCs/>
                <w:iCs/>
                <w:sz w:val="20"/>
                <w:szCs w:val="20"/>
                <w:lang w:val="en-GB"/>
              </w:rPr>
            </w:pPr>
            <w:r w:rsidRPr="00342858">
              <w:rPr>
                <w:rFonts w:ascii="Garamond" w:hAnsi="Garamond"/>
                <w:b/>
                <w:bCs/>
                <w:iCs/>
                <w:sz w:val="20"/>
                <w:szCs w:val="20"/>
                <w:lang w:val="en-GB"/>
              </w:rPr>
              <w:t>Fe</w:t>
            </w:r>
          </w:p>
        </w:tc>
        <w:tc>
          <w:tcPr>
            <w:tcW w:w="1890" w:type="dxa"/>
            <w:tcBorders>
              <w:top w:val="single" w:sz="4" w:space="0" w:color="auto"/>
              <w:bottom w:val="single" w:sz="4" w:space="0" w:color="auto"/>
              <w:right w:val="nil"/>
            </w:tcBorders>
            <w:vAlign w:val="center"/>
          </w:tcPr>
          <w:p w14:paraId="2D534DBD" w14:textId="77777777" w:rsidR="00342858" w:rsidRPr="00342858" w:rsidRDefault="00342858" w:rsidP="00342858">
            <w:pPr>
              <w:spacing w:line="259" w:lineRule="auto"/>
              <w:jc w:val="both"/>
              <w:rPr>
                <w:rFonts w:ascii="Garamond" w:hAnsi="Garamond"/>
                <w:b/>
                <w:bCs/>
                <w:iCs/>
                <w:sz w:val="20"/>
                <w:szCs w:val="20"/>
                <w:lang w:val="en-GB"/>
              </w:rPr>
            </w:pPr>
            <w:r w:rsidRPr="00342858">
              <w:rPr>
                <w:rFonts w:ascii="Garamond" w:hAnsi="Garamond"/>
                <w:b/>
                <w:bCs/>
                <w:iCs/>
                <w:sz w:val="20"/>
                <w:szCs w:val="20"/>
                <w:lang w:val="en-GB"/>
              </w:rPr>
              <w:t>Iron salt/Fe (%)</w:t>
            </w:r>
          </w:p>
        </w:tc>
      </w:tr>
      <w:tr w:rsidR="00342858" w:rsidRPr="00342858" w14:paraId="51C665E4" w14:textId="77777777" w:rsidTr="00342858">
        <w:tc>
          <w:tcPr>
            <w:tcW w:w="851" w:type="dxa"/>
            <w:tcBorders>
              <w:top w:val="nil"/>
              <w:left w:val="nil"/>
              <w:bottom w:val="nil"/>
            </w:tcBorders>
            <w:vAlign w:val="center"/>
          </w:tcPr>
          <w:p w14:paraId="1B459A8F"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S1</w:t>
            </w:r>
          </w:p>
        </w:tc>
        <w:tc>
          <w:tcPr>
            <w:tcW w:w="992" w:type="dxa"/>
            <w:vAlign w:val="center"/>
          </w:tcPr>
          <w:p w14:paraId="58472183"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Tablet</w:t>
            </w:r>
          </w:p>
        </w:tc>
        <w:tc>
          <w:tcPr>
            <w:tcW w:w="2268" w:type="dxa"/>
            <w:vAlign w:val="center"/>
          </w:tcPr>
          <w:p w14:paraId="3BDD75F5"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Ferrous sulphate</w:t>
            </w:r>
          </w:p>
        </w:tc>
        <w:tc>
          <w:tcPr>
            <w:tcW w:w="993" w:type="dxa"/>
            <w:vAlign w:val="center"/>
          </w:tcPr>
          <w:p w14:paraId="3A0309E7"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200</w:t>
            </w:r>
          </w:p>
        </w:tc>
        <w:tc>
          <w:tcPr>
            <w:tcW w:w="708" w:type="dxa"/>
            <w:vAlign w:val="center"/>
          </w:tcPr>
          <w:p w14:paraId="219FAADA"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65</w:t>
            </w:r>
          </w:p>
        </w:tc>
        <w:tc>
          <w:tcPr>
            <w:tcW w:w="1170" w:type="dxa"/>
            <w:vAlign w:val="center"/>
          </w:tcPr>
          <w:p w14:paraId="056A2F10"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281.2</w:t>
            </w:r>
          </w:p>
        </w:tc>
        <w:tc>
          <w:tcPr>
            <w:tcW w:w="990" w:type="dxa"/>
            <w:vAlign w:val="center"/>
          </w:tcPr>
          <w:p w14:paraId="559C1F53"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56.24</w:t>
            </w:r>
          </w:p>
        </w:tc>
        <w:tc>
          <w:tcPr>
            <w:tcW w:w="1890" w:type="dxa"/>
            <w:tcBorders>
              <w:right w:val="nil"/>
            </w:tcBorders>
            <w:vAlign w:val="center"/>
          </w:tcPr>
          <w:p w14:paraId="616A9AED"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86.52</w:t>
            </w:r>
          </w:p>
        </w:tc>
      </w:tr>
      <w:tr w:rsidR="00342858" w:rsidRPr="00342858" w14:paraId="01B12712" w14:textId="77777777" w:rsidTr="00342858">
        <w:tc>
          <w:tcPr>
            <w:tcW w:w="851" w:type="dxa"/>
            <w:tcBorders>
              <w:top w:val="nil"/>
              <w:left w:val="nil"/>
              <w:bottom w:val="nil"/>
            </w:tcBorders>
            <w:vAlign w:val="center"/>
          </w:tcPr>
          <w:p w14:paraId="433FB5F8"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S2</w:t>
            </w:r>
          </w:p>
        </w:tc>
        <w:tc>
          <w:tcPr>
            <w:tcW w:w="992" w:type="dxa"/>
            <w:vAlign w:val="center"/>
          </w:tcPr>
          <w:p w14:paraId="7E34B246"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Tablet</w:t>
            </w:r>
          </w:p>
        </w:tc>
        <w:tc>
          <w:tcPr>
            <w:tcW w:w="2268" w:type="dxa"/>
            <w:vAlign w:val="center"/>
          </w:tcPr>
          <w:p w14:paraId="46A816B3"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Ferrous sulphate</w:t>
            </w:r>
          </w:p>
        </w:tc>
        <w:tc>
          <w:tcPr>
            <w:tcW w:w="993" w:type="dxa"/>
            <w:vAlign w:val="center"/>
          </w:tcPr>
          <w:p w14:paraId="397BA0D4"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200</w:t>
            </w:r>
          </w:p>
        </w:tc>
        <w:tc>
          <w:tcPr>
            <w:tcW w:w="708" w:type="dxa"/>
            <w:vAlign w:val="center"/>
          </w:tcPr>
          <w:p w14:paraId="56D5A9A6"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65</w:t>
            </w:r>
          </w:p>
        </w:tc>
        <w:tc>
          <w:tcPr>
            <w:tcW w:w="1170" w:type="dxa"/>
            <w:vAlign w:val="center"/>
          </w:tcPr>
          <w:p w14:paraId="5DDA2DD4"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268.45</w:t>
            </w:r>
          </w:p>
        </w:tc>
        <w:tc>
          <w:tcPr>
            <w:tcW w:w="990" w:type="dxa"/>
            <w:vAlign w:val="center"/>
          </w:tcPr>
          <w:p w14:paraId="161D06C5"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53.69</w:t>
            </w:r>
          </w:p>
        </w:tc>
        <w:tc>
          <w:tcPr>
            <w:tcW w:w="1890" w:type="dxa"/>
            <w:tcBorders>
              <w:right w:val="nil"/>
            </w:tcBorders>
            <w:vAlign w:val="center"/>
          </w:tcPr>
          <w:p w14:paraId="7299647E"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82.60</w:t>
            </w:r>
          </w:p>
        </w:tc>
      </w:tr>
      <w:tr w:rsidR="00342858" w:rsidRPr="00342858" w14:paraId="37DB08C8" w14:textId="77777777" w:rsidTr="00342858">
        <w:tc>
          <w:tcPr>
            <w:tcW w:w="851" w:type="dxa"/>
            <w:tcBorders>
              <w:top w:val="nil"/>
              <w:left w:val="nil"/>
              <w:bottom w:val="nil"/>
            </w:tcBorders>
            <w:vAlign w:val="center"/>
          </w:tcPr>
          <w:p w14:paraId="0434833B"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S3</w:t>
            </w:r>
          </w:p>
        </w:tc>
        <w:tc>
          <w:tcPr>
            <w:tcW w:w="992" w:type="dxa"/>
            <w:tcBorders>
              <w:bottom w:val="nil"/>
            </w:tcBorders>
            <w:vAlign w:val="center"/>
          </w:tcPr>
          <w:p w14:paraId="6D9B2FEC"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Tablet</w:t>
            </w:r>
          </w:p>
        </w:tc>
        <w:tc>
          <w:tcPr>
            <w:tcW w:w="2268" w:type="dxa"/>
            <w:tcBorders>
              <w:bottom w:val="nil"/>
            </w:tcBorders>
            <w:vAlign w:val="center"/>
          </w:tcPr>
          <w:p w14:paraId="758A5820"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Ferrous sulphate</w:t>
            </w:r>
          </w:p>
        </w:tc>
        <w:tc>
          <w:tcPr>
            <w:tcW w:w="993" w:type="dxa"/>
            <w:tcBorders>
              <w:bottom w:val="nil"/>
            </w:tcBorders>
            <w:vAlign w:val="center"/>
          </w:tcPr>
          <w:p w14:paraId="5763A7CE"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200</w:t>
            </w:r>
          </w:p>
        </w:tc>
        <w:tc>
          <w:tcPr>
            <w:tcW w:w="708" w:type="dxa"/>
            <w:tcBorders>
              <w:bottom w:val="nil"/>
            </w:tcBorders>
            <w:vAlign w:val="center"/>
          </w:tcPr>
          <w:p w14:paraId="25295E22"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65</w:t>
            </w:r>
          </w:p>
        </w:tc>
        <w:tc>
          <w:tcPr>
            <w:tcW w:w="1170" w:type="dxa"/>
            <w:tcBorders>
              <w:bottom w:val="nil"/>
            </w:tcBorders>
            <w:vAlign w:val="center"/>
          </w:tcPr>
          <w:p w14:paraId="3F0CFF17"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315.50</w:t>
            </w:r>
          </w:p>
        </w:tc>
        <w:tc>
          <w:tcPr>
            <w:tcW w:w="990" w:type="dxa"/>
            <w:tcBorders>
              <w:bottom w:val="nil"/>
            </w:tcBorders>
            <w:vAlign w:val="center"/>
          </w:tcPr>
          <w:p w14:paraId="70A2ECCB"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63.10</w:t>
            </w:r>
          </w:p>
        </w:tc>
        <w:tc>
          <w:tcPr>
            <w:tcW w:w="1890" w:type="dxa"/>
            <w:tcBorders>
              <w:bottom w:val="nil"/>
              <w:right w:val="nil"/>
            </w:tcBorders>
            <w:vAlign w:val="center"/>
          </w:tcPr>
          <w:p w14:paraId="356326FA"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97.08</w:t>
            </w:r>
          </w:p>
        </w:tc>
      </w:tr>
      <w:tr w:rsidR="00342858" w:rsidRPr="00342858" w14:paraId="189E6A61" w14:textId="77777777" w:rsidTr="00342858">
        <w:tc>
          <w:tcPr>
            <w:tcW w:w="851" w:type="dxa"/>
            <w:tcBorders>
              <w:top w:val="nil"/>
              <w:left w:val="nil"/>
              <w:bottom w:val="nil"/>
            </w:tcBorders>
            <w:vAlign w:val="center"/>
          </w:tcPr>
          <w:p w14:paraId="68ECB0D4"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S4</w:t>
            </w:r>
          </w:p>
        </w:tc>
        <w:tc>
          <w:tcPr>
            <w:tcW w:w="992" w:type="dxa"/>
            <w:tcBorders>
              <w:top w:val="nil"/>
              <w:bottom w:val="nil"/>
            </w:tcBorders>
            <w:vAlign w:val="center"/>
          </w:tcPr>
          <w:p w14:paraId="5B489C7E"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Tablet</w:t>
            </w:r>
          </w:p>
        </w:tc>
        <w:tc>
          <w:tcPr>
            <w:tcW w:w="2268" w:type="dxa"/>
            <w:tcBorders>
              <w:top w:val="nil"/>
              <w:bottom w:val="nil"/>
            </w:tcBorders>
            <w:vAlign w:val="center"/>
          </w:tcPr>
          <w:p w14:paraId="0BA861B2"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Ferrous sulphate</w:t>
            </w:r>
          </w:p>
        </w:tc>
        <w:tc>
          <w:tcPr>
            <w:tcW w:w="993" w:type="dxa"/>
            <w:tcBorders>
              <w:top w:val="nil"/>
              <w:bottom w:val="nil"/>
            </w:tcBorders>
            <w:vAlign w:val="center"/>
          </w:tcPr>
          <w:p w14:paraId="55B8ADEC"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200</w:t>
            </w:r>
          </w:p>
        </w:tc>
        <w:tc>
          <w:tcPr>
            <w:tcW w:w="708" w:type="dxa"/>
            <w:tcBorders>
              <w:top w:val="nil"/>
              <w:bottom w:val="nil"/>
            </w:tcBorders>
            <w:vAlign w:val="center"/>
          </w:tcPr>
          <w:p w14:paraId="28F522C8"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65</w:t>
            </w:r>
          </w:p>
        </w:tc>
        <w:tc>
          <w:tcPr>
            <w:tcW w:w="1170" w:type="dxa"/>
            <w:tcBorders>
              <w:top w:val="nil"/>
              <w:bottom w:val="nil"/>
            </w:tcBorders>
            <w:vAlign w:val="center"/>
          </w:tcPr>
          <w:p w14:paraId="5F4429A5"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330.65</w:t>
            </w:r>
          </w:p>
        </w:tc>
        <w:tc>
          <w:tcPr>
            <w:tcW w:w="990" w:type="dxa"/>
            <w:tcBorders>
              <w:top w:val="nil"/>
              <w:bottom w:val="nil"/>
            </w:tcBorders>
            <w:vAlign w:val="center"/>
          </w:tcPr>
          <w:p w14:paraId="54FE9AB9"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66.13</w:t>
            </w:r>
          </w:p>
        </w:tc>
        <w:tc>
          <w:tcPr>
            <w:tcW w:w="1890" w:type="dxa"/>
            <w:tcBorders>
              <w:top w:val="nil"/>
              <w:bottom w:val="nil"/>
              <w:right w:val="nil"/>
            </w:tcBorders>
            <w:vAlign w:val="center"/>
          </w:tcPr>
          <w:p w14:paraId="468287BE"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101.74</w:t>
            </w:r>
          </w:p>
        </w:tc>
      </w:tr>
      <w:tr w:rsidR="00342858" w:rsidRPr="00342858" w14:paraId="42CEC4FB" w14:textId="77777777" w:rsidTr="00342858">
        <w:tc>
          <w:tcPr>
            <w:tcW w:w="851" w:type="dxa"/>
            <w:tcBorders>
              <w:top w:val="nil"/>
              <w:left w:val="nil"/>
              <w:bottom w:val="nil"/>
            </w:tcBorders>
            <w:vAlign w:val="center"/>
          </w:tcPr>
          <w:p w14:paraId="1063C35D"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S5</w:t>
            </w:r>
          </w:p>
        </w:tc>
        <w:tc>
          <w:tcPr>
            <w:tcW w:w="992" w:type="dxa"/>
            <w:tcBorders>
              <w:top w:val="nil"/>
              <w:bottom w:val="nil"/>
            </w:tcBorders>
            <w:vAlign w:val="center"/>
          </w:tcPr>
          <w:p w14:paraId="5E4A7C22"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Capsule</w:t>
            </w:r>
          </w:p>
        </w:tc>
        <w:tc>
          <w:tcPr>
            <w:tcW w:w="2268" w:type="dxa"/>
            <w:tcBorders>
              <w:top w:val="nil"/>
              <w:bottom w:val="nil"/>
            </w:tcBorders>
            <w:vAlign w:val="center"/>
          </w:tcPr>
          <w:p w14:paraId="6A890AC7"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Ferrous fumarate</w:t>
            </w:r>
          </w:p>
        </w:tc>
        <w:tc>
          <w:tcPr>
            <w:tcW w:w="993" w:type="dxa"/>
            <w:tcBorders>
              <w:top w:val="nil"/>
              <w:bottom w:val="nil"/>
            </w:tcBorders>
            <w:vAlign w:val="center"/>
          </w:tcPr>
          <w:p w14:paraId="266F59BF"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91</w:t>
            </w:r>
          </w:p>
        </w:tc>
        <w:tc>
          <w:tcPr>
            <w:tcW w:w="708" w:type="dxa"/>
            <w:tcBorders>
              <w:top w:val="nil"/>
              <w:bottom w:val="nil"/>
            </w:tcBorders>
            <w:vAlign w:val="center"/>
          </w:tcPr>
          <w:p w14:paraId="18D2CBFB"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30</w:t>
            </w:r>
          </w:p>
        </w:tc>
        <w:tc>
          <w:tcPr>
            <w:tcW w:w="1170" w:type="dxa"/>
            <w:tcBorders>
              <w:top w:val="nil"/>
              <w:bottom w:val="nil"/>
            </w:tcBorders>
            <w:vAlign w:val="center"/>
          </w:tcPr>
          <w:p w14:paraId="69E81C9F"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85.52</w:t>
            </w:r>
          </w:p>
        </w:tc>
        <w:tc>
          <w:tcPr>
            <w:tcW w:w="990" w:type="dxa"/>
            <w:tcBorders>
              <w:top w:val="nil"/>
              <w:bottom w:val="nil"/>
            </w:tcBorders>
            <w:vAlign w:val="center"/>
          </w:tcPr>
          <w:p w14:paraId="089EE1B2"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28.22</w:t>
            </w:r>
          </w:p>
        </w:tc>
        <w:tc>
          <w:tcPr>
            <w:tcW w:w="1890" w:type="dxa"/>
            <w:tcBorders>
              <w:top w:val="nil"/>
              <w:bottom w:val="nil"/>
              <w:right w:val="nil"/>
            </w:tcBorders>
            <w:vAlign w:val="center"/>
          </w:tcPr>
          <w:p w14:paraId="52452CA6"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94.07</w:t>
            </w:r>
          </w:p>
        </w:tc>
      </w:tr>
      <w:tr w:rsidR="00342858" w:rsidRPr="00342858" w14:paraId="7190229D" w14:textId="77777777" w:rsidTr="00342858">
        <w:trPr>
          <w:trHeight w:val="251"/>
        </w:trPr>
        <w:tc>
          <w:tcPr>
            <w:tcW w:w="851" w:type="dxa"/>
            <w:tcBorders>
              <w:top w:val="nil"/>
              <w:left w:val="nil"/>
              <w:bottom w:val="nil"/>
            </w:tcBorders>
            <w:vAlign w:val="center"/>
          </w:tcPr>
          <w:p w14:paraId="1167A183"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S6</w:t>
            </w:r>
          </w:p>
        </w:tc>
        <w:tc>
          <w:tcPr>
            <w:tcW w:w="992" w:type="dxa"/>
            <w:tcBorders>
              <w:top w:val="nil"/>
              <w:bottom w:val="nil"/>
            </w:tcBorders>
            <w:vAlign w:val="center"/>
          </w:tcPr>
          <w:p w14:paraId="4FABC746"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Capsule</w:t>
            </w:r>
          </w:p>
        </w:tc>
        <w:tc>
          <w:tcPr>
            <w:tcW w:w="2268" w:type="dxa"/>
            <w:tcBorders>
              <w:top w:val="nil"/>
              <w:bottom w:val="nil"/>
            </w:tcBorders>
            <w:vAlign w:val="center"/>
          </w:tcPr>
          <w:p w14:paraId="0C08BA79"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Ferrous fumarate</w:t>
            </w:r>
          </w:p>
        </w:tc>
        <w:tc>
          <w:tcPr>
            <w:tcW w:w="993" w:type="dxa"/>
            <w:tcBorders>
              <w:top w:val="nil"/>
              <w:bottom w:val="nil"/>
            </w:tcBorders>
            <w:vAlign w:val="center"/>
          </w:tcPr>
          <w:p w14:paraId="45E678F7"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50</w:t>
            </w:r>
          </w:p>
        </w:tc>
        <w:tc>
          <w:tcPr>
            <w:tcW w:w="708" w:type="dxa"/>
            <w:tcBorders>
              <w:top w:val="nil"/>
              <w:bottom w:val="nil"/>
            </w:tcBorders>
            <w:vAlign w:val="center"/>
          </w:tcPr>
          <w:p w14:paraId="35BB80BC"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16</w:t>
            </w:r>
          </w:p>
        </w:tc>
        <w:tc>
          <w:tcPr>
            <w:tcW w:w="1170" w:type="dxa"/>
            <w:tcBorders>
              <w:top w:val="nil"/>
              <w:bottom w:val="nil"/>
            </w:tcBorders>
            <w:vAlign w:val="center"/>
          </w:tcPr>
          <w:p w14:paraId="75468070"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48.12</w:t>
            </w:r>
          </w:p>
        </w:tc>
        <w:tc>
          <w:tcPr>
            <w:tcW w:w="990" w:type="dxa"/>
            <w:tcBorders>
              <w:top w:val="nil"/>
              <w:bottom w:val="nil"/>
            </w:tcBorders>
            <w:vAlign w:val="center"/>
          </w:tcPr>
          <w:p w14:paraId="2CBA4838"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15.88</w:t>
            </w:r>
          </w:p>
        </w:tc>
        <w:tc>
          <w:tcPr>
            <w:tcW w:w="1890" w:type="dxa"/>
            <w:tcBorders>
              <w:top w:val="nil"/>
              <w:bottom w:val="nil"/>
              <w:right w:val="nil"/>
            </w:tcBorders>
            <w:vAlign w:val="center"/>
          </w:tcPr>
          <w:p w14:paraId="017145D1"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99.25</w:t>
            </w:r>
          </w:p>
        </w:tc>
      </w:tr>
      <w:tr w:rsidR="00342858" w:rsidRPr="00342858" w14:paraId="28EA115C" w14:textId="77777777" w:rsidTr="00342858">
        <w:trPr>
          <w:trHeight w:val="50"/>
        </w:trPr>
        <w:tc>
          <w:tcPr>
            <w:tcW w:w="851" w:type="dxa"/>
            <w:tcBorders>
              <w:top w:val="nil"/>
              <w:left w:val="nil"/>
              <w:bottom w:val="nil"/>
            </w:tcBorders>
            <w:vAlign w:val="center"/>
          </w:tcPr>
          <w:p w14:paraId="418CCA03"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S7</w:t>
            </w:r>
          </w:p>
        </w:tc>
        <w:tc>
          <w:tcPr>
            <w:tcW w:w="992" w:type="dxa"/>
            <w:tcBorders>
              <w:top w:val="nil"/>
              <w:bottom w:val="nil"/>
            </w:tcBorders>
            <w:vAlign w:val="center"/>
          </w:tcPr>
          <w:p w14:paraId="512EA689"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Capsule</w:t>
            </w:r>
          </w:p>
        </w:tc>
        <w:tc>
          <w:tcPr>
            <w:tcW w:w="2268" w:type="dxa"/>
            <w:tcBorders>
              <w:top w:val="nil"/>
              <w:bottom w:val="nil"/>
            </w:tcBorders>
            <w:vAlign w:val="center"/>
          </w:tcPr>
          <w:p w14:paraId="05B7C09F"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Ferrous fumarate</w:t>
            </w:r>
          </w:p>
        </w:tc>
        <w:tc>
          <w:tcPr>
            <w:tcW w:w="993" w:type="dxa"/>
            <w:tcBorders>
              <w:top w:val="nil"/>
              <w:bottom w:val="nil"/>
            </w:tcBorders>
            <w:vAlign w:val="center"/>
          </w:tcPr>
          <w:p w14:paraId="756547FC"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150</w:t>
            </w:r>
          </w:p>
        </w:tc>
        <w:tc>
          <w:tcPr>
            <w:tcW w:w="708" w:type="dxa"/>
            <w:tcBorders>
              <w:top w:val="nil"/>
              <w:bottom w:val="nil"/>
            </w:tcBorders>
            <w:vAlign w:val="center"/>
          </w:tcPr>
          <w:p w14:paraId="49877F8A"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50</w:t>
            </w:r>
          </w:p>
        </w:tc>
        <w:tc>
          <w:tcPr>
            <w:tcW w:w="1170" w:type="dxa"/>
            <w:tcBorders>
              <w:top w:val="nil"/>
              <w:bottom w:val="nil"/>
            </w:tcBorders>
            <w:vAlign w:val="center"/>
          </w:tcPr>
          <w:p w14:paraId="6E34A7AC"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139.52</w:t>
            </w:r>
          </w:p>
        </w:tc>
        <w:tc>
          <w:tcPr>
            <w:tcW w:w="990" w:type="dxa"/>
            <w:tcBorders>
              <w:top w:val="nil"/>
              <w:bottom w:val="nil"/>
            </w:tcBorders>
            <w:vAlign w:val="center"/>
          </w:tcPr>
          <w:p w14:paraId="751169D1"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47.30</w:t>
            </w:r>
          </w:p>
        </w:tc>
        <w:tc>
          <w:tcPr>
            <w:tcW w:w="1890" w:type="dxa"/>
            <w:tcBorders>
              <w:top w:val="nil"/>
              <w:bottom w:val="nil"/>
              <w:right w:val="nil"/>
            </w:tcBorders>
            <w:vAlign w:val="center"/>
          </w:tcPr>
          <w:p w14:paraId="38156C57"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94.60</w:t>
            </w:r>
          </w:p>
        </w:tc>
      </w:tr>
      <w:tr w:rsidR="00342858" w:rsidRPr="00342858" w14:paraId="19F97C3F" w14:textId="77777777" w:rsidTr="00342858">
        <w:tc>
          <w:tcPr>
            <w:tcW w:w="851" w:type="dxa"/>
            <w:tcBorders>
              <w:top w:val="nil"/>
              <w:left w:val="nil"/>
              <w:bottom w:val="nil"/>
            </w:tcBorders>
            <w:vAlign w:val="center"/>
          </w:tcPr>
          <w:p w14:paraId="36A8C266"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S8</w:t>
            </w:r>
          </w:p>
        </w:tc>
        <w:tc>
          <w:tcPr>
            <w:tcW w:w="992" w:type="dxa"/>
            <w:tcBorders>
              <w:top w:val="nil"/>
            </w:tcBorders>
            <w:vAlign w:val="center"/>
          </w:tcPr>
          <w:p w14:paraId="0336A3F1"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Capsule</w:t>
            </w:r>
          </w:p>
        </w:tc>
        <w:tc>
          <w:tcPr>
            <w:tcW w:w="2268" w:type="dxa"/>
            <w:tcBorders>
              <w:top w:val="nil"/>
            </w:tcBorders>
            <w:vAlign w:val="center"/>
          </w:tcPr>
          <w:p w14:paraId="623C02B4"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Ferrous fumarate</w:t>
            </w:r>
          </w:p>
        </w:tc>
        <w:tc>
          <w:tcPr>
            <w:tcW w:w="993" w:type="dxa"/>
            <w:tcBorders>
              <w:top w:val="nil"/>
            </w:tcBorders>
            <w:vAlign w:val="center"/>
          </w:tcPr>
          <w:p w14:paraId="3340AF66"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305</w:t>
            </w:r>
          </w:p>
        </w:tc>
        <w:tc>
          <w:tcPr>
            <w:tcW w:w="708" w:type="dxa"/>
            <w:tcBorders>
              <w:top w:val="nil"/>
            </w:tcBorders>
            <w:vAlign w:val="center"/>
          </w:tcPr>
          <w:p w14:paraId="5395BE23"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100</w:t>
            </w:r>
          </w:p>
        </w:tc>
        <w:tc>
          <w:tcPr>
            <w:tcW w:w="1170" w:type="dxa"/>
            <w:tcBorders>
              <w:top w:val="nil"/>
            </w:tcBorders>
            <w:vAlign w:val="center"/>
          </w:tcPr>
          <w:p w14:paraId="32AC15A3"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318.36</w:t>
            </w:r>
          </w:p>
        </w:tc>
        <w:tc>
          <w:tcPr>
            <w:tcW w:w="990" w:type="dxa"/>
            <w:tcBorders>
              <w:top w:val="nil"/>
            </w:tcBorders>
            <w:vAlign w:val="center"/>
          </w:tcPr>
          <w:p w14:paraId="0EC6EEA7"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101.66</w:t>
            </w:r>
          </w:p>
        </w:tc>
        <w:tc>
          <w:tcPr>
            <w:tcW w:w="1890" w:type="dxa"/>
            <w:tcBorders>
              <w:top w:val="nil"/>
              <w:right w:val="nil"/>
            </w:tcBorders>
            <w:vAlign w:val="center"/>
          </w:tcPr>
          <w:p w14:paraId="00BE2762"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101.66</w:t>
            </w:r>
          </w:p>
        </w:tc>
      </w:tr>
      <w:tr w:rsidR="00342858" w:rsidRPr="00342858" w14:paraId="6E8B8989" w14:textId="77777777" w:rsidTr="00342858">
        <w:tc>
          <w:tcPr>
            <w:tcW w:w="851" w:type="dxa"/>
            <w:tcBorders>
              <w:top w:val="nil"/>
              <w:left w:val="nil"/>
              <w:bottom w:val="nil"/>
            </w:tcBorders>
            <w:vAlign w:val="center"/>
          </w:tcPr>
          <w:p w14:paraId="132045B9"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S9</w:t>
            </w:r>
          </w:p>
        </w:tc>
        <w:tc>
          <w:tcPr>
            <w:tcW w:w="992" w:type="dxa"/>
            <w:vAlign w:val="center"/>
          </w:tcPr>
          <w:p w14:paraId="581F7819"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Capsule</w:t>
            </w:r>
          </w:p>
        </w:tc>
        <w:tc>
          <w:tcPr>
            <w:tcW w:w="2268" w:type="dxa"/>
            <w:vAlign w:val="center"/>
          </w:tcPr>
          <w:p w14:paraId="4A4F4DE1"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Ferric fumarate</w:t>
            </w:r>
          </w:p>
        </w:tc>
        <w:tc>
          <w:tcPr>
            <w:tcW w:w="993" w:type="dxa"/>
            <w:vAlign w:val="center"/>
          </w:tcPr>
          <w:p w14:paraId="5F6B9D62"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55</w:t>
            </w:r>
          </w:p>
        </w:tc>
        <w:tc>
          <w:tcPr>
            <w:tcW w:w="708" w:type="dxa"/>
            <w:vAlign w:val="center"/>
          </w:tcPr>
          <w:p w14:paraId="3E81A0FA"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18</w:t>
            </w:r>
          </w:p>
        </w:tc>
        <w:tc>
          <w:tcPr>
            <w:tcW w:w="1170" w:type="dxa"/>
            <w:vAlign w:val="center"/>
          </w:tcPr>
          <w:p w14:paraId="0E0971A3"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49.79</w:t>
            </w:r>
          </w:p>
        </w:tc>
        <w:tc>
          <w:tcPr>
            <w:tcW w:w="990" w:type="dxa"/>
            <w:vAlign w:val="center"/>
          </w:tcPr>
          <w:p w14:paraId="1B593363"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17.11</w:t>
            </w:r>
          </w:p>
        </w:tc>
        <w:tc>
          <w:tcPr>
            <w:tcW w:w="1890" w:type="dxa"/>
            <w:tcBorders>
              <w:right w:val="nil"/>
            </w:tcBorders>
            <w:vAlign w:val="center"/>
          </w:tcPr>
          <w:p w14:paraId="48152725"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95.06</w:t>
            </w:r>
          </w:p>
        </w:tc>
      </w:tr>
      <w:tr w:rsidR="00342858" w:rsidRPr="00342858" w14:paraId="1F3BA81C" w14:textId="77777777" w:rsidTr="00342858">
        <w:tc>
          <w:tcPr>
            <w:tcW w:w="851" w:type="dxa"/>
            <w:tcBorders>
              <w:top w:val="nil"/>
              <w:left w:val="nil"/>
              <w:bottom w:val="nil"/>
            </w:tcBorders>
            <w:vAlign w:val="center"/>
          </w:tcPr>
          <w:p w14:paraId="7A283777"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S10</w:t>
            </w:r>
          </w:p>
        </w:tc>
        <w:tc>
          <w:tcPr>
            <w:tcW w:w="992" w:type="dxa"/>
            <w:vAlign w:val="center"/>
          </w:tcPr>
          <w:p w14:paraId="73E4C33E"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Syrup</w:t>
            </w:r>
          </w:p>
        </w:tc>
        <w:tc>
          <w:tcPr>
            <w:tcW w:w="2268" w:type="dxa"/>
            <w:vAlign w:val="center"/>
          </w:tcPr>
          <w:p w14:paraId="2A231AD6"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Ferric ammonium citrate</w:t>
            </w:r>
          </w:p>
        </w:tc>
        <w:tc>
          <w:tcPr>
            <w:tcW w:w="993" w:type="dxa"/>
            <w:vAlign w:val="center"/>
          </w:tcPr>
          <w:p w14:paraId="1FC93A38"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32.18</w:t>
            </w:r>
          </w:p>
        </w:tc>
        <w:tc>
          <w:tcPr>
            <w:tcW w:w="708" w:type="dxa"/>
            <w:vAlign w:val="center"/>
          </w:tcPr>
          <w:p w14:paraId="05CB2BD9"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7</w:t>
            </w:r>
          </w:p>
        </w:tc>
        <w:tc>
          <w:tcPr>
            <w:tcW w:w="1170" w:type="dxa"/>
            <w:vAlign w:val="center"/>
          </w:tcPr>
          <w:p w14:paraId="5E5DCB78"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30.98</w:t>
            </w:r>
          </w:p>
        </w:tc>
        <w:tc>
          <w:tcPr>
            <w:tcW w:w="990" w:type="dxa"/>
            <w:vAlign w:val="center"/>
          </w:tcPr>
          <w:p w14:paraId="4F5397CE"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6.53</w:t>
            </w:r>
          </w:p>
        </w:tc>
        <w:tc>
          <w:tcPr>
            <w:tcW w:w="1890" w:type="dxa"/>
            <w:tcBorders>
              <w:right w:val="nil"/>
            </w:tcBorders>
            <w:vAlign w:val="center"/>
          </w:tcPr>
          <w:p w14:paraId="54F3922D"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93.29</w:t>
            </w:r>
          </w:p>
        </w:tc>
      </w:tr>
      <w:tr w:rsidR="00342858" w:rsidRPr="00342858" w14:paraId="40AECE69" w14:textId="77777777" w:rsidTr="00342858">
        <w:tc>
          <w:tcPr>
            <w:tcW w:w="851" w:type="dxa"/>
            <w:tcBorders>
              <w:top w:val="nil"/>
              <w:left w:val="nil"/>
              <w:bottom w:val="nil"/>
            </w:tcBorders>
            <w:vAlign w:val="center"/>
          </w:tcPr>
          <w:p w14:paraId="4EACF2E4"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S11</w:t>
            </w:r>
          </w:p>
        </w:tc>
        <w:tc>
          <w:tcPr>
            <w:tcW w:w="992" w:type="dxa"/>
            <w:vAlign w:val="center"/>
          </w:tcPr>
          <w:p w14:paraId="5BEF01EC"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Syrup</w:t>
            </w:r>
          </w:p>
        </w:tc>
        <w:tc>
          <w:tcPr>
            <w:tcW w:w="2268" w:type="dxa"/>
            <w:vAlign w:val="center"/>
          </w:tcPr>
          <w:p w14:paraId="7B29A68E"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Ferric ammonium citrate</w:t>
            </w:r>
          </w:p>
        </w:tc>
        <w:tc>
          <w:tcPr>
            <w:tcW w:w="993" w:type="dxa"/>
            <w:vAlign w:val="center"/>
          </w:tcPr>
          <w:p w14:paraId="07E77E0A"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80</w:t>
            </w:r>
          </w:p>
        </w:tc>
        <w:tc>
          <w:tcPr>
            <w:tcW w:w="708" w:type="dxa"/>
            <w:vAlign w:val="center"/>
          </w:tcPr>
          <w:p w14:paraId="56DB0133"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16</w:t>
            </w:r>
          </w:p>
        </w:tc>
        <w:tc>
          <w:tcPr>
            <w:tcW w:w="1170" w:type="dxa"/>
            <w:vAlign w:val="center"/>
          </w:tcPr>
          <w:p w14:paraId="2AC9EAE1"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68.28</w:t>
            </w:r>
          </w:p>
        </w:tc>
        <w:tc>
          <w:tcPr>
            <w:tcW w:w="990" w:type="dxa"/>
            <w:vAlign w:val="center"/>
          </w:tcPr>
          <w:p w14:paraId="1F447C0D"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14.39</w:t>
            </w:r>
          </w:p>
        </w:tc>
        <w:tc>
          <w:tcPr>
            <w:tcW w:w="1890" w:type="dxa"/>
            <w:tcBorders>
              <w:right w:val="nil"/>
            </w:tcBorders>
            <w:vAlign w:val="center"/>
          </w:tcPr>
          <w:p w14:paraId="2157CF0C"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89.94</w:t>
            </w:r>
          </w:p>
        </w:tc>
      </w:tr>
      <w:tr w:rsidR="00342858" w:rsidRPr="00342858" w14:paraId="00FA7256" w14:textId="77777777" w:rsidTr="00342858">
        <w:tc>
          <w:tcPr>
            <w:tcW w:w="851" w:type="dxa"/>
            <w:tcBorders>
              <w:top w:val="nil"/>
              <w:left w:val="nil"/>
              <w:bottom w:val="nil"/>
            </w:tcBorders>
            <w:vAlign w:val="center"/>
          </w:tcPr>
          <w:p w14:paraId="0D315DD3"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S12</w:t>
            </w:r>
          </w:p>
        </w:tc>
        <w:tc>
          <w:tcPr>
            <w:tcW w:w="992" w:type="dxa"/>
            <w:vAlign w:val="center"/>
          </w:tcPr>
          <w:p w14:paraId="39E92CA9"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Syrup</w:t>
            </w:r>
          </w:p>
        </w:tc>
        <w:tc>
          <w:tcPr>
            <w:tcW w:w="2268" w:type="dxa"/>
            <w:vAlign w:val="center"/>
          </w:tcPr>
          <w:p w14:paraId="41633466"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Ferrous gluconate</w:t>
            </w:r>
          </w:p>
        </w:tc>
        <w:tc>
          <w:tcPr>
            <w:tcW w:w="993" w:type="dxa"/>
            <w:vAlign w:val="center"/>
          </w:tcPr>
          <w:p w14:paraId="15DE0134"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120</w:t>
            </w:r>
          </w:p>
        </w:tc>
        <w:tc>
          <w:tcPr>
            <w:tcW w:w="708" w:type="dxa"/>
            <w:vAlign w:val="center"/>
          </w:tcPr>
          <w:p w14:paraId="00E0DAB2"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14</w:t>
            </w:r>
          </w:p>
        </w:tc>
        <w:tc>
          <w:tcPr>
            <w:tcW w:w="1170" w:type="dxa"/>
            <w:vAlign w:val="center"/>
          </w:tcPr>
          <w:p w14:paraId="4D3297FC"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128.42</w:t>
            </w:r>
          </w:p>
        </w:tc>
        <w:tc>
          <w:tcPr>
            <w:tcW w:w="990" w:type="dxa"/>
            <w:vAlign w:val="center"/>
          </w:tcPr>
          <w:p w14:paraId="28FD76AA"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15.41</w:t>
            </w:r>
          </w:p>
        </w:tc>
        <w:tc>
          <w:tcPr>
            <w:tcW w:w="1890" w:type="dxa"/>
            <w:tcBorders>
              <w:right w:val="nil"/>
            </w:tcBorders>
            <w:vAlign w:val="center"/>
          </w:tcPr>
          <w:p w14:paraId="1EBE2E14"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102.73 (</w:t>
            </w:r>
            <w:proofErr w:type="gramStart"/>
            <w:r w:rsidRPr="00342858">
              <w:rPr>
                <w:rFonts w:ascii="Garamond" w:hAnsi="Garamond"/>
                <w:bCs/>
                <w:iCs/>
                <w:sz w:val="20"/>
                <w:szCs w:val="20"/>
                <w:lang w:val="en-GB"/>
              </w:rPr>
              <w:t>12.84)*</w:t>
            </w:r>
            <w:proofErr w:type="gramEnd"/>
          </w:p>
        </w:tc>
      </w:tr>
      <w:tr w:rsidR="00342858" w:rsidRPr="00342858" w14:paraId="008F495C" w14:textId="77777777" w:rsidTr="00342858">
        <w:tc>
          <w:tcPr>
            <w:tcW w:w="851" w:type="dxa"/>
            <w:tcBorders>
              <w:top w:val="nil"/>
              <w:left w:val="nil"/>
              <w:bottom w:val="nil"/>
            </w:tcBorders>
            <w:vAlign w:val="center"/>
          </w:tcPr>
          <w:p w14:paraId="23010225"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S13</w:t>
            </w:r>
          </w:p>
        </w:tc>
        <w:tc>
          <w:tcPr>
            <w:tcW w:w="992" w:type="dxa"/>
            <w:vAlign w:val="center"/>
          </w:tcPr>
          <w:p w14:paraId="78BC020E"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Syrup</w:t>
            </w:r>
          </w:p>
        </w:tc>
        <w:tc>
          <w:tcPr>
            <w:tcW w:w="2268" w:type="dxa"/>
            <w:vAlign w:val="center"/>
          </w:tcPr>
          <w:p w14:paraId="5FA7DCC4"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Ferrous gluconate</w:t>
            </w:r>
          </w:p>
        </w:tc>
        <w:tc>
          <w:tcPr>
            <w:tcW w:w="993" w:type="dxa"/>
            <w:vAlign w:val="center"/>
          </w:tcPr>
          <w:p w14:paraId="45CD2F3B"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140</w:t>
            </w:r>
          </w:p>
        </w:tc>
        <w:tc>
          <w:tcPr>
            <w:tcW w:w="708" w:type="dxa"/>
            <w:vAlign w:val="center"/>
          </w:tcPr>
          <w:p w14:paraId="6B99D714"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16</w:t>
            </w:r>
          </w:p>
        </w:tc>
        <w:tc>
          <w:tcPr>
            <w:tcW w:w="1170" w:type="dxa"/>
            <w:vAlign w:val="center"/>
          </w:tcPr>
          <w:p w14:paraId="07DD02A5"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122.17</w:t>
            </w:r>
          </w:p>
        </w:tc>
        <w:tc>
          <w:tcPr>
            <w:tcW w:w="990" w:type="dxa"/>
            <w:vAlign w:val="center"/>
          </w:tcPr>
          <w:p w14:paraId="44BB2877"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14.66</w:t>
            </w:r>
          </w:p>
        </w:tc>
        <w:tc>
          <w:tcPr>
            <w:tcW w:w="1890" w:type="dxa"/>
            <w:tcBorders>
              <w:right w:val="nil"/>
            </w:tcBorders>
            <w:vAlign w:val="center"/>
          </w:tcPr>
          <w:p w14:paraId="5B0C43BB"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91.63 (</w:t>
            </w:r>
            <w:proofErr w:type="gramStart"/>
            <w:r w:rsidRPr="00342858">
              <w:rPr>
                <w:rFonts w:ascii="Garamond" w:hAnsi="Garamond"/>
                <w:bCs/>
                <w:iCs/>
                <w:sz w:val="20"/>
                <w:szCs w:val="20"/>
                <w:lang w:val="en-GB"/>
              </w:rPr>
              <w:t>10.47)*</w:t>
            </w:r>
            <w:proofErr w:type="gramEnd"/>
          </w:p>
        </w:tc>
      </w:tr>
      <w:tr w:rsidR="00342858" w:rsidRPr="00342858" w14:paraId="0EC35CA7" w14:textId="77777777" w:rsidTr="00342858">
        <w:tc>
          <w:tcPr>
            <w:tcW w:w="851" w:type="dxa"/>
            <w:tcBorders>
              <w:top w:val="nil"/>
              <w:left w:val="nil"/>
              <w:bottom w:val="nil"/>
            </w:tcBorders>
            <w:vAlign w:val="center"/>
          </w:tcPr>
          <w:p w14:paraId="13FDFB88"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S14</w:t>
            </w:r>
          </w:p>
        </w:tc>
        <w:tc>
          <w:tcPr>
            <w:tcW w:w="992" w:type="dxa"/>
            <w:vAlign w:val="center"/>
          </w:tcPr>
          <w:p w14:paraId="11A75139"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Syrup</w:t>
            </w:r>
          </w:p>
        </w:tc>
        <w:tc>
          <w:tcPr>
            <w:tcW w:w="2268" w:type="dxa"/>
            <w:vAlign w:val="center"/>
          </w:tcPr>
          <w:p w14:paraId="5AE3BB41"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Ferric ammonium citrate</w:t>
            </w:r>
          </w:p>
        </w:tc>
        <w:tc>
          <w:tcPr>
            <w:tcW w:w="993" w:type="dxa"/>
            <w:vAlign w:val="center"/>
          </w:tcPr>
          <w:p w14:paraId="6D939001"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54</w:t>
            </w:r>
          </w:p>
        </w:tc>
        <w:tc>
          <w:tcPr>
            <w:tcW w:w="708" w:type="dxa"/>
            <w:vAlign w:val="center"/>
          </w:tcPr>
          <w:p w14:paraId="5108615C"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11</w:t>
            </w:r>
          </w:p>
        </w:tc>
        <w:tc>
          <w:tcPr>
            <w:tcW w:w="1170" w:type="dxa"/>
            <w:vAlign w:val="center"/>
          </w:tcPr>
          <w:p w14:paraId="498BEEF2"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87.31</w:t>
            </w:r>
          </w:p>
        </w:tc>
        <w:tc>
          <w:tcPr>
            <w:tcW w:w="990" w:type="dxa"/>
            <w:vAlign w:val="center"/>
          </w:tcPr>
          <w:p w14:paraId="185AA2AB"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18.40</w:t>
            </w:r>
          </w:p>
        </w:tc>
        <w:tc>
          <w:tcPr>
            <w:tcW w:w="1890" w:type="dxa"/>
            <w:tcBorders>
              <w:right w:val="nil"/>
            </w:tcBorders>
            <w:vAlign w:val="center"/>
          </w:tcPr>
          <w:p w14:paraId="681F2B0C"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167.27</w:t>
            </w:r>
          </w:p>
        </w:tc>
      </w:tr>
      <w:tr w:rsidR="00342858" w:rsidRPr="00342858" w14:paraId="5CE4E7B0" w14:textId="77777777" w:rsidTr="00342858">
        <w:tc>
          <w:tcPr>
            <w:tcW w:w="851" w:type="dxa"/>
            <w:tcBorders>
              <w:top w:val="nil"/>
              <w:left w:val="nil"/>
              <w:bottom w:val="single" w:sz="4" w:space="0" w:color="auto"/>
            </w:tcBorders>
            <w:vAlign w:val="center"/>
          </w:tcPr>
          <w:p w14:paraId="77C63EB8"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S15</w:t>
            </w:r>
          </w:p>
        </w:tc>
        <w:tc>
          <w:tcPr>
            <w:tcW w:w="992" w:type="dxa"/>
            <w:tcBorders>
              <w:bottom w:val="single" w:sz="4" w:space="0" w:color="auto"/>
            </w:tcBorders>
            <w:vAlign w:val="center"/>
          </w:tcPr>
          <w:p w14:paraId="0B6100B3"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Syrup</w:t>
            </w:r>
          </w:p>
        </w:tc>
        <w:tc>
          <w:tcPr>
            <w:tcW w:w="2268" w:type="dxa"/>
            <w:tcBorders>
              <w:bottom w:val="single" w:sz="4" w:space="0" w:color="auto"/>
            </w:tcBorders>
            <w:vAlign w:val="center"/>
          </w:tcPr>
          <w:p w14:paraId="23647D37"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Ferric ammonium citrate</w:t>
            </w:r>
          </w:p>
        </w:tc>
        <w:tc>
          <w:tcPr>
            <w:tcW w:w="993" w:type="dxa"/>
            <w:tcBorders>
              <w:bottom w:val="single" w:sz="4" w:space="0" w:color="auto"/>
            </w:tcBorders>
            <w:vAlign w:val="center"/>
          </w:tcPr>
          <w:p w14:paraId="61246492" w14:textId="4D31EB1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200</w:t>
            </w:r>
          </w:p>
        </w:tc>
        <w:tc>
          <w:tcPr>
            <w:tcW w:w="708" w:type="dxa"/>
            <w:tcBorders>
              <w:bottom w:val="single" w:sz="4" w:space="0" w:color="auto"/>
            </w:tcBorders>
            <w:vAlign w:val="center"/>
          </w:tcPr>
          <w:p w14:paraId="4C331AB7"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41</w:t>
            </w:r>
          </w:p>
        </w:tc>
        <w:tc>
          <w:tcPr>
            <w:tcW w:w="1170" w:type="dxa"/>
            <w:tcBorders>
              <w:bottom w:val="single" w:sz="4" w:space="0" w:color="auto"/>
            </w:tcBorders>
            <w:vAlign w:val="center"/>
          </w:tcPr>
          <w:p w14:paraId="5F94CAFA"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197.24</w:t>
            </w:r>
          </w:p>
        </w:tc>
        <w:tc>
          <w:tcPr>
            <w:tcW w:w="990" w:type="dxa"/>
            <w:tcBorders>
              <w:bottom w:val="single" w:sz="4" w:space="0" w:color="auto"/>
            </w:tcBorders>
            <w:vAlign w:val="center"/>
          </w:tcPr>
          <w:p w14:paraId="6A3BB342"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41.57</w:t>
            </w:r>
          </w:p>
        </w:tc>
        <w:tc>
          <w:tcPr>
            <w:tcW w:w="1890" w:type="dxa"/>
            <w:tcBorders>
              <w:bottom w:val="single" w:sz="4" w:space="0" w:color="auto"/>
              <w:right w:val="nil"/>
            </w:tcBorders>
            <w:vAlign w:val="center"/>
          </w:tcPr>
          <w:p w14:paraId="0F58CE09"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sz w:val="20"/>
                <w:szCs w:val="20"/>
                <w:lang w:val="en-GB"/>
              </w:rPr>
              <w:t>101.39</w:t>
            </w:r>
          </w:p>
        </w:tc>
      </w:tr>
    </w:tbl>
    <w:p w14:paraId="54994286" w14:textId="6010BCB7" w:rsidR="00342858" w:rsidRPr="00342858" w:rsidRDefault="00342858" w:rsidP="00342858">
      <w:pPr>
        <w:spacing w:line="259" w:lineRule="auto"/>
        <w:jc w:val="both"/>
        <w:rPr>
          <w:rFonts w:ascii="Garamond" w:hAnsi="Garamond"/>
          <w:bCs/>
          <w:iCs/>
          <w:sz w:val="18"/>
          <w:szCs w:val="18"/>
          <w:lang w:val="en-GB"/>
        </w:rPr>
      </w:pPr>
      <w:r w:rsidRPr="00342858">
        <w:rPr>
          <w:rFonts w:ascii="Garamond" w:hAnsi="Garamond"/>
          <w:bCs/>
          <w:iCs/>
          <w:sz w:val="18"/>
          <w:szCs w:val="18"/>
          <w:lang w:val="en-GB"/>
        </w:rPr>
        <w:t xml:space="preserve">a, b = average value of three determinations for each sample; * % recovery iron salt {percent of </w:t>
      </w:r>
      <w:proofErr w:type="gramStart"/>
      <w:r w:rsidRPr="00342858">
        <w:rPr>
          <w:rFonts w:ascii="Garamond" w:hAnsi="Garamond"/>
          <w:bCs/>
          <w:iCs/>
          <w:sz w:val="18"/>
          <w:szCs w:val="18"/>
          <w:lang w:val="en-GB"/>
        </w:rPr>
        <w:t>iron(</w:t>
      </w:r>
      <w:proofErr w:type="gramEnd"/>
      <w:r w:rsidRPr="00342858">
        <w:rPr>
          <w:rFonts w:ascii="Garamond" w:hAnsi="Garamond"/>
          <w:bCs/>
          <w:iCs/>
          <w:sz w:val="18"/>
          <w:szCs w:val="18"/>
          <w:lang w:val="en-GB"/>
        </w:rPr>
        <w:t>II) (dried substance)}</w:t>
      </w:r>
    </w:p>
    <w:p w14:paraId="1699E4A0" w14:textId="50F835B0" w:rsidR="00342858" w:rsidRPr="00342858" w:rsidRDefault="00342858" w:rsidP="00342858">
      <w:pPr>
        <w:spacing w:line="259" w:lineRule="auto"/>
        <w:jc w:val="both"/>
        <w:rPr>
          <w:rFonts w:ascii="Garamond" w:hAnsi="Garamond"/>
          <w:b/>
          <w:bCs/>
          <w:iCs/>
          <w:sz w:val="20"/>
          <w:szCs w:val="20"/>
          <w:lang w:val="en-GB"/>
        </w:rPr>
      </w:pPr>
    </w:p>
    <w:p w14:paraId="5CC17F02" w14:textId="146E72E8" w:rsidR="00342858" w:rsidRDefault="00342858" w:rsidP="00342858">
      <w:pPr>
        <w:spacing w:line="259" w:lineRule="auto"/>
        <w:jc w:val="both"/>
        <w:rPr>
          <w:rFonts w:ascii="Garamond" w:hAnsi="Garamond"/>
          <w:b/>
          <w:bCs/>
          <w:iCs/>
          <w:sz w:val="20"/>
          <w:szCs w:val="20"/>
          <w:lang w:val="en-GB"/>
        </w:rPr>
      </w:pPr>
    </w:p>
    <w:p w14:paraId="56F73AE6" w14:textId="6F8248DF" w:rsidR="00342858" w:rsidRDefault="00342858" w:rsidP="00342858">
      <w:pPr>
        <w:spacing w:line="259" w:lineRule="auto"/>
        <w:jc w:val="both"/>
        <w:rPr>
          <w:rFonts w:ascii="Garamond" w:hAnsi="Garamond"/>
          <w:b/>
          <w:bCs/>
          <w:iCs/>
          <w:sz w:val="20"/>
          <w:szCs w:val="20"/>
          <w:lang w:val="en-GB"/>
        </w:rPr>
      </w:pPr>
    </w:p>
    <w:p w14:paraId="19A4D8CD" w14:textId="0A3A7BAA" w:rsidR="00342858" w:rsidRDefault="00342858" w:rsidP="00342858">
      <w:pPr>
        <w:spacing w:line="259" w:lineRule="auto"/>
        <w:jc w:val="both"/>
        <w:rPr>
          <w:rFonts w:ascii="Garamond" w:hAnsi="Garamond"/>
          <w:b/>
          <w:bCs/>
          <w:iCs/>
          <w:sz w:val="20"/>
          <w:szCs w:val="20"/>
          <w:lang w:val="en-GB"/>
        </w:rPr>
      </w:pPr>
    </w:p>
    <w:p w14:paraId="69AA93DA" w14:textId="77777777" w:rsidR="00342858" w:rsidRDefault="00342858" w:rsidP="00342858">
      <w:pPr>
        <w:spacing w:line="259" w:lineRule="auto"/>
        <w:jc w:val="both"/>
        <w:rPr>
          <w:rFonts w:ascii="Garamond" w:hAnsi="Garamond"/>
          <w:b/>
          <w:bCs/>
          <w:iCs/>
          <w:sz w:val="20"/>
          <w:szCs w:val="20"/>
          <w:lang w:val="en-GB"/>
        </w:rPr>
      </w:pPr>
    </w:p>
    <w:p w14:paraId="530B55ED" w14:textId="77777777" w:rsidR="00342858" w:rsidRDefault="00342858" w:rsidP="00342858">
      <w:pPr>
        <w:spacing w:line="259" w:lineRule="auto"/>
        <w:jc w:val="both"/>
        <w:rPr>
          <w:rFonts w:ascii="Garamond" w:hAnsi="Garamond"/>
          <w:b/>
          <w:bCs/>
          <w:iCs/>
          <w:sz w:val="20"/>
          <w:szCs w:val="20"/>
          <w:lang w:val="en-GB"/>
        </w:rPr>
      </w:pPr>
    </w:p>
    <w:p w14:paraId="27CC9CA0" w14:textId="1B4A9986" w:rsidR="00342858" w:rsidRDefault="00342858" w:rsidP="00342858">
      <w:pPr>
        <w:spacing w:line="259" w:lineRule="auto"/>
        <w:jc w:val="both"/>
        <w:rPr>
          <w:rFonts w:ascii="Garamond" w:hAnsi="Garamond"/>
          <w:b/>
          <w:bCs/>
          <w:iCs/>
          <w:sz w:val="20"/>
          <w:szCs w:val="20"/>
          <w:lang w:val="en-GB"/>
        </w:rPr>
      </w:pPr>
    </w:p>
    <w:p w14:paraId="20D102C0" w14:textId="390FFC77" w:rsidR="00342858" w:rsidRDefault="00342858" w:rsidP="00342858">
      <w:pPr>
        <w:spacing w:line="259" w:lineRule="auto"/>
        <w:jc w:val="both"/>
        <w:rPr>
          <w:rFonts w:ascii="Garamond" w:hAnsi="Garamond"/>
          <w:b/>
          <w:bCs/>
          <w:iCs/>
          <w:sz w:val="20"/>
          <w:szCs w:val="20"/>
          <w:lang w:val="en-GB"/>
        </w:rPr>
      </w:pPr>
    </w:p>
    <w:p w14:paraId="350F62F2" w14:textId="73455923" w:rsidR="00342858" w:rsidRDefault="00342858" w:rsidP="00342858">
      <w:pPr>
        <w:spacing w:line="259" w:lineRule="auto"/>
        <w:jc w:val="both"/>
        <w:rPr>
          <w:rFonts w:ascii="Garamond" w:hAnsi="Garamond"/>
          <w:b/>
          <w:bCs/>
          <w:iCs/>
          <w:sz w:val="20"/>
          <w:szCs w:val="20"/>
          <w:lang w:val="en-GB"/>
        </w:rPr>
      </w:pPr>
      <w:r w:rsidRPr="00342858">
        <w:rPr>
          <w:rFonts w:ascii="Garamond" w:hAnsi="Garamond"/>
          <w:b/>
          <w:bCs/>
          <w:iCs/>
          <w:noProof/>
          <w:sz w:val="20"/>
          <w:szCs w:val="20"/>
          <w:lang w:val="en-GB"/>
        </w:rPr>
        <w:lastRenderedPageBreak/>
        <w:drawing>
          <wp:anchor distT="0" distB="0" distL="114300" distR="114300" simplePos="0" relativeHeight="251668480" behindDoc="0" locked="0" layoutInCell="1" allowOverlap="1" wp14:anchorId="2DE328B7" wp14:editId="429D041C">
            <wp:simplePos x="0" y="0"/>
            <wp:positionH relativeFrom="column">
              <wp:posOffset>-64135</wp:posOffset>
            </wp:positionH>
            <wp:positionV relativeFrom="paragraph">
              <wp:posOffset>1905</wp:posOffset>
            </wp:positionV>
            <wp:extent cx="5188585" cy="2743200"/>
            <wp:effectExtent l="0" t="0" r="0" b="0"/>
            <wp:wrapThrough wrapText="bothSides">
              <wp:wrapPolygon edited="0">
                <wp:start x="0" y="0"/>
                <wp:lineTo x="0" y="21450"/>
                <wp:lineTo x="21492" y="21450"/>
                <wp:lineTo x="21492" y="0"/>
                <wp:lineTo x="0" y="0"/>
              </wp:wrapPolygon>
            </wp:wrapThrough>
            <wp:docPr id="123653738" name="Picture 123653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e 5-page-001 (2).jp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188585" cy="2743200"/>
                    </a:xfrm>
                    <a:prstGeom prst="rect">
                      <a:avLst/>
                    </a:prstGeom>
                  </pic:spPr>
                </pic:pic>
              </a:graphicData>
            </a:graphic>
            <wp14:sizeRelH relativeFrom="page">
              <wp14:pctWidth>0</wp14:pctWidth>
            </wp14:sizeRelH>
            <wp14:sizeRelV relativeFrom="page">
              <wp14:pctHeight>0</wp14:pctHeight>
            </wp14:sizeRelV>
          </wp:anchor>
        </w:drawing>
      </w:r>
    </w:p>
    <w:p w14:paraId="675E8890" w14:textId="0DAD6D97" w:rsidR="00342858" w:rsidRDefault="00342858" w:rsidP="00342858">
      <w:pPr>
        <w:spacing w:line="259" w:lineRule="auto"/>
        <w:jc w:val="both"/>
        <w:rPr>
          <w:rFonts w:ascii="Garamond" w:hAnsi="Garamond"/>
          <w:b/>
          <w:bCs/>
          <w:iCs/>
          <w:sz w:val="20"/>
          <w:szCs w:val="20"/>
          <w:lang w:val="en-GB"/>
        </w:rPr>
      </w:pPr>
    </w:p>
    <w:p w14:paraId="7F1361A1" w14:textId="21C0DBD5" w:rsidR="00342858" w:rsidRDefault="00342858" w:rsidP="00342858">
      <w:pPr>
        <w:spacing w:line="259" w:lineRule="auto"/>
        <w:jc w:val="both"/>
        <w:rPr>
          <w:rFonts w:ascii="Garamond" w:hAnsi="Garamond"/>
          <w:b/>
          <w:bCs/>
          <w:iCs/>
          <w:sz w:val="20"/>
          <w:szCs w:val="20"/>
          <w:lang w:val="en-GB"/>
        </w:rPr>
      </w:pPr>
    </w:p>
    <w:p w14:paraId="6D40EC2B" w14:textId="77777777" w:rsidR="00342858" w:rsidRDefault="00342858" w:rsidP="00342858">
      <w:pPr>
        <w:spacing w:line="259" w:lineRule="auto"/>
        <w:jc w:val="both"/>
        <w:rPr>
          <w:rFonts w:ascii="Garamond" w:hAnsi="Garamond"/>
          <w:b/>
          <w:bCs/>
          <w:iCs/>
          <w:sz w:val="20"/>
          <w:szCs w:val="20"/>
          <w:lang w:val="en-GB"/>
        </w:rPr>
      </w:pPr>
    </w:p>
    <w:p w14:paraId="1AD0D083" w14:textId="77777777" w:rsidR="00342858" w:rsidRDefault="00342858" w:rsidP="00342858">
      <w:pPr>
        <w:spacing w:line="259" w:lineRule="auto"/>
        <w:jc w:val="both"/>
        <w:rPr>
          <w:rFonts w:ascii="Garamond" w:hAnsi="Garamond"/>
          <w:b/>
          <w:bCs/>
          <w:iCs/>
          <w:sz w:val="20"/>
          <w:szCs w:val="20"/>
          <w:lang w:val="en-GB"/>
        </w:rPr>
      </w:pPr>
    </w:p>
    <w:p w14:paraId="2D08EB28" w14:textId="77777777" w:rsidR="00342858" w:rsidRDefault="00342858" w:rsidP="00342858">
      <w:pPr>
        <w:spacing w:line="259" w:lineRule="auto"/>
        <w:jc w:val="both"/>
        <w:rPr>
          <w:rFonts w:ascii="Garamond" w:hAnsi="Garamond"/>
          <w:b/>
          <w:bCs/>
          <w:iCs/>
          <w:sz w:val="20"/>
          <w:szCs w:val="20"/>
          <w:lang w:val="en-GB"/>
        </w:rPr>
      </w:pPr>
    </w:p>
    <w:p w14:paraId="7FB774E4" w14:textId="77777777" w:rsidR="00342858" w:rsidRDefault="00342858" w:rsidP="00342858">
      <w:pPr>
        <w:spacing w:line="259" w:lineRule="auto"/>
        <w:jc w:val="both"/>
        <w:rPr>
          <w:rFonts w:ascii="Garamond" w:hAnsi="Garamond"/>
          <w:b/>
          <w:bCs/>
          <w:iCs/>
          <w:sz w:val="20"/>
          <w:szCs w:val="20"/>
          <w:lang w:val="en-GB"/>
        </w:rPr>
      </w:pPr>
    </w:p>
    <w:p w14:paraId="40F5A3FF" w14:textId="77777777" w:rsidR="00342858" w:rsidRDefault="00342858" w:rsidP="00342858">
      <w:pPr>
        <w:spacing w:line="259" w:lineRule="auto"/>
        <w:jc w:val="both"/>
        <w:rPr>
          <w:rFonts w:ascii="Garamond" w:hAnsi="Garamond"/>
          <w:b/>
          <w:bCs/>
          <w:iCs/>
          <w:sz w:val="20"/>
          <w:szCs w:val="20"/>
          <w:lang w:val="en-GB"/>
        </w:rPr>
      </w:pPr>
    </w:p>
    <w:p w14:paraId="07570F79" w14:textId="77777777" w:rsidR="00342858" w:rsidRDefault="00342858" w:rsidP="00342858">
      <w:pPr>
        <w:spacing w:line="259" w:lineRule="auto"/>
        <w:jc w:val="both"/>
        <w:rPr>
          <w:rFonts w:ascii="Garamond" w:hAnsi="Garamond"/>
          <w:b/>
          <w:bCs/>
          <w:iCs/>
          <w:sz w:val="20"/>
          <w:szCs w:val="20"/>
          <w:lang w:val="en-GB"/>
        </w:rPr>
      </w:pPr>
    </w:p>
    <w:p w14:paraId="4193908F" w14:textId="77777777" w:rsidR="00342858" w:rsidRDefault="00342858" w:rsidP="00342858">
      <w:pPr>
        <w:spacing w:line="259" w:lineRule="auto"/>
        <w:jc w:val="both"/>
        <w:rPr>
          <w:rFonts w:ascii="Garamond" w:hAnsi="Garamond"/>
          <w:b/>
          <w:bCs/>
          <w:iCs/>
          <w:sz w:val="20"/>
          <w:szCs w:val="20"/>
          <w:lang w:val="en-GB"/>
        </w:rPr>
      </w:pPr>
    </w:p>
    <w:p w14:paraId="6BB98D87" w14:textId="77777777" w:rsidR="00342858" w:rsidRDefault="00342858" w:rsidP="00342858">
      <w:pPr>
        <w:spacing w:line="259" w:lineRule="auto"/>
        <w:jc w:val="both"/>
        <w:rPr>
          <w:rFonts w:ascii="Garamond" w:hAnsi="Garamond"/>
          <w:b/>
          <w:bCs/>
          <w:iCs/>
          <w:sz w:val="20"/>
          <w:szCs w:val="20"/>
          <w:lang w:val="en-GB"/>
        </w:rPr>
      </w:pPr>
    </w:p>
    <w:p w14:paraId="422964BD" w14:textId="77777777" w:rsidR="00342858" w:rsidRDefault="00342858" w:rsidP="00342858">
      <w:pPr>
        <w:spacing w:line="259" w:lineRule="auto"/>
        <w:jc w:val="both"/>
        <w:rPr>
          <w:rFonts w:ascii="Garamond" w:hAnsi="Garamond"/>
          <w:b/>
          <w:bCs/>
          <w:iCs/>
          <w:sz w:val="20"/>
          <w:szCs w:val="20"/>
          <w:lang w:val="en-GB"/>
        </w:rPr>
      </w:pPr>
    </w:p>
    <w:p w14:paraId="314FB2ED" w14:textId="77777777" w:rsidR="00342858" w:rsidRDefault="00342858" w:rsidP="00342858">
      <w:pPr>
        <w:spacing w:line="259" w:lineRule="auto"/>
        <w:jc w:val="both"/>
        <w:rPr>
          <w:rFonts w:ascii="Garamond" w:hAnsi="Garamond"/>
          <w:b/>
          <w:bCs/>
          <w:iCs/>
          <w:sz w:val="20"/>
          <w:szCs w:val="20"/>
          <w:lang w:val="en-GB"/>
        </w:rPr>
      </w:pPr>
    </w:p>
    <w:p w14:paraId="030C50B4" w14:textId="77777777" w:rsidR="00342858" w:rsidRDefault="00342858" w:rsidP="00342858">
      <w:pPr>
        <w:spacing w:line="259" w:lineRule="auto"/>
        <w:jc w:val="both"/>
        <w:rPr>
          <w:rFonts w:ascii="Garamond" w:hAnsi="Garamond"/>
          <w:b/>
          <w:bCs/>
          <w:iCs/>
          <w:sz w:val="20"/>
          <w:szCs w:val="20"/>
          <w:lang w:val="en-GB"/>
        </w:rPr>
      </w:pPr>
    </w:p>
    <w:p w14:paraId="07870614" w14:textId="75998302" w:rsidR="00342858" w:rsidRDefault="00342858" w:rsidP="00342858">
      <w:pPr>
        <w:spacing w:line="259" w:lineRule="auto"/>
        <w:jc w:val="both"/>
        <w:rPr>
          <w:rFonts w:ascii="Garamond" w:hAnsi="Garamond"/>
          <w:b/>
          <w:bCs/>
          <w:iCs/>
          <w:sz w:val="20"/>
          <w:szCs w:val="20"/>
          <w:lang w:val="en-GB"/>
        </w:rPr>
      </w:pPr>
    </w:p>
    <w:p w14:paraId="5505625E" w14:textId="77777777" w:rsidR="00342858" w:rsidRDefault="00342858" w:rsidP="00342858">
      <w:pPr>
        <w:spacing w:line="259" w:lineRule="auto"/>
        <w:jc w:val="both"/>
        <w:rPr>
          <w:rFonts w:ascii="Garamond" w:hAnsi="Garamond"/>
          <w:b/>
          <w:bCs/>
          <w:iCs/>
          <w:sz w:val="20"/>
          <w:szCs w:val="20"/>
          <w:lang w:val="en-GB"/>
        </w:rPr>
      </w:pPr>
    </w:p>
    <w:p w14:paraId="4EA74273" w14:textId="5B873579" w:rsidR="00342858" w:rsidRDefault="00342858" w:rsidP="00342858">
      <w:pPr>
        <w:spacing w:line="259" w:lineRule="auto"/>
        <w:jc w:val="both"/>
        <w:rPr>
          <w:rFonts w:ascii="Garamond" w:hAnsi="Garamond"/>
          <w:b/>
          <w:bCs/>
          <w:iCs/>
          <w:sz w:val="20"/>
          <w:szCs w:val="20"/>
          <w:lang w:val="en-GB"/>
        </w:rPr>
      </w:pPr>
    </w:p>
    <w:p w14:paraId="670094C9" w14:textId="3ED5159B" w:rsidR="00342858" w:rsidRDefault="00342858" w:rsidP="00342858">
      <w:pPr>
        <w:spacing w:line="259" w:lineRule="auto"/>
        <w:jc w:val="both"/>
        <w:rPr>
          <w:rFonts w:ascii="Garamond" w:hAnsi="Garamond"/>
          <w:b/>
          <w:bCs/>
          <w:iCs/>
          <w:sz w:val="20"/>
          <w:szCs w:val="20"/>
          <w:lang w:val="en-GB"/>
        </w:rPr>
      </w:pPr>
    </w:p>
    <w:p w14:paraId="28E48EB7" w14:textId="62EEFE4A" w:rsidR="00342858" w:rsidRPr="00342858" w:rsidRDefault="00342858" w:rsidP="00342858">
      <w:pPr>
        <w:spacing w:line="259" w:lineRule="auto"/>
        <w:jc w:val="both"/>
        <w:rPr>
          <w:rFonts w:ascii="Garamond" w:hAnsi="Garamond"/>
          <w:b/>
          <w:bCs/>
          <w:iCs/>
          <w:sz w:val="20"/>
          <w:szCs w:val="20"/>
          <w:lang w:val="en-GB"/>
        </w:rPr>
      </w:pPr>
      <w:r w:rsidRPr="00342858">
        <w:rPr>
          <w:rFonts w:ascii="Garamond" w:hAnsi="Garamond"/>
          <w:b/>
          <w:bCs/>
          <w:iCs/>
          <w:sz w:val="20"/>
          <w:szCs w:val="20"/>
          <w:lang w:val="en-GB"/>
        </w:rPr>
        <w:t>Figure 5: Assay test results</w:t>
      </w:r>
    </w:p>
    <w:p w14:paraId="56BA82D4" w14:textId="77777777" w:rsidR="00342858" w:rsidRPr="00342858" w:rsidRDefault="00342858" w:rsidP="00342858">
      <w:pPr>
        <w:spacing w:line="259" w:lineRule="auto"/>
        <w:jc w:val="both"/>
        <w:rPr>
          <w:rFonts w:ascii="Garamond" w:hAnsi="Garamond"/>
          <w:bCs/>
          <w:iCs/>
          <w:sz w:val="20"/>
          <w:szCs w:val="20"/>
          <w:lang w:val="en-GB"/>
        </w:rPr>
      </w:pPr>
    </w:p>
    <w:p w14:paraId="3AF563A8" w14:textId="422CFBF0"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noProof/>
          <w:sz w:val="20"/>
          <w:szCs w:val="20"/>
          <w:lang w:val="en-GB"/>
        </w:rPr>
        <w:drawing>
          <wp:inline distT="0" distB="0" distL="0" distR="0" wp14:anchorId="065FF8B5" wp14:editId="39ED254A">
            <wp:extent cx="5731510" cy="1031875"/>
            <wp:effectExtent l="0" t="0" r="2540" b="0"/>
            <wp:docPr id="1658163297" name="Picture 1658163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duction of iron with hydroquinone.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731510" cy="1031875"/>
                    </a:xfrm>
                    <a:prstGeom prst="rect">
                      <a:avLst/>
                    </a:prstGeom>
                  </pic:spPr>
                </pic:pic>
              </a:graphicData>
            </a:graphic>
          </wp:inline>
        </w:drawing>
      </w:r>
    </w:p>
    <w:p w14:paraId="72FCE717" w14:textId="77777777" w:rsidR="00342858" w:rsidRPr="00342858" w:rsidRDefault="00342858" w:rsidP="00342858">
      <w:pPr>
        <w:spacing w:line="259" w:lineRule="auto"/>
        <w:jc w:val="both"/>
        <w:rPr>
          <w:rFonts w:ascii="Garamond" w:hAnsi="Garamond"/>
          <w:bCs/>
          <w:iCs/>
          <w:sz w:val="20"/>
          <w:szCs w:val="20"/>
        </w:rPr>
      </w:pPr>
      <w:r w:rsidRPr="00342858">
        <w:rPr>
          <w:rFonts w:ascii="Garamond" w:hAnsi="Garamond"/>
          <w:b/>
          <w:bCs/>
          <w:iCs/>
          <w:sz w:val="20"/>
          <w:szCs w:val="20"/>
        </w:rPr>
        <w:t xml:space="preserve">Figure 6: </w:t>
      </w:r>
      <w:r w:rsidRPr="00342858">
        <w:rPr>
          <w:rFonts w:ascii="Garamond" w:hAnsi="Garamond"/>
          <w:bCs/>
          <w:iCs/>
          <w:sz w:val="20"/>
          <w:szCs w:val="20"/>
        </w:rPr>
        <w:t>Reaction of iron with hydroquinone</w:t>
      </w:r>
    </w:p>
    <w:p w14:paraId="6B3A4CFF" w14:textId="77777777" w:rsidR="00342858" w:rsidRPr="00342858" w:rsidRDefault="00342858" w:rsidP="00342858">
      <w:pPr>
        <w:spacing w:line="259" w:lineRule="auto"/>
        <w:jc w:val="both"/>
        <w:rPr>
          <w:rFonts w:ascii="Garamond" w:hAnsi="Garamond"/>
          <w:bCs/>
          <w:iCs/>
          <w:sz w:val="20"/>
          <w:szCs w:val="20"/>
        </w:rPr>
      </w:pPr>
    </w:p>
    <w:p w14:paraId="36A8C55A" w14:textId="77777777" w:rsidR="00342858" w:rsidRPr="00342858" w:rsidRDefault="00342858" w:rsidP="00342858">
      <w:pPr>
        <w:spacing w:line="259" w:lineRule="auto"/>
        <w:jc w:val="both"/>
        <w:rPr>
          <w:rFonts w:ascii="Garamond" w:hAnsi="Garamond"/>
          <w:bCs/>
          <w:iCs/>
          <w:sz w:val="20"/>
          <w:szCs w:val="20"/>
        </w:rPr>
      </w:pPr>
    </w:p>
    <w:p w14:paraId="03A7EB23" w14:textId="77777777" w:rsidR="00342858" w:rsidRPr="00342858" w:rsidRDefault="00342858" w:rsidP="00342858">
      <w:pPr>
        <w:spacing w:line="259" w:lineRule="auto"/>
        <w:jc w:val="both"/>
        <w:rPr>
          <w:rFonts w:ascii="Garamond" w:hAnsi="Garamond"/>
          <w:bCs/>
          <w:iCs/>
          <w:sz w:val="20"/>
          <w:szCs w:val="20"/>
          <w:lang w:val="en-GB"/>
        </w:rPr>
      </w:pPr>
      <w:r w:rsidRPr="00342858">
        <w:rPr>
          <w:rFonts w:ascii="Garamond" w:hAnsi="Garamond"/>
          <w:bCs/>
          <w:iCs/>
          <w:noProof/>
          <w:sz w:val="20"/>
          <w:szCs w:val="20"/>
          <w:lang w:val="en-GB"/>
        </w:rPr>
        <w:drawing>
          <wp:inline distT="0" distB="0" distL="0" distR="0" wp14:anchorId="455C8797" wp14:editId="750E1FF6">
            <wp:extent cx="3857525" cy="1699260"/>
            <wp:effectExtent l="0" t="0" r="0" b="0"/>
            <wp:docPr id="928166093" name="Picture 928166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Phenanthroline-Fe2+ complex.pn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3863749" cy="1702002"/>
                    </a:xfrm>
                    <a:prstGeom prst="rect">
                      <a:avLst/>
                    </a:prstGeom>
                  </pic:spPr>
                </pic:pic>
              </a:graphicData>
            </a:graphic>
          </wp:inline>
        </w:drawing>
      </w:r>
      <w:r w:rsidRPr="00342858">
        <w:rPr>
          <w:rFonts w:ascii="Garamond" w:hAnsi="Garamond"/>
          <w:bCs/>
          <w:iCs/>
          <w:sz w:val="20"/>
          <w:szCs w:val="20"/>
          <w:lang w:val="en-GB"/>
        </w:rPr>
        <w:tab/>
      </w:r>
    </w:p>
    <w:p w14:paraId="5BF43E3B" w14:textId="77777777" w:rsidR="00342858" w:rsidRPr="00342858" w:rsidRDefault="00342858" w:rsidP="00342858">
      <w:pPr>
        <w:spacing w:line="259" w:lineRule="auto"/>
        <w:jc w:val="both"/>
        <w:rPr>
          <w:rFonts w:ascii="Garamond" w:hAnsi="Garamond"/>
          <w:b/>
          <w:bCs/>
          <w:iCs/>
          <w:sz w:val="20"/>
          <w:szCs w:val="20"/>
          <w:lang w:val="en-GB"/>
        </w:rPr>
      </w:pPr>
      <w:r w:rsidRPr="00342858">
        <w:rPr>
          <w:rFonts w:ascii="Garamond" w:hAnsi="Garamond"/>
          <w:b/>
          <w:bCs/>
          <w:iCs/>
          <w:sz w:val="20"/>
          <w:szCs w:val="20"/>
          <w:lang w:val="en-GB"/>
        </w:rPr>
        <w:t xml:space="preserve">Figure 7: </w:t>
      </w:r>
      <w:r w:rsidRPr="00342858">
        <w:rPr>
          <w:rFonts w:ascii="Garamond" w:hAnsi="Garamond"/>
          <w:bCs/>
          <w:iCs/>
          <w:sz w:val="20"/>
          <w:szCs w:val="20"/>
          <w:lang w:val="en-GB"/>
        </w:rPr>
        <w:t>Reaction of Fe</w:t>
      </w:r>
      <w:r w:rsidRPr="00342858">
        <w:rPr>
          <w:rFonts w:ascii="Garamond" w:hAnsi="Garamond"/>
          <w:bCs/>
          <w:iCs/>
          <w:sz w:val="20"/>
          <w:szCs w:val="20"/>
          <w:vertAlign w:val="superscript"/>
          <w:lang w:val="en-GB"/>
        </w:rPr>
        <w:t>2+</w:t>
      </w:r>
      <w:r w:rsidRPr="00342858">
        <w:rPr>
          <w:rFonts w:ascii="Garamond" w:hAnsi="Garamond"/>
          <w:bCs/>
          <w:iCs/>
          <w:sz w:val="20"/>
          <w:szCs w:val="20"/>
          <w:lang w:val="en-GB"/>
        </w:rPr>
        <w:t xml:space="preserve"> with 1,10-phenanthroline</w:t>
      </w:r>
    </w:p>
    <w:p w14:paraId="44045731" w14:textId="3578260C" w:rsidR="00342858" w:rsidRPr="00342858" w:rsidRDefault="00342858" w:rsidP="00342858">
      <w:pPr>
        <w:spacing w:line="259" w:lineRule="auto"/>
        <w:jc w:val="both"/>
        <w:rPr>
          <w:rFonts w:ascii="Garamond" w:hAnsi="Garamond"/>
          <w:bCs/>
          <w:iCs/>
          <w:sz w:val="20"/>
          <w:szCs w:val="20"/>
          <w:lang w:val="en-GB"/>
        </w:rPr>
      </w:pPr>
    </w:p>
    <w:p w14:paraId="483F4EF0" w14:textId="08F3CED0" w:rsidR="00342858" w:rsidRDefault="00342858" w:rsidP="00342858">
      <w:pPr>
        <w:spacing w:line="259" w:lineRule="auto"/>
        <w:jc w:val="both"/>
        <w:rPr>
          <w:rFonts w:ascii="Garamond" w:hAnsi="Garamond"/>
          <w:b/>
          <w:bCs/>
          <w:iCs/>
          <w:sz w:val="20"/>
          <w:szCs w:val="20"/>
          <w:lang w:val="en-GB"/>
        </w:rPr>
      </w:pPr>
    </w:p>
    <w:p w14:paraId="62D22C72" w14:textId="77777777" w:rsidR="00342858" w:rsidRDefault="00342858" w:rsidP="00342858">
      <w:pPr>
        <w:spacing w:line="259" w:lineRule="auto"/>
        <w:jc w:val="both"/>
        <w:rPr>
          <w:rFonts w:ascii="Garamond" w:hAnsi="Garamond"/>
          <w:b/>
          <w:bCs/>
          <w:iCs/>
          <w:sz w:val="20"/>
          <w:szCs w:val="20"/>
          <w:lang w:val="en-GB"/>
        </w:rPr>
      </w:pPr>
    </w:p>
    <w:p w14:paraId="7FD0A1AA" w14:textId="77777777" w:rsidR="00342858" w:rsidRDefault="00342858" w:rsidP="00342858">
      <w:pPr>
        <w:spacing w:line="259" w:lineRule="auto"/>
        <w:jc w:val="both"/>
        <w:rPr>
          <w:rFonts w:ascii="Garamond" w:hAnsi="Garamond"/>
          <w:b/>
          <w:bCs/>
          <w:iCs/>
          <w:sz w:val="20"/>
          <w:szCs w:val="20"/>
          <w:lang w:val="en-GB"/>
        </w:rPr>
      </w:pPr>
    </w:p>
    <w:p w14:paraId="2E62B1FA" w14:textId="759EEF08" w:rsidR="00342858" w:rsidRDefault="00342858" w:rsidP="00342858">
      <w:pPr>
        <w:spacing w:line="259" w:lineRule="auto"/>
        <w:jc w:val="both"/>
        <w:rPr>
          <w:rFonts w:ascii="Garamond" w:hAnsi="Garamond"/>
          <w:b/>
          <w:bCs/>
          <w:iCs/>
          <w:sz w:val="20"/>
          <w:szCs w:val="20"/>
          <w:lang w:val="en-GB"/>
        </w:rPr>
      </w:pPr>
      <w:r w:rsidRPr="00342858">
        <w:rPr>
          <w:rFonts w:ascii="Garamond" w:hAnsi="Garamond"/>
          <w:bCs/>
          <w:iCs/>
          <w:noProof/>
          <w:sz w:val="20"/>
          <w:szCs w:val="20"/>
          <w:lang w:val="en-GB"/>
        </w:rPr>
        <w:lastRenderedPageBreak/>
        <w:drawing>
          <wp:anchor distT="0" distB="0" distL="114300" distR="114300" simplePos="0" relativeHeight="251669504" behindDoc="0" locked="0" layoutInCell="1" allowOverlap="1" wp14:anchorId="36EE2C90" wp14:editId="3ABC7442">
            <wp:simplePos x="0" y="0"/>
            <wp:positionH relativeFrom="column">
              <wp:posOffset>361315</wp:posOffset>
            </wp:positionH>
            <wp:positionV relativeFrom="paragraph">
              <wp:posOffset>70485</wp:posOffset>
            </wp:positionV>
            <wp:extent cx="5592445" cy="3761740"/>
            <wp:effectExtent l="0" t="0" r="8255" b="0"/>
            <wp:wrapThrough wrapText="bothSides">
              <wp:wrapPolygon edited="0">
                <wp:start x="0" y="0"/>
                <wp:lineTo x="0" y="21440"/>
                <wp:lineTo x="21558" y="21440"/>
                <wp:lineTo x="21558" y="0"/>
                <wp:lineTo x="0" y="0"/>
              </wp:wrapPolygon>
            </wp:wrapThrough>
            <wp:docPr id="717102181" name="Picture 71710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igure 7-page-001.jp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592445" cy="3761740"/>
                    </a:xfrm>
                    <a:prstGeom prst="rect">
                      <a:avLst/>
                    </a:prstGeom>
                  </pic:spPr>
                </pic:pic>
              </a:graphicData>
            </a:graphic>
            <wp14:sizeRelH relativeFrom="page">
              <wp14:pctWidth>0</wp14:pctWidth>
            </wp14:sizeRelH>
            <wp14:sizeRelV relativeFrom="page">
              <wp14:pctHeight>0</wp14:pctHeight>
            </wp14:sizeRelV>
          </wp:anchor>
        </w:drawing>
      </w:r>
    </w:p>
    <w:p w14:paraId="479791B0" w14:textId="45BC6E4F" w:rsidR="00342858" w:rsidRDefault="00342858" w:rsidP="00342858">
      <w:pPr>
        <w:spacing w:line="259" w:lineRule="auto"/>
        <w:jc w:val="both"/>
        <w:rPr>
          <w:rFonts w:ascii="Garamond" w:hAnsi="Garamond"/>
          <w:b/>
          <w:bCs/>
          <w:iCs/>
          <w:sz w:val="20"/>
          <w:szCs w:val="20"/>
          <w:lang w:val="en-GB"/>
        </w:rPr>
      </w:pPr>
    </w:p>
    <w:p w14:paraId="14DA3E62" w14:textId="3D0CD1AA" w:rsidR="00342858" w:rsidRDefault="00342858" w:rsidP="00342858">
      <w:pPr>
        <w:spacing w:line="259" w:lineRule="auto"/>
        <w:jc w:val="both"/>
        <w:rPr>
          <w:rFonts w:ascii="Garamond" w:hAnsi="Garamond"/>
          <w:b/>
          <w:bCs/>
          <w:iCs/>
          <w:sz w:val="20"/>
          <w:szCs w:val="20"/>
          <w:lang w:val="en-GB"/>
        </w:rPr>
      </w:pPr>
    </w:p>
    <w:p w14:paraId="47902205" w14:textId="2B99B601" w:rsidR="00342858" w:rsidRDefault="00342858" w:rsidP="00342858">
      <w:pPr>
        <w:spacing w:line="259" w:lineRule="auto"/>
        <w:jc w:val="both"/>
        <w:rPr>
          <w:rFonts w:ascii="Garamond" w:hAnsi="Garamond"/>
          <w:b/>
          <w:bCs/>
          <w:iCs/>
          <w:sz w:val="20"/>
          <w:szCs w:val="20"/>
          <w:lang w:val="en-GB"/>
        </w:rPr>
      </w:pPr>
    </w:p>
    <w:p w14:paraId="6DA0A837" w14:textId="0C2228AE" w:rsidR="00342858" w:rsidRDefault="00342858" w:rsidP="00342858">
      <w:pPr>
        <w:spacing w:line="259" w:lineRule="auto"/>
        <w:jc w:val="both"/>
        <w:rPr>
          <w:rFonts w:ascii="Garamond" w:hAnsi="Garamond"/>
          <w:b/>
          <w:bCs/>
          <w:iCs/>
          <w:sz w:val="20"/>
          <w:szCs w:val="20"/>
          <w:lang w:val="en-GB"/>
        </w:rPr>
      </w:pPr>
    </w:p>
    <w:p w14:paraId="1D4B6BEE" w14:textId="51E35508" w:rsidR="00342858" w:rsidRDefault="00342858" w:rsidP="00342858">
      <w:pPr>
        <w:spacing w:line="259" w:lineRule="auto"/>
        <w:jc w:val="both"/>
        <w:rPr>
          <w:rFonts w:ascii="Garamond" w:hAnsi="Garamond"/>
          <w:b/>
          <w:bCs/>
          <w:iCs/>
          <w:sz w:val="20"/>
          <w:szCs w:val="20"/>
          <w:lang w:val="en-GB"/>
        </w:rPr>
      </w:pPr>
    </w:p>
    <w:p w14:paraId="30A08880" w14:textId="5E725C25" w:rsidR="00342858" w:rsidRDefault="00342858" w:rsidP="00342858">
      <w:pPr>
        <w:spacing w:line="259" w:lineRule="auto"/>
        <w:jc w:val="both"/>
        <w:rPr>
          <w:rFonts w:ascii="Garamond" w:hAnsi="Garamond"/>
          <w:b/>
          <w:bCs/>
          <w:iCs/>
          <w:sz w:val="20"/>
          <w:szCs w:val="20"/>
          <w:lang w:val="en-GB"/>
        </w:rPr>
      </w:pPr>
    </w:p>
    <w:p w14:paraId="623441B5" w14:textId="0A65DBF9" w:rsidR="00342858" w:rsidRDefault="00342858" w:rsidP="00342858">
      <w:pPr>
        <w:spacing w:line="259" w:lineRule="auto"/>
        <w:jc w:val="both"/>
        <w:rPr>
          <w:rFonts w:ascii="Garamond" w:hAnsi="Garamond"/>
          <w:b/>
          <w:bCs/>
          <w:iCs/>
          <w:sz w:val="20"/>
          <w:szCs w:val="20"/>
          <w:lang w:val="en-GB"/>
        </w:rPr>
      </w:pPr>
    </w:p>
    <w:p w14:paraId="15DC944F" w14:textId="58C64DD5" w:rsidR="00342858" w:rsidRDefault="00342858" w:rsidP="00342858">
      <w:pPr>
        <w:spacing w:line="259" w:lineRule="auto"/>
        <w:jc w:val="both"/>
        <w:rPr>
          <w:rFonts w:ascii="Garamond" w:hAnsi="Garamond"/>
          <w:b/>
          <w:bCs/>
          <w:iCs/>
          <w:sz w:val="20"/>
          <w:szCs w:val="20"/>
          <w:lang w:val="en-GB"/>
        </w:rPr>
      </w:pPr>
    </w:p>
    <w:p w14:paraId="060230A1" w14:textId="7F262679" w:rsidR="00342858" w:rsidRDefault="00342858" w:rsidP="00342858">
      <w:pPr>
        <w:spacing w:line="259" w:lineRule="auto"/>
        <w:jc w:val="both"/>
        <w:rPr>
          <w:rFonts w:ascii="Garamond" w:hAnsi="Garamond"/>
          <w:b/>
          <w:bCs/>
          <w:iCs/>
          <w:sz w:val="20"/>
          <w:szCs w:val="20"/>
          <w:lang w:val="en-GB"/>
        </w:rPr>
      </w:pPr>
    </w:p>
    <w:p w14:paraId="12E139DB" w14:textId="0673747B" w:rsidR="00342858" w:rsidRDefault="00342858" w:rsidP="00342858">
      <w:pPr>
        <w:spacing w:line="259" w:lineRule="auto"/>
        <w:jc w:val="both"/>
        <w:rPr>
          <w:rFonts w:ascii="Garamond" w:hAnsi="Garamond"/>
          <w:b/>
          <w:bCs/>
          <w:iCs/>
          <w:sz w:val="20"/>
          <w:szCs w:val="20"/>
          <w:lang w:val="en-GB"/>
        </w:rPr>
      </w:pPr>
    </w:p>
    <w:p w14:paraId="5E2BF256" w14:textId="10073075" w:rsidR="00342858" w:rsidRDefault="00342858" w:rsidP="00342858">
      <w:pPr>
        <w:spacing w:line="259" w:lineRule="auto"/>
        <w:jc w:val="both"/>
        <w:rPr>
          <w:rFonts w:ascii="Garamond" w:hAnsi="Garamond"/>
          <w:b/>
          <w:bCs/>
          <w:iCs/>
          <w:sz w:val="20"/>
          <w:szCs w:val="20"/>
          <w:lang w:val="en-GB"/>
        </w:rPr>
      </w:pPr>
    </w:p>
    <w:p w14:paraId="36AB1667" w14:textId="0A48469D" w:rsidR="00342858" w:rsidRDefault="00342858" w:rsidP="00342858">
      <w:pPr>
        <w:spacing w:line="259" w:lineRule="auto"/>
        <w:jc w:val="both"/>
        <w:rPr>
          <w:rFonts w:ascii="Garamond" w:hAnsi="Garamond"/>
          <w:b/>
          <w:bCs/>
          <w:iCs/>
          <w:sz w:val="20"/>
          <w:szCs w:val="20"/>
          <w:lang w:val="en-GB"/>
        </w:rPr>
      </w:pPr>
    </w:p>
    <w:p w14:paraId="4D60B9AA" w14:textId="77777777" w:rsidR="00342858" w:rsidRDefault="00342858" w:rsidP="00342858">
      <w:pPr>
        <w:spacing w:line="259" w:lineRule="auto"/>
        <w:jc w:val="both"/>
        <w:rPr>
          <w:rFonts w:ascii="Garamond" w:hAnsi="Garamond"/>
          <w:b/>
          <w:bCs/>
          <w:iCs/>
          <w:sz w:val="20"/>
          <w:szCs w:val="20"/>
          <w:lang w:val="en-GB"/>
        </w:rPr>
      </w:pPr>
    </w:p>
    <w:p w14:paraId="59FC1AD6" w14:textId="68BCA56D" w:rsidR="00342858" w:rsidRDefault="00342858" w:rsidP="00342858">
      <w:pPr>
        <w:spacing w:line="259" w:lineRule="auto"/>
        <w:jc w:val="both"/>
        <w:rPr>
          <w:rFonts w:ascii="Garamond" w:hAnsi="Garamond"/>
          <w:b/>
          <w:bCs/>
          <w:iCs/>
          <w:sz w:val="20"/>
          <w:szCs w:val="20"/>
          <w:lang w:val="en-GB"/>
        </w:rPr>
      </w:pPr>
    </w:p>
    <w:p w14:paraId="715CAAF3" w14:textId="77777777" w:rsidR="00342858" w:rsidRDefault="00342858" w:rsidP="00342858">
      <w:pPr>
        <w:spacing w:line="259" w:lineRule="auto"/>
        <w:jc w:val="both"/>
        <w:rPr>
          <w:rFonts w:ascii="Garamond" w:hAnsi="Garamond"/>
          <w:b/>
          <w:bCs/>
          <w:iCs/>
          <w:sz w:val="20"/>
          <w:szCs w:val="20"/>
          <w:lang w:val="en-GB"/>
        </w:rPr>
      </w:pPr>
    </w:p>
    <w:p w14:paraId="107FFA20" w14:textId="77777777" w:rsidR="00342858" w:rsidRDefault="00342858" w:rsidP="00342858">
      <w:pPr>
        <w:spacing w:line="259" w:lineRule="auto"/>
        <w:jc w:val="both"/>
        <w:rPr>
          <w:rFonts w:ascii="Garamond" w:hAnsi="Garamond"/>
          <w:b/>
          <w:bCs/>
          <w:iCs/>
          <w:sz w:val="20"/>
          <w:szCs w:val="20"/>
          <w:lang w:val="en-GB"/>
        </w:rPr>
      </w:pPr>
    </w:p>
    <w:p w14:paraId="7F0B4759" w14:textId="77777777" w:rsidR="00342858" w:rsidRDefault="00342858" w:rsidP="00342858">
      <w:pPr>
        <w:spacing w:line="259" w:lineRule="auto"/>
        <w:jc w:val="both"/>
        <w:rPr>
          <w:rFonts w:ascii="Garamond" w:hAnsi="Garamond"/>
          <w:b/>
          <w:bCs/>
          <w:iCs/>
          <w:sz w:val="20"/>
          <w:szCs w:val="20"/>
          <w:lang w:val="en-GB"/>
        </w:rPr>
      </w:pPr>
    </w:p>
    <w:p w14:paraId="66DC4C09" w14:textId="77777777" w:rsidR="00342858" w:rsidRDefault="00342858" w:rsidP="00342858">
      <w:pPr>
        <w:spacing w:line="259" w:lineRule="auto"/>
        <w:jc w:val="both"/>
        <w:rPr>
          <w:rFonts w:ascii="Garamond" w:hAnsi="Garamond"/>
          <w:b/>
          <w:bCs/>
          <w:iCs/>
          <w:sz w:val="20"/>
          <w:szCs w:val="20"/>
          <w:lang w:val="en-GB"/>
        </w:rPr>
      </w:pPr>
    </w:p>
    <w:p w14:paraId="2B377949" w14:textId="77777777" w:rsidR="00342858" w:rsidRDefault="00342858" w:rsidP="00342858">
      <w:pPr>
        <w:spacing w:line="259" w:lineRule="auto"/>
        <w:jc w:val="both"/>
        <w:rPr>
          <w:rFonts w:ascii="Garamond" w:hAnsi="Garamond"/>
          <w:b/>
          <w:bCs/>
          <w:iCs/>
          <w:sz w:val="20"/>
          <w:szCs w:val="20"/>
          <w:lang w:val="en-GB"/>
        </w:rPr>
      </w:pPr>
    </w:p>
    <w:p w14:paraId="23C947AA" w14:textId="77777777" w:rsidR="00342858" w:rsidRDefault="00342858" w:rsidP="00342858">
      <w:pPr>
        <w:spacing w:line="259" w:lineRule="auto"/>
        <w:jc w:val="both"/>
        <w:rPr>
          <w:rFonts w:ascii="Garamond" w:hAnsi="Garamond"/>
          <w:b/>
          <w:bCs/>
          <w:iCs/>
          <w:sz w:val="20"/>
          <w:szCs w:val="20"/>
          <w:lang w:val="en-GB"/>
        </w:rPr>
      </w:pPr>
    </w:p>
    <w:p w14:paraId="5379A964" w14:textId="77777777" w:rsidR="00342858" w:rsidRDefault="00342858" w:rsidP="00342858">
      <w:pPr>
        <w:spacing w:line="259" w:lineRule="auto"/>
        <w:jc w:val="both"/>
        <w:rPr>
          <w:rFonts w:ascii="Garamond" w:hAnsi="Garamond"/>
          <w:b/>
          <w:bCs/>
          <w:iCs/>
          <w:sz w:val="20"/>
          <w:szCs w:val="20"/>
          <w:lang w:val="en-GB"/>
        </w:rPr>
      </w:pPr>
    </w:p>
    <w:p w14:paraId="0BB715D8" w14:textId="77777777" w:rsidR="00342858" w:rsidRDefault="00342858" w:rsidP="00342858">
      <w:pPr>
        <w:spacing w:line="259" w:lineRule="auto"/>
        <w:jc w:val="both"/>
        <w:rPr>
          <w:rFonts w:ascii="Garamond" w:hAnsi="Garamond"/>
          <w:b/>
          <w:bCs/>
          <w:iCs/>
          <w:sz w:val="20"/>
          <w:szCs w:val="20"/>
          <w:lang w:val="en-GB"/>
        </w:rPr>
      </w:pPr>
    </w:p>
    <w:p w14:paraId="3567A7CA" w14:textId="76586014" w:rsidR="00342858" w:rsidRDefault="00342858" w:rsidP="00342858">
      <w:pPr>
        <w:spacing w:line="259" w:lineRule="auto"/>
        <w:jc w:val="both"/>
        <w:rPr>
          <w:rFonts w:ascii="Garamond" w:hAnsi="Garamond"/>
          <w:b/>
          <w:bCs/>
          <w:iCs/>
          <w:sz w:val="20"/>
          <w:szCs w:val="20"/>
          <w:lang w:val="en-GB"/>
        </w:rPr>
      </w:pPr>
    </w:p>
    <w:p w14:paraId="6F4E6FA2" w14:textId="77777777" w:rsidR="00342858" w:rsidRDefault="00342858" w:rsidP="00342858">
      <w:pPr>
        <w:spacing w:line="259" w:lineRule="auto"/>
        <w:jc w:val="both"/>
        <w:rPr>
          <w:rFonts w:ascii="Garamond" w:hAnsi="Garamond"/>
          <w:b/>
          <w:bCs/>
          <w:iCs/>
          <w:sz w:val="20"/>
          <w:szCs w:val="20"/>
          <w:lang w:val="en-GB"/>
        </w:rPr>
      </w:pPr>
    </w:p>
    <w:p w14:paraId="1C306DE8" w14:textId="77777777" w:rsidR="00342858" w:rsidRDefault="00342858" w:rsidP="00342858">
      <w:pPr>
        <w:spacing w:line="259" w:lineRule="auto"/>
        <w:jc w:val="both"/>
        <w:rPr>
          <w:rFonts w:ascii="Garamond" w:hAnsi="Garamond"/>
          <w:b/>
          <w:bCs/>
          <w:iCs/>
          <w:sz w:val="20"/>
          <w:szCs w:val="20"/>
          <w:lang w:val="en-GB"/>
        </w:rPr>
      </w:pPr>
    </w:p>
    <w:p w14:paraId="55A1E450" w14:textId="6AC4D05B" w:rsidR="007A1526" w:rsidRDefault="00342858" w:rsidP="007A1526">
      <w:pPr>
        <w:spacing w:line="259" w:lineRule="auto"/>
        <w:jc w:val="both"/>
        <w:rPr>
          <w:rFonts w:ascii="Garamond" w:hAnsi="Garamond"/>
          <w:bCs/>
          <w:iCs/>
          <w:sz w:val="20"/>
          <w:szCs w:val="20"/>
          <w:lang w:val="en-GB"/>
        </w:rPr>
      </w:pPr>
      <w:r w:rsidRPr="00342858">
        <w:rPr>
          <w:rFonts w:ascii="Garamond" w:hAnsi="Garamond"/>
          <w:b/>
          <w:bCs/>
          <w:iCs/>
          <w:sz w:val="20"/>
          <w:szCs w:val="20"/>
          <w:lang w:val="en-GB"/>
        </w:rPr>
        <w:t xml:space="preserve">Figure 8: </w:t>
      </w:r>
      <w:r w:rsidRPr="00342858">
        <w:rPr>
          <w:rFonts w:ascii="Garamond" w:hAnsi="Garamond"/>
          <w:bCs/>
          <w:iCs/>
          <w:sz w:val="20"/>
          <w:szCs w:val="20"/>
          <w:lang w:val="en-GB"/>
        </w:rPr>
        <w:t>Standard (a-f) and sample solutions (g-h) after complexing with 1,10-phenanthroline</w:t>
      </w:r>
    </w:p>
    <w:p w14:paraId="36F9C686" w14:textId="77777777" w:rsidR="00342858" w:rsidRDefault="00342858" w:rsidP="007A1526">
      <w:pPr>
        <w:spacing w:line="259" w:lineRule="auto"/>
        <w:jc w:val="both"/>
        <w:rPr>
          <w:rFonts w:ascii="Garamond" w:hAnsi="Garamond"/>
          <w:bCs/>
          <w:iCs/>
          <w:sz w:val="20"/>
          <w:szCs w:val="20"/>
          <w:lang w:val="en-GB"/>
        </w:rPr>
      </w:pPr>
    </w:p>
    <w:p w14:paraId="78B9CD1B" w14:textId="77777777" w:rsidR="008D1E9C" w:rsidRDefault="008D1E9C" w:rsidP="007A1526">
      <w:pPr>
        <w:spacing w:line="259" w:lineRule="auto"/>
        <w:jc w:val="both"/>
        <w:rPr>
          <w:rFonts w:ascii="Garamond" w:hAnsi="Garamond"/>
          <w:bCs/>
          <w:iCs/>
          <w:sz w:val="20"/>
          <w:szCs w:val="20"/>
          <w:lang w:val="en-GB"/>
        </w:rPr>
        <w:sectPr w:rsidR="008D1E9C" w:rsidSect="00342858">
          <w:pgSz w:w="12240" w:h="15840"/>
          <w:pgMar w:top="1440" w:right="1440" w:bottom="1440" w:left="1440" w:header="720" w:footer="720" w:gutter="0"/>
          <w:cols w:space="720"/>
          <w:titlePg/>
          <w:docGrid w:linePitch="360"/>
        </w:sectPr>
      </w:pPr>
    </w:p>
    <w:p w14:paraId="335E88FB" w14:textId="6B8A3394" w:rsidR="008D1E9C" w:rsidRPr="00825477" w:rsidRDefault="00825477" w:rsidP="008D1E9C">
      <w:pPr>
        <w:spacing w:line="259" w:lineRule="auto"/>
        <w:jc w:val="both"/>
        <w:rPr>
          <w:rFonts w:ascii="Garamond" w:hAnsi="Garamond"/>
          <w:b/>
          <w:bCs/>
          <w:iCs/>
          <w:sz w:val="22"/>
          <w:szCs w:val="22"/>
          <w:lang w:val="en-GB"/>
        </w:rPr>
      </w:pPr>
      <w:r w:rsidRPr="00825477">
        <w:rPr>
          <w:rFonts w:ascii="Garamond" w:hAnsi="Garamond"/>
          <w:b/>
          <w:bCs/>
          <w:iCs/>
          <w:sz w:val="22"/>
          <w:szCs w:val="22"/>
          <w:lang w:val="en-GB"/>
        </w:rPr>
        <w:t>DISCUSSION</w:t>
      </w:r>
    </w:p>
    <w:p w14:paraId="34237010" w14:textId="2FE9A4A3" w:rsidR="008D1E9C" w:rsidRDefault="008D1E9C" w:rsidP="007A1526">
      <w:pPr>
        <w:spacing w:line="259" w:lineRule="auto"/>
        <w:jc w:val="both"/>
        <w:rPr>
          <w:rFonts w:ascii="Garamond" w:hAnsi="Garamond"/>
          <w:bCs/>
          <w:iCs/>
          <w:sz w:val="20"/>
          <w:szCs w:val="20"/>
          <w:lang w:val="en-GB"/>
        </w:rPr>
      </w:pPr>
      <w:r w:rsidRPr="008D1E9C">
        <w:rPr>
          <w:rFonts w:ascii="Garamond" w:hAnsi="Garamond"/>
          <w:bCs/>
          <w:iCs/>
          <w:sz w:val="20"/>
          <w:szCs w:val="20"/>
          <w:lang w:val="en-GB"/>
        </w:rPr>
        <w:t>Chemical analysis is essential for assessing pharmaceutical quality, especially regarding the concentration of active ingredients. Adherence to the purity criteria outlined in official pharmacopoeias provides a dependable measure of product quality. In the present study, various iron-containing salts—ferrous sulphate, ferrous fumarate, ferrous gluconate, and ferric ammonium citrate—were analysed using UV–visible spectrophotometry. Reported elemental iron contents in these salts are approximately 33% for ferrous fumarate, 20% for ferrous sulphate, and 12% for ferrous gluconate.</w:t>
      </w:r>
      <w:r w:rsidRPr="008D1E9C">
        <w:rPr>
          <w:rFonts w:ascii="Garamond" w:hAnsi="Garamond"/>
          <w:bCs/>
          <w:iCs/>
          <w:sz w:val="20"/>
          <w:szCs w:val="20"/>
          <w:vertAlign w:val="superscript"/>
          <w:lang w:val="en-GB"/>
        </w:rPr>
        <w:t>20,21</w:t>
      </w:r>
      <w:r w:rsidRPr="008D1E9C">
        <w:rPr>
          <w:rFonts w:ascii="Garamond" w:hAnsi="Garamond"/>
          <w:bCs/>
          <w:iCs/>
          <w:sz w:val="20"/>
          <w:szCs w:val="20"/>
          <w:lang w:val="en-GB"/>
        </w:rPr>
        <w:t xml:space="preserve"> Although alternative techniques are available, which include redox titration with cerium(IV) ammonium sulphate, atomic absorption spectroscopy, and flame atomic absorption spectrophotometry (FAAS), each offering different levels of accuracy and precision, UV–visible spectrophotometry remains the most practical and widely adopted method for assaying iron in pharmaceutical formulations, particularly in resource</w:t>
      </w:r>
      <w:r w:rsidRPr="008D1E9C">
        <w:rPr>
          <w:rFonts w:ascii="Cambria Math" w:hAnsi="Cambria Math" w:cs="Cambria Math"/>
          <w:bCs/>
          <w:iCs/>
          <w:sz w:val="20"/>
          <w:szCs w:val="20"/>
          <w:lang w:val="en-GB"/>
        </w:rPr>
        <w:t>‑</w:t>
      </w:r>
      <w:r w:rsidRPr="008D1E9C">
        <w:rPr>
          <w:rFonts w:ascii="Garamond" w:hAnsi="Garamond"/>
          <w:bCs/>
          <w:iCs/>
          <w:sz w:val="20"/>
          <w:szCs w:val="20"/>
          <w:lang w:val="en-GB"/>
        </w:rPr>
        <w:t>limited laboratory settings.</w:t>
      </w:r>
      <w:r w:rsidRPr="008D1E9C">
        <w:rPr>
          <w:rFonts w:ascii="Garamond" w:hAnsi="Garamond"/>
          <w:bCs/>
          <w:iCs/>
          <w:sz w:val="20"/>
          <w:szCs w:val="20"/>
          <w:vertAlign w:val="superscript"/>
          <w:lang w:val="en-GB"/>
        </w:rPr>
        <w:t>22</w:t>
      </w:r>
      <w:r w:rsidRPr="008D1E9C">
        <w:rPr>
          <w:rFonts w:ascii="Garamond" w:hAnsi="Garamond"/>
          <w:bCs/>
          <w:iCs/>
          <w:sz w:val="20"/>
          <w:szCs w:val="20"/>
          <w:lang w:val="en-GB"/>
        </w:rPr>
        <w:t xml:space="preserve"> Though the </w:t>
      </w:r>
      <w:r w:rsidRPr="008D1E9C">
        <w:rPr>
          <w:rFonts w:ascii="Garamond" w:hAnsi="Garamond"/>
          <w:bCs/>
          <w:iCs/>
          <w:sz w:val="20"/>
          <w:szCs w:val="20"/>
          <w:lang w:val="en-GB"/>
        </w:rPr>
        <w:t xml:space="preserve">choice of analytical techniques for the evaluation of iron in different pharmaceutical products depends greatly on the physical state or salt type. </w:t>
      </w:r>
    </w:p>
    <w:p w14:paraId="4ECEAF9C" w14:textId="315DBC09" w:rsidR="00950A62" w:rsidRDefault="008D1E9C" w:rsidP="008D1E9C">
      <w:pPr>
        <w:spacing w:line="259" w:lineRule="auto"/>
        <w:jc w:val="both"/>
        <w:rPr>
          <w:rFonts w:ascii="Garamond" w:hAnsi="Garamond"/>
          <w:bCs/>
          <w:iCs/>
          <w:sz w:val="20"/>
          <w:szCs w:val="20"/>
          <w:lang w:val="en-GB"/>
        </w:rPr>
      </w:pPr>
      <w:r w:rsidRPr="008D1E9C">
        <w:rPr>
          <w:rFonts w:ascii="Garamond" w:hAnsi="Garamond"/>
          <w:bCs/>
          <w:iCs/>
          <w:sz w:val="20"/>
          <w:szCs w:val="20"/>
          <w:lang w:val="en-GB"/>
        </w:rPr>
        <w:t>It was found that syrups were the most prevalent dosage form among iron-containing products across the surveyed pharmacies in Ado Ekiti. This observation aligns with previous reports indicating that flavoured and medicated syrups are preferred owing to their palatability and ease of administration.</w:t>
      </w:r>
      <w:r w:rsidRPr="008D1E9C">
        <w:rPr>
          <w:rFonts w:ascii="Garamond" w:hAnsi="Garamond"/>
          <w:bCs/>
          <w:iCs/>
          <w:sz w:val="20"/>
          <w:szCs w:val="20"/>
          <w:vertAlign w:val="superscript"/>
          <w:lang w:val="en-GB"/>
        </w:rPr>
        <w:t>23</w:t>
      </w:r>
      <w:r w:rsidRPr="008D1E9C">
        <w:rPr>
          <w:rFonts w:ascii="Garamond" w:hAnsi="Garamond"/>
          <w:bCs/>
          <w:iCs/>
          <w:sz w:val="20"/>
          <w:szCs w:val="20"/>
          <w:lang w:val="en-GB"/>
        </w:rPr>
        <w:t xml:space="preserve"> Despite this predominance, the study achieved an adequate distribution of dosage forms that reflects the local market composition. Most samples used in this study were locally manufactured, consistent with the broader Nigerian over-the-counter (OTC) market, where domestic firms supply the majority of OTC products. In contrast, prescription</w:t>
      </w:r>
      <w:r w:rsidRPr="008D1E9C">
        <w:rPr>
          <w:rFonts w:ascii="Garamond" w:hAnsi="Garamond"/>
          <w:bCs/>
          <w:iCs/>
          <w:sz w:val="20"/>
          <w:szCs w:val="20"/>
          <w:lang w:val="en-GB"/>
        </w:rPr>
        <w:noBreakHyphen/>
        <w:t xml:space="preserve">only medicines (POM) and certain OTC formulations are more commonly imported from Asia, Europe, and North America. All fifteen products included in this study were approved by NAFDAC, suggesting that manufacturers complied with regulatory </w:t>
      </w:r>
      <w:r w:rsidRPr="008D1E9C">
        <w:rPr>
          <w:rFonts w:ascii="Garamond" w:hAnsi="Garamond"/>
          <w:bCs/>
          <w:iCs/>
          <w:sz w:val="20"/>
          <w:szCs w:val="20"/>
          <w:lang w:val="en-GB"/>
        </w:rPr>
        <w:lastRenderedPageBreak/>
        <w:t xml:space="preserve">requirements and reduced the likelihood of deliberate falsification. </w:t>
      </w:r>
    </w:p>
    <w:p w14:paraId="3BD738D6" w14:textId="74036F4C" w:rsidR="00950A62" w:rsidRDefault="008D1E9C" w:rsidP="008D1E9C">
      <w:pPr>
        <w:spacing w:line="259" w:lineRule="auto"/>
        <w:jc w:val="both"/>
        <w:rPr>
          <w:rFonts w:ascii="Garamond" w:hAnsi="Garamond"/>
          <w:bCs/>
          <w:iCs/>
          <w:sz w:val="20"/>
          <w:szCs w:val="20"/>
          <w:lang w:val="en-GB"/>
        </w:rPr>
      </w:pPr>
      <w:r w:rsidRPr="008D1E9C">
        <w:rPr>
          <w:rFonts w:ascii="Garamond" w:hAnsi="Garamond"/>
          <w:bCs/>
          <w:iCs/>
          <w:sz w:val="20"/>
          <w:szCs w:val="20"/>
          <w:lang w:val="en-GB"/>
        </w:rPr>
        <w:t>The iron content in the analysed drug samples varied in their conformity with the acceptable limits set out in the BP and USP across the three dosage forms, with syrups showing the lowest compliance. The majority of the tablets and all the capsule samples complied with BP and USP specified limits, confirming that these dosage forms show better stability of the active ingredients during manufacturing and storage.</w:t>
      </w:r>
      <w:r w:rsidRPr="008D1E9C">
        <w:rPr>
          <w:rFonts w:ascii="Garamond" w:hAnsi="Garamond"/>
          <w:bCs/>
          <w:iCs/>
          <w:sz w:val="20"/>
          <w:szCs w:val="20"/>
          <w:vertAlign w:val="superscript"/>
          <w:lang w:val="en-GB"/>
        </w:rPr>
        <w:t>24,25</w:t>
      </w:r>
      <w:r w:rsidRPr="008D1E9C">
        <w:rPr>
          <w:rFonts w:ascii="Garamond" w:hAnsi="Garamond"/>
          <w:bCs/>
          <w:iCs/>
          <w:sz w:val="20"/>
          <w:szCs w:val="20"/>
          <w:lang w:val="en-GB"/>
        </w:rPr>
        <w:t xml:space="preserve"> Ferrous ions are more soluble in water than ferric ions but readily oxidize to ferric species and can form colloidal aggregates, which compromise the stability of liquid iron supplements and reduce bioavailability, thereby diminishing therapeutic efficacy.</w:t>
      </w:r>
      <w:r w:rsidRPr="008D1E9C">
        <w:rPr>
          <w:rFonts w:ascii="Garamond" w:hAnsi="Garamond"/>
          <w:bCs/>
          <w:iCs/>
          <w:sz w:val="20"/>
          <w:szCs w:val="20"/>
          <w:vertAlign w:val="superscript"/>
          <w:lang w:val="en-GB"/>
        </w:rPr>
        <w:t xml:space="preserve">26 </w:t>
      </w:r>
      <w:r w:rsidRPr="008D1E9C">
        <w:rPr>
          <w:rFonts w:ascii="Garamond" w:hAnsi="Garamond"/>
          <w:bCs/>
          <w:iCs/>
          <w:sz w:val="20"/>
          <w:szCs w:val="20"/>
          <w:lang w:val="en-GB"/>
        </w:rPr>
        <w:t>A study in Ilorin, Nigeria, found that a substantial proportion of iron</w:t>
      </w:r>
      <w:r w:rsidRPr="008D1E9C">
        <w:rPr>
          <w:rFonts w:ascii="Cambria Math" w:hAnsi="Cambria Math" w:cs="Cambria Math"/>
          <w:bCs/>
          <w:iCs/>
          <w:sz w:val="20"/>
          <w:szCs w:val="20"/>
          <w:lang w:val="en-GB"/>
        </w:rPr>
        <w:t>‑</w:t>
      </w:r>
      <w:r w:rsidRPr="008D1E9C">
        <w:rPr>
          <w:rFonts w:ascii="Garamond" w:hAnsi="Garamond"/>
          <w:bCs/>
          <w:iCs/>
          <w:sz w:val="20"/>
          <w:szCs w:val="20"/>
          <w:lang w:val="en-GB"/>
        </w:rPr>
        <w:t>containing products failed official chemical quality assays, indicating systemic quality</w:t>
      </w:r>
      <w:r w:rsidRPr="008D1E9C">
        <w:rPr>
          <w:rFonts w:ascii="Cambria Math" w:hAnsi="Cambria Math" w:cs="Cambria Math"/>
          <w:bCs/>
          <w:iCs/>
          <w:sz w:val="20"/>
          <w:szCs w:val="20"/>
          <w:lang w:val="en-GB"/>
        </w:rPr>
        <w:t>‑</w:t>
      </w:r>
      <w:r w:rsidRPr="008D1E9C">
        <w:rPr>
          <w:rFonts w:ascii="Garamond" w:hAnsi="Garamond"/>
          <w:bCs/>
          <w:iCs/>
          <w:sz w:val="20"/>
          <w:szCs w:val="20"/>
          <w:lang w:val="en-GB"/>
        </w:rPr>
        <w:t>control deficiencies in some local pharmacies.</w:t>
      </w:r>
      <w:r w:rsidRPr="008D1E9C">
        <w:rPr>
          <w:rFonts w:ascii="Garamond" w:hAnsi="Garamond"/>
          <w:bCs/>
          <w:iCs/>
          <w:sz w:val="20"/>
          <w:szCs w:val="20"/>
          <w:vertAlign w:val="superscript"/>
          <w:lang w:val="en-GB"/>
        </w:rPr>
        <w:t>27</w:t>
      </w:r>
      <w:r w:rsidRPr="008D1E9C">
        <w:rPr>
          <w:rFonts w:ascii="Garamond" w:hAnsi="Garamond"/>
          <w:bCs/>
          <w:iCs/>
          <w:sz w:val="20"/>
          <w:szCs w:val="20"/>
          <w:lang w:val="en-GB"/>
        </w:rPr>
        <w:t xml:space="preserve"> Similar deviation from pharmacopoeia specifications was observed in a study on iron-containing drugs sold in the Palestinian market, where 72% of sampled iron supplements exceeded standard limits.</w:t>
      </w:r>
      <w:r w:rsidRPr="008D1E9C">
        <w:rPr>
          <w:rFonts w:ascii="Garamond" w:hAnsi="Garamond"/>
          <w:bCs/>
          <w:iCs/>
          <w:sz w:val="20"/>
          <w:szCs w:val="20"/>
          <w:vertAlign w:val="superscript"/>
          <w:lang w:val="en-GB"/>
        </w:rPr>
        <w:t>28</w:t>
      </w:r>
      <w:r w:rsidRPr="008D1E9C">
        <w:rPr>
          <w:rFonts w:ascii="Garamond" w:hAnsi="Garamond"/>
          <w:bCs/>
          <w:iCs/>
          <w:sz w:val="20"/>
          <w:szCs w:val="20"/>
          <w:lang w:val="en-GB"/>
        </w:rPr>
        <w:t xml:space="preserve"> A study conducted in Ghana documented discrepancies between labelled strength (50 mg/mL) and measured concentrations (above 50 mg/mL).</w:t>
      </w:r>
      <w:r w:rsidRPr="008D1E9C">
        <w:rPr>
          <w:rFonts w:ascii="Garamond" w:hAnsi="Garamond"/>
          <w:bCs/>
          <w:iCs/>
          <w:sz w:val="20"/>
          <w:szCs w:val="20"/>
          <w:vertAlign w:val="superscript"/>
          <w:lang w:val="en-GB"/>
        </w:rPr>
        <w:t>29</w:t>
      </w:r>
      <w:r w:rsidRPr="008D1E9C">
        <w:rPr>
          <w:rFonts w:ascii="Garamond" w:hAnsi="Garamond"/>
          <w:bCs/>
          <w:iCs/>
          <w:sz w:val="20"/>
          <w:szCs w:val="20"/>
          <w:lang w:val="en-GB"/>
        </w:rPr>
        <w:t xml:space="preserve"> These inconsistencies pose significant public</w:t>
      </w:r>
      <w:r w:rsidRPr="008D1E9C">
        <w:rPr>
          <w:rFonts w:ascii="Cambria Math" w:hAnsi="Cambria Math" w:cs="Cambria Math"/>
          <w:bCs/>
          <w:iCs/>
          <w:sz w:val="20"/>
          <w:szCs w:val="20"/>
          <w:lang w:val="en-GB"/>
        </w:rPr>
        <w:t>‑</w:t>
      </w:r>
      <w:r w:rsidRPr="008D1E9C">
        <w:rPr>
          <w:rFonts w:ascii="Garamond" w:hAnsi="Garamond"/>
          <w:bCs/>
          <w:iCs/>
          <w:sz w:val="20"/>
          <w:szCs w:val="20"/>
          <w:lang w:val="en-GB"/>
        </w:rPr>
        <w:t>health concerns for populations relying on such supplements to prevent or treat iron</w:t>
      </w:r>
      <w:r w:rsidRPr="008D1E9C">
        <w:rPr>
          <w:rFonts w:ascii="Cambria Math" w:hAnsi="Cambria Math" w:cs="Cambria Math"/>
          <w:bCs/>
          <w:iCs/>
          <w:sz w:val="20"/>
          <w:szCs w:val="20"/>
          <w:lang w:val="en-GB"/>
        </w:rPr>
        <w:t>‑</w:t>
      </w:r>
      <w:r w:rsidRPr="008D1E9C">
        <w:rPr>
          <w:rFonts w:ascii="Garamond" w:hAnsi="Garamond"/>
          <w:bCs/>
          <w:iCs/>
          <w:sz w:val="20"/>
          <w:szCs w:val="20"/>
          <w:lang w:val="en-GB"/>
        </w:rPr>
        <w:t>deficiency anaemia.</w:t>
      </w:r>
    </w:p>
    <w:p w14:paraId="567BAA88" w14:textId="3C5FA204" w:rsidR="008D1E9C" w:rsidRPr="008D1E9C" w:rsidRDefault="008D1E9C" w:rsidP="008D1E9C">
      <w:pPr>
        <w:spacing w:line="259" w:lineRule="auto"/>
        <w:jc w:val="both"/>
        <w:rPr>
          <w:rFonts w:ascii="Garamond" w:hAnsi="Garamond"/>
          <w:bCs/>
          <w:iCs/>
          <w:sz w:val="20"/>
          <w:szCs w:val="20"/>
          <w:lang w:val="en-GB"/>
        </w:rPr>
      </w:pPr>
      <w:r w:rsidRPr="008D1E9C">
        <w:rPr>
          <w:rFonts w:ascii="Garamond" w:hAnsi="Garamond"/>
          <w:bCs/>
          <w:iCs/>
          <w:sz w:val="20"/>
          <w:szCs w:val="20"/>
          <w:lang w:val="en-GB"/>
        </w:rPr>
        <w:t>Degradation of active ingredients during manufacturing and storage remains a significant challenge in the pharmaceutical industry. To offset potential losses, manufacturers sometimes formulate products with elevated levels of the active ingredients. Poor</w:t>
      </w:r>
      <w:r w:rsidRPr="008D1E9C">
        <w:rPr>
          <w:rFonts w:ascii="Cambria Math" w:hAnsi="Cambria Math" w:cs="Cambria Math"/>
          <w:bCs/>
          <w:iCs/>
          <w:sz w:val="20"/>
          <w:szCs w:val="20"/>
          <w:lang w:val="en-GB"/>
        </w:rPr>
        <w:t>‑</w:t>
      </w:r>
      <w:r w:rsidRPr="008D1E9C">
        <w:rPr>
          <w:rFonts w:ascii="Garamond" w:hAnsi="Garamond"/>
          <w:bCs/>
          <w:iCs/>
          <w:sz w:val="20"/>
          <w:szCs w:val="20"/>
          <w:lang w:val="en-GB"/>
        </w:rPr>
        <w:t>quality iron preparations can harm patients. Low iron level in the body may cause fatigue, reduced energy, pallor, dyspnoea, and dizziness, and in severe cases can result in cardiac complications, impaired child development, and obstetric risks. Conversely, iron excess can cause organ damage, increase susceptibility to infection, and compromise immune function.</w:t>
      </w:r>
      <w:r w:rsidRPr="008D1E9C">
        <w:rPr>
          <w:rFonts w:ascii="Garamond" w:hAnsi="Garamond"/>
          <w:bCs/>
          <w:iCs/>
          <w:sz w:val="20"/>
          <w:szCs w:val="20"/>
          <w:vertAlign w:val="superscript"/>
          <w:lang w:val="en-GB"/>
        </w:rPr>
        <w:t>30</w:t>
      </w:r>
      <w:r w:rsidRPr="008D1E9C">
        <w:rPr>
          <w:rFonts w:ascii="Garamond" w:hAnsi="Garamond"/>
          <w:bCs/>
          <w:iCs/>
          <w:sz w:val="20"/>
          <w:szCs w:val="20"/>
          <w:lang w:val="en-GB"/>
        </w:rPr>
        <w:t xml:space="preserve"> The present findings raise concerns about the quality of certain products circulating nationally and provide an evidential basis for regulatory action by the National Agency for Food and Drug Administration and Control (NAFDAC) to combat the distribution of counterfeit and unregistered medicines. The increasing availability of counterfeit products in local pharmacies underscores the need for sustained post</w:t>
      </w:r>
      <w:r w:rsidRPr="008D1E9C">
        <w:rPr>
          <w:rFonts w:ascii="Cambria Math" w:hAnsi="Cambria Math" w:cs="Cambria Math"/>
          <w:bCs/>
          <w:iCs/>
          <w:sz w:val="20"/>
          <w:szCs w:val="20"/>
          <w:lang w:val="en-GB"/>
        </w:rPr>
        <w:t>‑</w:t>
      </w:r>
      <w:r w:rsidRPr="008D1E9C">
        <w:rPr>
          <w:rFonts w:ascii="Garamond" w:hAnsi="Garamond"/>
          <w:bCs/>
          <w:iCs/>
          <w:sz w:val="20"/>
          <w:szCs w:val="20"/>
          <w:lang w:val="en-GB"/>
        </w:rPr>
        <w:t xml:space="preserve">market surveillance to verify authenticity, composition, and compliance with pharmacopoeia </w:t>
      </w:r>
      <w:r w:rsidRPr="008D1E9C">
        <w:rPr>
          <w:rFonts w:ascii="Garamond" w:hAnsi="Garamond"/>
          <w:bCs/>
          <w:iCs/>
          <w:sz w:val="20"/>
          <w:szCs w:val="20"/>
          <w:lang w:val="en-GB"/>
        </w:rPr>
        <w:t>standards. Routine quality assessments of non</w:t>
      </w:r>
      <w:r w:rsidRPr="008D1E9C">
        <w:rPr>
          <w:rFonts w:ascii="Cambria Math" w:hAnsi="Cambria Math" w:cs="Cambria Math"/>
          <w:bCs/>
          <w:iCs/>
          <w:sz w:val="20"/>
          <w:szCs w:val="20"/>
          <w:lang w:val="en-GB"/>
        </w:rPr>
        <w:t>‑</w:t>
      </w:r>
      <w:r w:rsidRPr="008D1E9C">
        <w:rPr>
          <w:rFonts w:ascii="Garamond" w:hAnsi="Garamond"/>
          <w:bCs/>
          <w:iCs/>
          <w:sz w:val="20"/>
          <w:szCs w:val="20"/>
          <w:lang w:val="en-GB"/>
        </w:rPr>
        <w:t>prescription iron preparations, which are predominantly dispensed OTC, are frequently neglected. Although the study included a limited number of brands restricted to products available in Ado</w:t>
      </w:r>
      <w:r w:rsidRPr="008D1E9C">
        <w:rPr>
          <w:rFonts w:ascii="Cambria Math" w:hAnsi="Cambria Math" w:cs="Cambria Math"/>
          <w:bCs/>
          <w:iCs/>
          <w:sz w:val="20"/>
          <w:szCs w:val="20"/>
          <w:lang w:val="en-GB"/>
        </w:rPr>
        <w:t>‑</w:t>
      </w:r>
      <w:r w:rsidRPr="008D1E9C">
        <w:rPr>
          <w:rFonts w:ascii="Garamond" w:hAnsi="Garamond"/>
          <w:bCs/>
          <w:iCs/>
          <w:sz w:val="20"/>
          <w:szCs w:val="20"/>
          <w:lang w:val="en-GB"/>
        </w:rPr>
        <w:t>Ekiti at the time of sampling, the data could inform NAFDAC</w:t>
      </w:r>
      <w:r w:rsidRPr="008D1E9C">
        <w:rPr>
          <w:rFonts w:ascii="Garamond" w:hAnsi="Garamond" w:cs="Garamond"/>
          <w:bCs/>
          <w:iCs/>
          <w:sz w:val="20"/>
          <w:szCs w:val="20"/>
          <w:lang w:val="en-GB"/>
        </w:rPr>
        <w:t>’</w:t>
      </w:r>
      <w:r w:rsidRPr="008D1E9C">
        <w:rPr>
          <w:rFonts w:ascii="Garamond" w:hAnsi="Garamond"/>
          <w:bCs/>
          <w:iCs/>
          <w:sz w:val="20"/>
          <w:szCs w:val="20"/>
          <w:lang w:val="en-GB"/>
        </w:rPr>
        <w:t>s inspection scheduling, support prioritization of local laboratory testing, and justify implementation of a quality</w:t>
      </w:r>
      <w:r w:rsidRPr="008D1E9C">
        <w:rPr>
          <w:rFonts w:ascii="Cambria Math" w:hAnsi="Cambria Math" w:cs="Cambria Math"/>
          <w:bCs/>
          <w:iCs/>
          <w:sz w:val="20"/>
          <w:szCs w:val="20"/>
          <w:lang w:val="en-GB"/>
        </w:rPr>
        <w:t>‑</w:t>
      </w:r>
      <w:r w:rsidRPr="008D1E9C">
        <w:rPr>
          <w:rFonts w:ascii="Garamond" w:hAnsi="Garamond"/>
          <w:bCs/>
          <w:iCs/>
          <w:sz w:val="20"/>
          <w:szCs w:val="20"/>
          <w:lang w:val="en-GB"/>
        </w:rPr>
        <w:t>seal program for compliant products</w:t>
      </w:r>
      <w:r w:rsidRPr="008D1E9C">
        <w:rPr>
          <w:rFonts w:ascii="Garamond" w:hAnsi="Garamond" w:cs="Garamond"/>
          <w:bCs/>
          <w:iCs/>
          <w:sz w:val="20"/>
          <w:szCs w:val="20"/>
          <w:lang w:val="en-GB"/>
        </w:rPr>
        <w:t>—</w:t>
      </w:r>
      <w:r w:rsidRPr="008D1E9C">
        <w:rPr>
          <w:rFonts w:ascii="Garamond" w:hAnsi="Garamond"/>
          <w:bCs/>
          <w:iCs/>
          <w:sz w:val="20"/>
          <w:szCs w:val="20"/>
          <w:lang w:val="en-GB"/>
        </w:rPr>
        <w:t>measures that would enhance transparency, protect consumers, and strengthen market competitiveness for manufacturers that meet regulatory standards.</w:t>
      </w:r>
      <w:r w:rsidRPr="008D1E9C">
        <w:rPr>
          <w:rFonts w:ascii="Garamond" w:hAnsi="Garamond"/>
          <w:bCs/>
          <w:iCs/>
          <w:sz w:val="20"/>
          <w:szCs w:val="20"/>
          <w:lang w:val="en-GB"/>
        </w:rPr>
        <w:tab/>
      </w:r>
    </w:p>
    <w:p w14:paraId="7A10C150" w14:textId="77777777" w:rsidR="00950A62" w:rsidRDefault="00950A62" w:rsidP="008D1E9C">
      <w:pPr>
        <w:spacing w:line="259" w:lineRule="auto"/>
        <w:jc w:val="both"/>
        <w:rPr>
          <w:rFonts w:ascii="Garamond" w:hAnsi="Garamond"/>
          <w:b/>
          <w:bCs/>
          <w:iCs/>
          <w:sz w:val="20"/>
          <w:szCs w:val="20"/>
          <w:lang w:val="en-GB"/>
        </w:rPr>
      </w:pPr>
    </w:p>
    <w:p w14:paraId="614A1838" w14:textId="7F45BF00" w:rsidR="008D1E9C" w:rsidRPr="008D1E9C" w:rsidRDefault="00825477" w:rsidP="008D1E9C">
      <w:pPr>
        <w:spacing w:line="259" w:lineRule="auto"/>
        <w:jc w:val="both"/>
        <w:rPr>
          <w:rFonts w:ascii="Garamond" w:hAnsi="Garamond"/>
          <w:b/>
          <w:bCs/>
          <w:iCs/>
          <w:sz w:val="22"/>
          <w:szCs w:val="22"/>
          <w:lang w:val="en-GB"/>
        </w:rPr>
      </w:pPr>
      <w:r w:rsidRPr="008D1E9C">
        <w:rPr>
          <w:rFonts w:ascii="Garamond" w:hAnsi="Garamond"/>
          <w:b/>
          <w:bCs/>
          <w:iCs/>
          <w:sz w:val="22"/>
          <w:szCs w:val="22"/>
          <w:lang w:val="en-GB"/>
        </w:rPr>
        <w:t>CONCLUSION</w:t>
      </w:r>
      <w:r w:rsidR="008D1E9C" w:rsidRPr="008D1E9C">
        <w:rPr>
          <w:rFonts w:ascii="Garamond" w:hAnsi="Garamond"/>
          <w:b/>
          <w:bCs/>
          <w:iCs/>
          <w:sz w:val="22"/>
          <w:szCs w:val="22"/>
          <w:lang w:val="en-GB"/>
        </w:rPr>
        <w:t xml:space="preserve"> </w:t>
      </w:r>
    </w:p>
    <w:p w14:paraId="728FFD00" w14:textId="77777777" w:rsidR="008D1E9C" w:rsidRPr="008D1E9C" w:rsidRDefault="008D1E9C" w:rsidP="008D1E9C">
      <w:pPr>
        <w:spacing w:line="259" w:lineRule="auto"/>
        <w:jc w:val="both"/>
        <w:rPr>
          <w:rFonts w:ascii="Garamond" w:hAnsi="Garamond"/>
          <w:bCs/>
          <w:iCs/>
          <w:sz w:val="20"/>
          <w:szCs w:val="20"/>
          <w:lang w:val="en-GB"/>
        </w:rPr>
      </w:pPr>
      <w:r w:rsidRPr="008D1E9C">
        <w:rPr>
          <w:rFonts w:ascii="Garamond" w:hAnsi="Garamond"/>
          <w:bCs/>
          <w:iCs/>
          <w:sz w:val="20"/>
          <w:szCs w:val="20"/>
          <w:lang w:val="en-GB"/>
        </w:rPr>
        <w:t>UV–visible spectrophotometry provides a rapid, precise, and simple method for quantifying ferrous ion (Fe²</w:t>
      </w:r>
      <w:r w:rsidRPr="008D1E9C">
        <w:rPr>
          <w:rFonts w:ascii="Cambria Math" w:hAnsi="Cambria Math" w:cs="Cambria Math"/>
          <w:bCs/>
          <w:iCs/>
          <w:sz w:val="20"/>
          <w:szCs w:val="20"/>
          <w:lang w:val="en-GB"/>
        </w:rPr>
        <w:t>⁺</w:t>
      </w:r>
      <w:r w:rsidRPr="008D1E9C">
        <w:rPr>
          <w:rFonts w:ascii="Garamond" w:hAnsi="Garamond"/>
          <w:bCs/>
          <w:iCs/>
          <w:sz w:val="20"/>
          <w:szCs w:val="20"/>
          <w:lang w:val="en-GB"/>
        </w:rPr>
        <w:t>) concentrations in iron</w:t>
      </w:r>
      <w:r w:rsidRPr="008D1E9C">
        <w:rPr>
          <w:rFonts w:ascii="Cambria Math" w:hAnsi="Cambria Math" w:cs="Cambria Math"/>
          <w:bCs/>
          <w:iCs/>
          <w:sz w:val="20"/>
          <w:szCs w:val="20"/>
          <w:lang w:val="en-GB"/>
        </w:rPr>
        <w:t>‑</w:t>
      </w:r>
      <w:r w:rsidRPr="008D1E9C">
        <w:rPr>
          <w:rFonts w:ascii="Garamond" w:hAnsi="Garamond"/>
          <w:bCs/>
          <w:iCs/>
          <w:sz w:val="20"/>
          <w:szCs w:val="20"/>
          <w:lang w:val="en-GB"/>
        </w:rPr>
        <w:t>containing pharmaceuticals. Several samples deviated from pharmacopoeia specifications, warranting immediate regulatory quality</w:t>
      </w:r>
      <w:r w:rsidRPr="008D1E9C">
        <w:rPr>
          <w:rFonts w:ascii="Cambria Math" w:hAnsi="Cambria Math" w:cs="Cambria Math"/>
          <w:bCs/>
          <w:iCs/>
          <w:sz w:val="20"/>
          <w:szCs w:val="20"/>
          <w:lang w:val="en-GB"/>
        </w:rPr>
        <w:t>‑</w:t>
      </w:r>
      <w:r w:rsidRPr="008D1E9C">
        <w:rPr>
          <w:rFonts w:ascii="Garamond" w:hAnsi="Garamond"/>
          <w:bCs/>
          <w:iCs/>
          <w:sz w:val="20"/>
          <w:szCs w:val="20"/>
          <w:lang w:val="en-GB"/>
        </w:rPr>
        <w:t>control assessments of haematinic products at pharmacy retail outlets in Ado</w:t>
      </w:r>
      <w:r w:rsidRPr="008D1E9C">
        <w:rPr>
          <w:rFonts w:ascii="Cambria Math" w:hAnsi="Cambria Math" w:cs="Cambria Math"/>
          <w:bCs/>
          <w:iCs/>
          <w:sz w:val="20"/>
          <w:szCs w:val="20"/>
          <w:lang w:val="en-GB"/>
        </w:rPr>
        <w:t>‑</w:t>
      </w:r>
      <w:r w:rsidRPr="008D1E9C">
        <w:rPr>
          <w:rFonts w:ascii="Garamond" w:hAnsi="Garamond"/>
          <w:bCs/>
          <w:iCs/>
          <w:sz w:val="20"/>
          <w:szCs w:val="20"/>
          <w:lang w:val="en-GB"/>
        </w:rPr>
        <w:t>Ekiti. Public</w:t>
      </w:r>
      <w:r w:rsidRPr="008D1E9C">
        <w:rPr>
          <w:rFonts w:ascii="Cambria Math" w:hAnsi="Cambria Math" w:cs="Cambria Math"/>
          <w:bCs/>
          <w:iCs/>
          <w:sz w:val="20"/>
          <w:szCs w:val="20"/>
          <w:lang w:val="en-GB"/>
        </w:rPr>
        <w:t>‑</w:t>
      </w:r>
      <w:r w:rsidRPr="008D1E9C">
        <w:rPr>
          <w:rFonts w:ascii="Garamond" w:hAnsi="Garamond"/>
          <w:bCs/>
          <w:iCs/>
          <w:sz w:val="20"/>
          <w:szCs w:val="20"/>
          <w:lang w:val="en-GB"/>
        </w:rPr>
        <w:t>education programmes on the appropriate use of iron preparations should target the vulnerable groups, including pregnant women, older adults, and clinically ill patients. Regulatory authorities must ensure strict enforcement of established standards and guidelines to protect product quality and public health.</w:t>
      </w:r>
    </w:p>
    <w:p w14:paraId="4583A8C2" w14:textId="77777777" w:rsidR="00825477" w:rsidRDefault="00825477" w:rsidP="00825477">
      <w:pPr>
        <w:spacing w:line="259" w:lineRule="auto"/>
        <w:jc w:val="both"/>
        <w:rPr>
          <w:rFonts w:ascii="Garamond" w:hAnsi="Garamond"/>
          <w:b/>
          <w:bCs/>
          <w:iCs/>
          <w:sz w:val="20"/>
          <w:szCs w:val="20"/>
          <w:lang w:val="en-GB"/>
        </w:rPr>
      </w:pPr>
    </w:p>
    <w:p w14:paraId="5AB712F8" w14:textId="66EDFAD5" w:rsidR="00950A62" w:rsidRPr="00825477" w:rsidRDefault="00825477" w:rsidP="008D1E9C">
      <w:pPr>
        <w:spacing w:line="259" w:lineRule="auto"/>
        <w:jc w:val="both"/>
        <w:rPr>
          <w:rFonts w:ascii="Garamond" w:hAnsi="Garamond"/>
          <w:bCs/>
          <w:iCs/>
          <w:sz w:val="20"/>
          <w:szCs w:val="20"/>
          <w:lang w:val="en-GB"/>
        </w:rPr>
      </w:pPr>
      <w:r w:rsidRPr="008D1E9C">
        <w:rPr>
          <w:rFonts w:ascii="Garamond" w:hAnsi="Garamond"/>
          <w:b/>
          <w:bCs/>
          <w:iCs/>
          <w:sz w:val="20"/>
          <w:szCs w:val="20"/>
          <w:lang w:val="en-GB"/>
        </w:rPr>
        <w:t>Declarations</w:t>
      </w:r>
    </w:p>
    <w:p w14:paraId="22C71036" w14:textId="712E8CED" w:rsidR="008D1E9C" w:rsidRDefault="008D1E9C" w:rsidP="007A1526">
      <w:pPr>
        <w:spacing w:line="259" w:lineRule="auto"/>
        <w:jc w:val="both"/>
        <w:rPr>
          <w:rFonts w:ascii="Garamond" w:hAnsi="Garamond"/>
          <w:bCs/>
          <w:iCs/>
          <w:sz w:val="20"/>
          <w:szCs w:val="20"/>
          <w:lang w:val="en-GB"/>
        </w:rPr>
      </w:pPr>
      <w:r w:rsidRPr="00825477">
        <w:rPr>
          <w:rFonts w:ascii="Garamond" w:hAnsi="Garamond"/>
          <w:b/>
          <w:bCs/>
          <w:i/>
          <w:sz w:val="20"/>
          <w:szCs w:val="20"/>
          <w:lang w:val="en-GB"/>
        </w:rPr>
        <w:t>Acknowledgments</w:t>
      </w:r>
      <w:r w:rsidR="00825477" w:rsidRPr="00825477">
        <w:rPr>
          <w:rFonts w:ascii="Garamond" w:hAnsi="Garamond"/>
          <w:b/>
          <w:bCs/>
          <w:i/>
          <w:sz w:val="20"/>
          <w:szCs w:val="20"/>
          <w:lang w:val="en-GB"/>
        </w:rPr>
        <w:t>:</w:t>
      </w:r>
      <w:r w:rsidR="00825477">
        <w:rPr>
          <w:rFonts w:ascii="Garamond" w:hAnsi="Garamond"/>
          <w:b/>
          <w:bCs/>
          <w:iCs/>
          <w:sz w:val="20"/>
          <w:szCs w:val="20"/>
          <w:lang w:val="en-GB"/>
        </w:rPr>
        <w:t xml:space="preserve"> </w:t>
      </w:r>
      <w:r w:rsidRPr="008D1E9C">
        <w:rPr>
          <w:rFonts w:ascii="Garamond" w:hAnsi="Garamond"/>
          <w:bCs/>
          <w:iCs/>
          <w:sz w:val="20"/>
          <w:szCs w:val="20"/>
          <w:lang w:val="en-GB"/>
        </w:rPr>
        <w:t>The authors acknowledge the contributions of staff in the Department of Pharmaceutical and Medicinal Chemistry, College of Pharmacy, Afe Babalola University, Ado Ekiti, Nigeria, for providing the facilities for conducting this research.</w:t>
      </w:r>
    </w:p>
    <w:p w14:paraId="2E9AEE47" w14:textId="084C6608" w:rsidR="008D1E9C" w:rsidRPr="00B430E1" w:rsidRDefault="008D1E9C" w:rsidP="00B430E1">
      <w:pPr>
        <w:rPr>
          <w:rFonts w:ascii="Garamond" w:hAnsi="Garamond"/>
          <w:sz w:val="20"/>
          <w:szCs w:val="20"/>
        </w:rPr>
      </w:pPr>
      <w:r w:rsidRPr="008D1E9C">
        <w:rPr>
          <w:rFonts w:ascii="Garamond" w:hAnsi="Garamond"/>
          <w:b/>
          <w:bCs/>
          <w:i/>
          <w:iCs/>
          <w:sz w:val="20"/>
          <w:szCs w:val="20"/>
          <w:lang w:val="en-GB"/>
        </w:rPr>
        <w:t>Authors’ Contribution:</w:t>
      </w:r>
      <w:r w:rsidRPr="008D1E9C">
        <w:rPr>
          <w:rFonts w:ascii="Garamond" w:hAnsi="Garamond"/>
          <w:bCs/>
          <w:iCs/>
          <w:sz w:val="20"/>
          <w:szCs w:val="20"/>
          <w:lang w:val="en-GB"/>
        </w:rPr>
        <w:t xml:space="preserve"> </w:t>
      </w:r>
      <w:r w:rsidR="00B430E1" w:rsidRPr="00B84C87">
        <w:rPr>
          <w:rFonts w:ascii="Garamond" w:hAnsi="Garamond"/>
          <w:sz w:val="20"/>
          <w:szCs w:val="20"/>
        </w:rPr>
        <w:t xml:space="preserve">OUB and AAS contributed to the conception and study design, OUB, AAS, WMO, APB, OB, and JEG, contributed to the data acquisition and analysis, FMN supervised and validated the data analysis, and OUB drafted the manuscript. All authors critically revised and approved the final version of the manuscript for publication. </w:t>
      </w:r>
    </w:p>
    <w:p w14:paraId="08B3D8A9" w14:textId="77777777" w:rsidR="008D1E9C" w:rsidRPr="008D1E9C" w:rsidRDefault="008D1E9C" w:rsidP="008D1E9C">
      <w:pPr>
        <w:spacing w:line="259" w:lineRule="auto"/>
        <w:jc w:val="both"/>
        <w:rPr>
          <w:rFonts w:ascii="Garamond" w:hAnsi="Garamond"/>
          <w:bCs/>
          <w:iCs/>
          <w:sz w:val="20"/>
          <w:szCs w:val="20"/>
          <w:lang w:val="en-GB"/>
        </w:rPr>
      </w:pPr>
      <w:r w:rsidRPr="008D1E9C">
        <w:rPr>
          <w:rFonts w:ascii="Garamond" w:hAnsi="Garamond"/>
          <w:b/>
          <w:bCs/>
          <w:i/>
          <w:iCs/>
          <w:sz w:val="20"/>
          <w:szCs w:val="20"/>
          <w:lang w:val="en-GB"/>
        </w:rPr>
        <w:t>Source(s) of Support:</w:t>
      </w:r>
      <w:r w:rsidRPr="008D1E9C">
        <w:rPr>
          <w:rFonts w:ascii="Garamond" w:hAnsi="Garamond"/>
          <w:b/>
          <w:bCs/>
          <w:iCs/>
          <w:sz w:val="20"/>
          <w:szCs w:val="20"/>
          <w:lang w:val="en-GB"/>
        </w:rPr>
        <w:t xml:space="preserve"> </w:t>
      </w:r>
      <w:r w:rsidRPr="008D1E9C">
        <w:rPr>
          <w:rFonts w:ascii="Garamond" w:hAnsi="Garamond"/>
          <w:bCs/>
          <w:iCs/>
          <w:sz w:val="20"/>
          <w:szCs w:val="20"/>
          <w:lang w:val="en-GB"/>
        </w:rPr>
        <w:t>None</w:t>
      </w:r>
    </w:p>
    <w:p w14:paraId="3102B47C" w14:textId="77777777" w:rsidR="008D1E9C" w:rsidRDefault="008D1E9C" w:rsidP="008D1E9C">
      <w:pPr>
        <w:spacing w:line="259" w:lineRule="auto"/>
        <w:jc w:val="both"/>
        <w:rPr>
          <w:rFonts w:ascii="Garamond" w:hAnsi="Garamond"/>
          <w:bCs/>
          <w:iCs/>
          <w:sz w:val="20"/>
          <w:szCs w:val="20"/>
          <w:lang w:val="en-GB"/>
        </w:rPr>
      </w:pPr>
      <w:r w:rsidRPr="008D1E9C">
        <w:rPr>
          <w:rFonts w:ascii="Garamond" w:hAnsi="Garamond"/>
          <w:b/>
          <w:bCs/>
          <w:i/>
          <w:iCs/>
          <w:sz w:val="20"/>
          <w:szCs w:val="20"/>
          <w:lang w:val="en-GB"/>
        </w:rPr>
        <w:t>Conflicts of Interest:</w:t>
      </w:r>
      <w:r w:rsidRPr="008D1E9C">
        <w:rPr>
          <w:rFonts w:ascii="Garamond" w:hAnsi="Garamond"/>
          <w:b/>
          <w:bCs/>
          <w:iCs/>
          <w:sz w:val="20"/>
          <w:szCs w:val="20"/>
          <w:lang w:val="en-GB"/>
        </w:rPr>
        <w:t xml:space="preserve"> </w:t>
      </w:r>
      <w:r w:rsidRPr="008D1E9C">
        <w:rPr>
          <w:rFonts w:ascii="Garamond" w:hAnsi="Garamond"/>
          <w:bCs/>
          <w:iCs/>
          <w:sz w:val="20"/>
          <w:szCs w:val="20"/>
          <w:lang w:val="en-GB"/>
        </w:rPr>
        <w:t>None</w:t>
      </w:r>
    </w:p>
    <w:p w14:paraId="64D745AA" w14:textId="77777777" w:rsidR="00825477" w:rsidRDefault="00825477" w:rsidP="008D1E9C">
      <w:pPr>
        <w:spacing w:line="259" w:lineRule="auto"/>
        <w:jc w:val="both"/>
        <w:rPr>
          <w:rFonts w:ascii="Garamond" w:hAnsi="Garamond"/>
          <w:b/>
          <w:iCs/>
          <w:sz w:val="22"/>
          <w:szCs w:val="22"/>
          <w:lang w:val="en-GB"/>
        </w:rPr>
      </w:pPr>
    </w:p>
    <w:p w14:paraId="63D4B873" w14:textId="5DB0DB3B" w:rsidR="005341C2" w:rsidRPr="005341C2" w:rsidRDefault="00825477" w:rsidP="008D1E9C">
      <w:pPr>
        <w:spacing w:line="259" w:lineRule="auto"/>
        <w:jc w:val="both"/>
        <w:rPr>
          <w:rFonts w:ascii="Garamond" w:hAnsi="Garamond"/>
          <w:b/>
          <w:iCs/>
          <w:sz w:val="22"/>
          <w:szCs w:val="22"/>
          <w:lang w:val="en-GB"/>
        </w:rPr>
      </w:pPr>
      <w:r w:rsidRPr="005341C2">
        <w:rPr>
          <w:rFonts w:ascii="Garamond" w:hAnsi="Garamond"/>
          <w:b/>
          <w:iCs/>
          <w:sz w:val="22"/>
          <w:szCs w:val="22"/>
          <w:lang w:val="en-GB"/>
        </w:rPr>
        <w:t>REFERENCES</w:t>
      </w:r>
    </w:p>
    <w:p w14:paraId="744602B3"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lang w:val="en-GB"/>
        </w:rPr>
        <w:t xml:space="preserve">Abbaspour N., Hurrell, R., &amp; </w:t>
      </w:r>
      <w:proofErr w:type="spellStart"/>
      <w:r w:rsidRPr="00825477">
        <w:rPr>
          <w:rFonts w:ascii="Garamond" w:hAnsi="Garamond"/>
          <w:bCs/>
          <w:iCs/>
          <w:sz w:val="20"/>
          <w:szCs w:val="20"/>
          <w:lang w:val="en-GB"/>
        </w:rPr>
        <w:t>Kelishadi</w:t>
      </w:r>
      <w:proofErr w:type="spellEnd"/>
      <w:r w:rsidRPr="00825477">
        <w:rPr>
          <w:rFonts w:ascii="Garamond" w:hAnsi="Garamond"/>
          <w:bCs/>
          <w:iCs/>
          <w:sz w:val="20"/>
          <w:szCs w:val="20"/>
          <w:lang w:val="en-GB"/>
        </w:rPr>
        <w:t xml:space="preserve">, R. 2024. Review on iron and its importance for human health. </w:t>
      </w:r>
      <w:r w:rsidRPr="00825477">
        <w:rPr>
          <w:rFonts w:ascii="Garamond" w:hAnsi="Garamond"/>
          <w:bCs/>
          <w:i/>
          <w:iCs/>
          <w:sz w:val="20"/>
          <w:szCs w:val="20"/>
          <w:lang w:val="en-GB"/>
        </w:rPr>
        <w:t>J Res Med Sci,</w:t>
      </w:r>
      <w:r w:rsidRPr="00825477">
        <w:rPr>
          <w:rFonts w:ascii="Garamond" w:hAnsi="Garamond"/>
          <w:bCs/>
          <w:iCs/>
          <w:sz w:val="20"/>
          <w:szCs w:val="20"/>
          <w:lang w:val="en-GB"/>
        </w:rPr>
        <w:t xml:space="preserve"> </w:t>
      </w:r>
      <w:r w:rsidRPr="00825477">
        <w:rPr>
          <w:rFonts w:ascii="Garamond" w:hAnsi="Garamond"/>
          <w:bCs/>
          <w:i/>
          <w:iCs/>
          <w:sz w:val="20"/>
          <w:szCs w:val="20"/>
          <w:lang w:val="en-GB"/>
        </w:rPr>
        <w:t>19</w:t>
      </w:r>
      <w:r w:rsidRPr="00825477">
        <w:rPr>
          <w:rFonts w:ascii="Garamond" w:hAnsi="Garamond"/>
          <w:bCs/>
          <w:iCs/>
          <w:sz w:val="20"/>
          <w:szCs w:val="20"/>
          <w:lang w:val="en-GB"/>
        </w:rPr>
        <w:t>(2), 164-74.</w:t>
      </w:r>
      <w:r w:rsidRPr="00825477">
        <w:rPr>
          <w:rFonts w:ascii="Times New Roman" w:eastAsiaTheme="minorHAnsi" w:hAnsi="Times New Roman"/>
          <w:sz w:val="20"/>
          <w:szCs w:val="20"/>
          <w:shd w:val="clear" w:color="auto" w:fill="FFFFFF"/>
        </w:rPr>
        <w:t xml:space="preserve"> </w:t>
      </w:r>
    </w:p>
    <w:p w14:paraId="3F18A327" w14:textId="0F922299"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rPr>
        <w:lastRenderedPageBreak/>
        <w:t xml:space="preserve">Zeidan, R. S., Martenson, M., Tamargo, J. A., McLaren, C., Ezzati, A., Lin, Y., Yang J. J., Yoon, H. S., McElroy, T., Collins, J. F., </w:t>
      </w:r>
      <w:proofErr w:type="spellStart"/>
      <w:r w:rsidRPr="00825477">
        <w:rPr>
          <w:rFonts w:ascii="Garamond" w:hAnsi="Garamond"/>
          <w:bCs/>
          <w:iCs/>
          <w:sz w:val="20"/>
          <w:szCs w:val="20"/>
        </w:rPr>
        <w:t>Leeuwenburgh</w:t>
      </w:r>
      <w:proofErr w:type="spellEnd"/>
      <w:r w:rsidRPr="00825477">
        <w:rPr>
          <w:rFonts w:ascii="Garamond" w:hAnsi="Garamond"/>
          <w:bCs/>
          <w:iCs/>
          <w:sz w:val="20"/>
          <w:szCs w:val="20"/>
        </w:rPr>
        <w:t>, C., Mankowski, R. T. @ Anton, S. 2024. Iron homeostasis in older adults: balancing nutritional requirements and health risks. </w:t>
      </w:r>
      <w:r w:rsidRPr="00825477">
        <w:rPr>
          <w:rFonts w:ascii="Garamond" w:hAnsi="Garamond"/>
          <w:bCs/>
          <w:i/>
          <w:iCs/>
          <w:sz w:val="20"/>
          <w:szCs w:val="20"/>
        </w:rPr>
        <w:t>The Journal of Nutrition, Health &amp; Aging</w:t>
      </w:r>
      <w:r w:rsidRPr="00825477">
        <w:rPr>
          <w:rFonts w:ascii="Garamond" w:hAnsi="Garamond"/>
          <w:bCs/>
          <w:iCs/>
          <w:sz w:val="20"/>
          <w:szCs w:val="20"/>
        </w:rPr>
        <w:t xml:space="preserve">, </w:t>
      </w:r>
      <w:r w:rsidRPr="00825477">
        <w:rPr>
          <w:rFonts w:ascii="Garamond" w:hAnsi="Garamond"/>
          <w:bCs/>
          <w:i/>
          <w:iCs/>
          <w:sz w:val="20"/>
          <w:szCs w:val="20"/>
        </w:rPr>
        <w:t>28</w:t>
      </w:r>
      <w:r w:rsidRPr="00825477">
        <w:rPr>
          <w:rFonts w:ascii="Garamond" w:hAnsi="Garamond"/>
          <w:bCs/>
          <w:iCs/>
          <w:sz w:val="20"/>
          <w:szCs w:val="20"/>
        </w:rPr>
        <w:t>(5), 100212. </w:t>
      </w:r>
    </w:p>
    <w:p w14:paraId="2F37E7CF"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rPr>
        <w:t xml:space="preserve">Saito, H. 2014. Metabolism of Iron Stores. </w:t>
      </w:r>
      <w:r w:rsidRPr="00825477">
        <w:rPr>
          <w:rFonts w:ascii="Garamond" w:hAnsi="Garamond"/>
          <w:bCs/>
          <w:i/>
          <w:iCs/>
          <w:sz w:val="20"/>
          <w:szCs w:val="20"/>
        </w:rPr>
        <w:t>Nagoya J Med Sci,</w:t>
      </w:r>
      <w:r w:rsidRPr="00825477">
        <w:rPr>
          <w:rFonts w:ascii="Garamond" w:hAnsi="Garamond"/>
          <w:bCs/>
          <w:iCs/>
          <w:sz w:val="20"/>
          <w:szCs w:val="20"/>
        </w:rPr>
        <w:t xml:space="preserve"> </w:t>
      </w:r>
      <w:r w:rsidRPr="00825477">
        <w:rPr>
          <w:rFonts w:ascii="Garamond" w:hAnsi="Garamond"/>
          <w:bCs/>
          <w:i/>
          <w:iCs/>
          <w:sz w:val="20"/>
          <w:szCs w:val="20"/>
        </w:rPr>
        <w:t>76</w:t>
      </w:r>
      <w:r w:rsidRPr="00825477">
        <w:rPr>
          <w:rFonts w:ascii="Garamond" w:hAnsi="Garamond"/>
          <w:bCs/>
          <w:iCs/>
          <w:sz w:val="20"/>
          <w:szCs w:val="20"/>
        </w:rPr>
        <w:t>(3-4), 235-254.</w:t>
      </w:r>
    </w:p>
    <w:p w14:paraId="0EC4C579"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rPr>
        <w:t xml:space="preserve">Abbaspour, N., Hurrell, R., &amp; </w:t>
      </w:r>
      <w:proofErr w:type="spellStart"/>
      <w:r w:rsidRPr="00825477">
        <w:rPr>
          <w:rFonts w:ascii="Garamond" w:hAnsi="Garamond"/>
          <w:bCs/>
          <w:iCs/>
          <w:sz w:val="20"/>
          <w:szCs w:val="20"/>
        </w:rPr>
        <w:t>Kelishadi</w:t>
      </w:r>
      <w:proofErr w:type="spellEnd"/>
      <w:r w:rsidRPr="00825477">
        <w:rPr>
          <w:rFonts w:ascii="Garamond" w:hAnsi="Garamond"/>
          <w:bCs/>
          <w:iCs/>
          <w:sz w:val="20"/>
          <w:szCs w:val="20"/>
        </w:rPr>
        <w:t>, R. 2014. Review on iron and its importance for human health. </w:t>
      </w:r>
      <w:r w:rsidRPr="00825477">
        <w:rPr>
          <w:rFonts w:ascii="Garamond" w:hAnsi="Garamond"/>
          <w:bCs/>
          <w:i/>
          <w:iCs/>
          <w:sz w:val="20"/>
          <w:szCs w:val="20"/>
        </w:rPr>
        <w:t>Journal of research in medical sciences: the official journal of Isfahan University of Medical Sciences</w:t>
      </w:r>
      <w:r w:rsidRPr="00825477">
        <w:rPr>
          <w:rFonts w:ascii="Garamond" w:hAnsi="Garamond"/>
          <w:bCs/>
          <w:iCs/>
          <w:sz w:val="20"/>
          <w:szCs w:val="20"/>
        </w:rPr>
        <w:t>, </w:t>
      </w:r>
      <w:r w:rsidRPr="00825477">
        <w:rPr>
          <w:rFonts w:ascii="Garamond" w:hAnsi="Garamond"/>
          <w:bCs/>
          <w:i/>
          <w:iCs/>
          <w:sz w:val="20"/>
          <w:szCs w:val="20"/>
        </w:rPr>
        <w:t>19</w:t>
      </w:r>
      <w:r w:rsidRPr="00825477">
        <w:rPr>
          <w:rFonts w:ascii="Garamond" w:hAnsi="Garamond"/>
          <w:bCs/>
          <w:iCs/>
          <w:sz w:val="20"/>
          <w:szCs w:val="20"/>
        </w:rPr>
        <w:t>(2), 164–174.</w:t>
      </w:r>
    </w:p>
    <w:p w14:paraId="2DD85B32"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rPr>
        <w:t xml:space="preserve">World Health Organization. Anemia [Internet]. 2025 [cited 2025 </w:t>
      </w:r>
      <w:r w:rsidRPr="00825477">
        <w:rPr>
          <w:rFonts w:ascii="Garamond" w:hAnsi="Garamond"/>
          <w:bCs/>
          <w:iCs/>
          <w:sz w:val="20"/>
          <w:szCs w:val="20"/>
        </w:rPr>
        <w:tab/>
        <w:t xml:space="preserve">July 25]. Available from: </w:t>
      </w:r>
      <w:hyperlink r:id="rId34" w:history="1">
        <w:r w:rsidRPr="00825477">
          <w:rPr>
            <w:rStyle w:val="Hyperlink"/>
            <w:rFonts w:ascii="Garamond" w:hAnsi="Garamond"/>
            <w:bCs/>
            <w:iCs/>
            <w:sz w:val="20"/>
            <w:szCs w:val="20"/>
          </w:rPr>
          <w:t>https://www.who.int/news-room/fact-sheets/detail/anaemia</w:t>
        </w:r>
      </w:hyperlink>
    </w:p>
    <w:p w14:paraId="602F5565"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rPr>
        <w:t>Institute of Medicine (US) Panel on Micronutrients. Dietary Reference Intakes for Vitamin A, Vitamin K, Arsenic, Boron, Chromium, Copper, Iodine, Iron, Manganese, Molybdenum, Nickel, Silicon, Vanadium, and Zinc [Internet]. 2001 [cited 2024 November 25]. Available from: https://www.ncbi.nlm.nih.gov/books/NBK222310/ doi: 10.17226/10026</w:t>
      </w:r>
    </w:p>
    <w:p w14:paraId="12EBE16E"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rPr>
        <w:t>Zimmermann, M. B. &amp; Hurrell, R. F. 2007. Nutritional iron deficiency. </w:t>
      </w:r>
      <w:r w:rsidRPr="00825477">
        <w:rPr>
          <w:rFonts w:ascii="Garamond" w:hAnsi="Garamond"/>
          <w:bCs/>
          <w:i/>
          <w:iCs/>
          <w:sz w:val="20"/>
          <w:szCs w:val="20"/>
        </w:rPr>
        <w:t>Lancet (London, England)</w:t>
      </w:r>
      <w:r w:rsidRPr="00825477">
        <w:rPr>
          <w:rFonts w:ascii="Garamond" w:hAnsi="Garamond"/>
          <w:bCs/>
          <w:iCs/>
          <w:sz w:val="20"/>
          <w:szCs w:val="20"/>
        </w:rPr>
        <w:t>, </w:t>
      </w:r>
      <w:r w:rsidRPr="00825477">
        <w:rPr>
          <w:rFonts w:ascii="Garamond" w:hAnsi="Garamond"/>
          <w:bCs/>
          <w:i/>
          <w:iCs/>
          <w:sz w:val="20"/>
          <w:szCs w:val="20"/>
        </w:rPr>
        <w:t>370</w:t>
      </w:r>
      <w:r w:rsidRPr="00825477">
        <w:rPr>
          <w:rFonts w:ascii="Garamond" w:hAnsi="Garamond"/>
          <w:bCs/>
          <w:iCs/>
          <w:sz w:val="20"/>
          <w:szCs w:val="20"/>
        </w:rPr>
        <w:t xml:space="preserve">(9586), 511–520. </w:t>
      </w:r>
    </w:p>
    <w:p w14:paraId="7E33F55A"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proofErr w:type="spellStart"/>
      <w:r w:rsidRPr="00825477">
        <w:rPr>
          <w:rFonts w:ascii="Garamond" w:hAnsi="Garamond"/>
          <w:bCs/>
          <w:iCs/>
          <w:sz w:val="20"/>
          <w:szCs w:val="20"/>
        </w:rPr>
        <w:t>Abualhasan</w:t>
      </w:r>
      <w:proofErr w:type="spellEnd"/>
      <w:r w:rsidRPr="00825477">
        <w:rPr>
          <w:rFonts w:ascii="Garamond" w:hAnsi="Garamond"/>
          <w:bCs/>
          <w:iCs/>
          <w:sz w:val="20"/>
          <w:szCs w:val="20"/>
        </w:rPr>
        <w:t xml:space="preserve">, M., </w:t>
      </w:r>
      <w:proofErr w:type="spellStart"/>
      <w:r w:rsidRPr="00825477">
        <w:rPr>
          <w:rFonts w:ascii="Garamond" w:hAnsi="Garamond"/>
          <w:bCs/>
          <w:iCs/>
          <w:sz w:val="20"/>
          <w:szCs w:val="20"/>
        </w:rPr>
        <w:t>Dwaikat</w:t>
      </w:r>
      <w:proofErr w:type="spellEnd"/>
      <w:r w:rsidRPr="00825477">
        <w:rPr>
          <w:rFonts w:ascii="Garamond" w:hAnsi="Garamond"/>
          <w:bCs/>
          <w:iCs/>
          <w:sz w:val="20"/>
          <w:szCs w:val="20"/>
        </w:rPr>
        <w:t xml:space="preserve">, S., Ataya, R., Ali, A. &amp; Al-Atrash, M. 2021. Quality evaluation of iron-containing food supplements in the Palestinian market. </w:t>
      </w:r>
      <w:r w:rsidRPr="00825477">
        <w:rPr>
          <w:rFonts w:ascii="Garamond" w:hAnsi="Garamond"/>
          <w:bCs/>
          <w:i/>
          <w:iCs/>
          <w:sz w:val="20"/>
          <w:szCs w:val="20"/>
        </w:rPr>
        <w:t>Food Sci. Technol, Campinas</w:t>
      </w:r>
      <w:r w:rsidRPr="00825477">
        <w:rPr>
          <w:rFonts w:ascii="Garamond" w:hAnsi="Garamond"/>
          <w:bCs/>
          <w:iCs/>
          <w:sz w:val="20"/>
          <w:szCs w:val="20"/>
        </w:rPr>
        <w:t xml:space="preserve"> </w:t>
      </w:r>
      <w:r w:rsidRPr="00825477">
        <w:rPr>
          <w:rFonts w:ascii="Garamond" w:hAnsi="Garamond"/>
          <w:bCs/>
          <w:i/>
          <w:iCs/>
          <w:sz w:val="20"/>
          <w:szCs w:val="20"/>
        </w:rPr>
        <w:t>41</w:t>
      </w:r>
      <w:r w:rsidRPr="00825477">
        <w:rPr>
          <w:rFonts w:ascii="Garamond" w:hAnsi="Garamond"/>
          <w:bCs/>
          <w:iCs/>
          <w:sz w:val="20"/>
          <w:szCs w:val="20"/>
        </w:rPr>
        <w:t>(Suppl. 2), 785-790.</w:t>
      </w:r>
    </w:p>
    <w:p w14:paraId="2A5866F9"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proofErr w:type="spellStart"/>
      <w:r w:rsidRPr="00825477">
        <w:rPr>
          <w:rFonts w:ascii="Garamond" w:hAnsi="Garamond"/>
          <w:bCs/>
          <w:iCs/>
          <w:sz w:val="20"/>
          <w:szCs w:val="20"/>
        </w:rPr>
        <w:t>Pantopoulos</w:t>
      </w:r>
      <w:proofErr w:type="spellEnd"/>
      <w:r w:rsidRPr="00825477">
        <w:rPr>
          <w:rFonts w:ascii="Garamond" w:hAnsi="Garamond"/>
          <w:bCs/>
          <w:iCs/>
          <w:sz w:val="20"/>
          <w:szCs w:val="20"/>
        </w:rPr>
        <w:t xml:space="preserve">, K. 2024. Oral iron supplementation: new formulations, old questions. </w:t>
      </w:r>
      <w:proofErr w:type="spellStart"/>
      <w:r w:rsidRPr="00825477">
        <w:rPr>
          <w:rFonts w:ascii="Garamond" w:hAnsi="Garamond"/>
          <w:bCs/>
          <w:i/>
          <w:iCs/>
          <w:sz w:val="20"/>
          <w:szCs w:val="20"/>
        </w:rPr>
        <w:t>Haematologica</w:t>
      </w:r>
      <w:proofErr w:type="spellEnd"/>
      <w:r w:rsidRPr="00825477">
        <w:rPr>
          <w:rFonts w:ascii="Garamond" w:hAnsi="Garamond"/>
          <w:bCs/>
          <w:iCs/>
          <w:sz w:val="20"/>
          <w:szCs w:val="20"/>
        </w:rPr>
        <w:t xml:space="preserve">. </w:t>
      </w:r>
      <w:r w:rsidRPr="00825477">
        <w:rPr>
          <w:rFonts w:ascii="Garamond" w:hAnsi="Garamond"/>
          <w:bCs/>
          <w:i/>
          <w:iCs/>
          <w:sz w:val="20"/>
          <w:szCs w:val="20"/>
        </w:rPr>
        <w:t>109</w:t>
      </w:r>
      <w:r w:rsidRPr="00825477">
        <w:rPr>
          <w:rFonts w:ascii="Garamond" w:hAnsi="Garamond"/>
          <w:bCs/>
          <w:iCs/>
          <w:sz w:val="20"/>
          <w:szCs w:val="20"/>
        </w:rPr>
        <w:t>(9), 2790-2801.</w:t>
      </w:r>
    </w:p>
    <w:p w14:paraId="1C7319E1"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proofErr w:type="spellStart"/>
      <w:r w:rsidRPr="00825477">
        <w:rPr>
          <w:rFonts w:ascii="Garamond" w:hAnsi="Garamond"/>
          <w:bCs/>
          <w:iCs/>
          <w:sz w:val="20"/>
          <w:szCs w:val="20"/>
        </w:rPr>
        <w:t>Mantadakis</w:t>
      </w:r>
      <w:proofErr w:type="spellEnd"/>
      <w:r w:rsidRPr="00825477">
        <w:rPr>
          <w:rFonts w:ascii="Garamond" w:hAnsi="Garamond"/>
          <w:bCs/>
          <w:iCs/>
          <w:sz w:val="20"/>
          <w:szCs w:val="20"/>
        </w:rPr>
        <w:t xml:space="preserve">, E., </w:t>
      </w:r>
      <w:proofErr w:type="spellStart"/>
      <w:r w:rsidRPr="00825477">
        <w:rPr>
          <w:rFonts w:ascii="Garamond" w:hAnsi="Garamond"/>
          <w:bCs/>
          <w:iCs/>
          <w:sz w:val="20"/>
          <w:szCs w:val="20"/>
        </w:rPr>
        <w:t>Chatzimichael</w:t>
      </w:r>
      <w:proofErr w:type="spellEnd"/>
      <w:r w:rsidRPr="00825477">
        <w:rPr>
          <w:rFonts w:ascii="Garamond" w:hAnsi="Garamond"/>
          <w:bCs/>
          <w:iCs/>
          <w:sz w:val="20"/>
          <w:szCs w:val="20"/>
        </w:rPr>
        <w:t xml:space="preserve">, E., &amp; </w:t>
      </w:r>
      <w:proofErr w:type="spellStart"/>
      <w:r w:rsidRPr="00825477">
        <w:rPr>
          <w:rFonts w:ascii="Garamond" w:hAnsi="Garamond"/>
          <w:bCs/>
          <w:iCs/>
          <w:sz w:val="20"/>
          <w:szCs w:val="20"/>
        </w:rPr>
        <w:t>Zikidou</w:t>
      </w:r>
      <w:proofErr w:type="spellEnd"/>
      <w:r w:rsidRPr="00825477">
        <w:rPr>
          <w:rFonts w:ascii="Garamond" w:hAnsi="Garamond"/>
          <w:bCs/>
          <w:iCs/>
          <w:sz w:val="20"/>
          <w:szCs w:val="20"/>
        </w:rPr>
        <w:t xml:space="preserve">, P. 2020. Iron Deficiency Anemia in Children Residing in High and Low-Income Countries: Risk Factors, Prevention, Diagnosis and Therapy. </w:t>
      </w:r>
      <w:proofErr w:type="spellStart"/>
      <w:r w:rsidRPr="00825477">
        <w:rPr>
          <w:rFonts w:ascii="Garamond" w:hAnsi="Garamond"/>
          <w:bCs/>
          <w:i/>
          <w:iCs/>
          <w:sz w:val="20"/>
          <w:szCs w:val="20"/>
        </w:rPr>
        <w:t>Mediterr</w:t>
      </w:r>
      <w:proofErr w:type="spellEnd"/>
      <w:r w:rsidRPr="00825477">
        <w:rPr>
          <w:rFonts w:ascii="Garamond" w:hAnsi="Garamond"/>
          <w:bCs/>
          <w:i/>
          <w:iCs/>
          <w:sz w:val="20"/>
          <w:szCs w:val="20"/>
        </w:rPr>
        <w:t xml:space="preserve"> J </w:t>
      </w:r>
      <w:proofErr w:type="spellStart"/>
      <w:r w:rsidRPr="00825477">
        <w:rPr>
          <w:rFonts w:ascii="Garamond" w:hAnsi="Garamond"/>
          <w:bCs/>
          <w:i/>
          <w:iCs/>
          <w:sz w:val="20"/>
          <w:szCs w:val="20"/>
        </w:rPr>
        <w:t>Hematol</w:t>
      </w:r>
      <w:proofErr w:type="spellEnd"/>
      <w:r w:rsidRPr="00825477">
        <w:rPr>
          <w:rFonts w:ascii="Garamond" w:hAnsi="Garamond"/>
          <w:bCs/>
          <w:i/>
          <w:iCs/>
          <w:sz w:val="20"/>
          <w:szCs w:val="20"/>
        </w:rPr>
        <w:t xml:space="preserve"> Infect Dis.</w:t>
      </w:r>
      <w:r w:rsidRPr="00825477">
        <w:rPr>
          <w:rFonts w:ascii="Garamond" w:hAnsi="Garamond"/>
          <w:bCs/>
          <w:iCs/>
          <w:sz w:val="20"/>
          <w:szCs w:val="20"/>
        </w:rPr>
        <w:t xml:space="preserve"> </w:t>
      </w:r>
      <w:r w:rsidRPr="00825477">
        <w:rPr>
          <w:rFonts w:ascii="Garamond" w:hAnsi="Garamond"/>
          <w:bCs/>
          <w:i/>
          <w:iCs/>
          <w:sz w:val="20"/>
          <w:szCs w:val="20"/>
        </w:rPr>
        <w:t>12</w:t>
      </w:r>
      <w:r w:rsidRPr="00825477">
        <w:rPr>
          <w:rFonts w:ascii="Garamond" w:hAnsi="Garamond"/>
          <w:bCs/>
          <w:iCs/>
          <w:sz w:val="20"/>
          <w:szCs w:val="20"/>
        </w:rPr>
        <w:t>(1): e2020041.</w:t>
      </w:r>
    </w:p>
    <w:p w14:paraId="06B481CB"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rPr>
        <w:t xml:space="preserve">McMillen, S. A., Dean, R., </w:t>
      </w:r>
      <w:proofErr w:type="spellStart"/>
      <w:r w:rsidRPr="00825477">
        <w:rPr>
          <w:rFonts w:ascii="Garamond" w:hAnsi="Garamond"/>
          <w:bCs/>
          <w:iCs/>
          <w:sz w:val="20"/>
          <w:szCs w:val="20"/>
        </w:rPr>
        <w:t>Dihardja</w:t>
      </w:r>
      <w:proofErr w:type="spellEnd"/>
      <w:r w:rsidRPr="00825477">
        <w:rPr>
          <w:rFonts w:ascii="Garamond" w:hAnsi="Garamond"/>
          <w:bCs/>
          <w:iCs/>
          <w:sz w:val="20"/>
          <w:szCs w:val="20"/>
        </w:rPr>
        <w:t xml:space="preserve">, E., Ji, P., &amp; </w:t>
      </w:r>
      <w:proofErr w:type="spellStart"/>
      <w:r w:rsidRPr="00825477">
        <w:rPr>
          <w:rFonts w:ascii="Garamond" w:hAnsi="Garamond"/>
          <w:bCs/>
          <w:iCs/>
          <w:sz w:val="20"/>
          <w:szCs w:val="20"/>
        </w:rPr>
        <w:t>Lönnerdal</w:t>
      </w:r>
      <w:proofErr w:type="spellEnd"/>
      <w:r w:rsidRPr="00825477">
        <w:rPr>
          <w:rFonts w:ascii="Garamond" w:hAnsi="Garamond"/>
          <w:bCs/>
          <w:iCs/>
          <w:sz w:val="20"/>
          <w:szCs w:val="20"/>
        </w:rPr>
        <w:t>, B. 2022. Benefits and Risks of Early Life Iron Supplementation. </w:t>
      </w:r>
      <w:r w:rsidRPr="00825477">
        <w:rPr>
          <w:rFonts w:ascii="Garamond" w:hAnsi="Garamond"/>
          <w:bCs/>
          <w:i/>
          <w:iCs/>
          <w:sz w:val="20"/>
          <w:szCs w:val="20"/>
        </w:rPr>
        <w:t>Nutrients</w:t>
      </w:r>
      <w:r w:rsidRPr="00825477">
        <w:rPr>
          <w:rFonts w:ascii="Garamond" w:hAnsi="Garamond"/>
          <w:bCs/>
          <w:iCs/>
          <w:sz w:val="20"/>
          <w:szCs w:val="20"/>
        </w:rPr>
        <w:t> </w:t>
      </w:r>
      <w:r w:rsidRPr="00825477">
        <w:rPr>
          <w:rFonts w:ascii="Garamond" w:hAnsi="Garamond"/>
          <w:bCs/>
          <w:i/>
          <w:iCs/>
          <w:sz w:val="20"/>
          <w:szCs w:val="20"/>
        </w:rPr>
        <w:t>14</w:t>
      </w:r>
      <w:r w:rsidRPr="00825477">
        <w:rPr>
          <w:rFonts w:ascii="Garamond" w:hAnsi="Garamond"/>
          <w:bCs/>
          <w:iCs/>
          <w:sz w:val="20"/>
          <w:szCs w:val="20"/>
        </w:rPr>
        <w:t>(20), 4380.</w:t>
      </w:r>
    </w:p>
    <w:p w14:paraId="55E3ECEF"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rPr>
        <w:t>Dwyer, J. T., Coates, P. M. &amp; Smith, M. J. 2018. Dietary Supplements: Regulatory Challenges and Research Resources. </w:t>
      </w:r>
      <w:proofErr w:type="spellStart"/>
      <w:r w:rsidRPr="00825477">
        <w:rPr>
          <w:rFonts w:ascii="Garamond" w:hAnsi="Garamond"/>
          <w:bCs/>
          <w:i/>
          <w:iCs/>
          <w:sz w:val="20"/>
          <w:szCs w:val="20"/>
        </w:rPr>
        <w:t>Nutr</w:t>
      </w:r>
      <w:proofErr w:type="spellEnd"/>
      <w:r w:rsidRPr="00825477">
        <w:rPr>
          <w:rFonts w:ascii="Garamond" w:hAnsi="Garamond"/>
          <w:bCs/>
          <w:iCs/>
          <w:sz w:val="20"/>
          <w:szCs w:val="20"/>
        </w:rPr>
        <w:t>, </w:t>
      </w:r>
      <w:r w:rsidRPr="00825477">
        <w:rPr>
          <w:rFonts w:ascii="Garamond" w:hAnsi="Garamond"/>
          <w:bCs/>
          <w:i/>
          <w:iCs/>
          <w:sz w:val="20"/>
          <w:szCs w:val="20"/>
        </w:rPr>
        <w:t>10</w:t>
      </w:r>
      <w:r w:rsidRPr="00825477">
        <w:rPr>
          <w:rFonts w:ascii="Garamond" w:hAnsi="Garamond"/>
          <w:bCs/>
          <w:iCs/>
          <w:sz w:val="20"/>
          <w:szCs w:val="20"/>
        </w:rPr>
        <w:t xml:space="preserve">(1), 41. </w:t>
      </w:r>
    </w:p>
    <w:p w14:paraId="240582C3"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rPr>
        <w:t xml:space="preserve">Andrews, K. W., Roseland, J. M., Gusev, P. A., </w:t>
      </w:r>
      <w:proofErr w:type="spellStart"/>
      <w:r w:rsidRPr="00825477">
        <w:rPr>
          <w:rFonts w:ascii="Garamond" w:hAnsi="Garamond"/>
          <w:bCs/>
          <w:iCs/>
          <w:sz w:val="20"/>
          <w:szCs w:val="20"/>
        </w:rPr>
        <w:t>Palachuvattil</w:t>
      </w:r>
      <w:proofErr w:type="spellEnd"/>
      <w:r w:rsidRPr="00825477">
        <w:rPr>
          <w:rFonts w:ascii="Garamond" w:hAnsi="Garamond"/>
          <w:bCs/>
          <w:iCs/>
          <w:sz w:val="20"/>
          <w:szCs w:val="20"/>
        </w:rPr>
        <w:t xml:space="preserve">, J., Dang, P. T., </w:t>
      </w:r>
      <w:proofErr w:type="spellStart"/>
      <w:r w:rsidRPr="00825477">
        <w:rPr>
          <w:rFonts w:ascii="Garamond" w:hAnsi="Garamond"/>
          <w:bCs/>
          <w:iCs/>
          <w:sz w:val="20"/>
          <w:szCs w:val="20"/>
        </w:rPr>
        <w:t>Savarala</w:t>
      </w:r>
      <w:proofErr w:type="spellEnd"/>
      <w:r w:rsidRPr="00825477">
        <w:rPr>
          <w:rFonts w:ascii="Garamond" w:hAnsi="Garamond"/>
          <w:bCs/>
          <w:iCs/>
          <w:sz w:val="20"/>
          <w:szCs w:val="20"/>
        </w:rPr>
        <w:t xml:space="preserve">, S., Han, F., Pehrsson, P. R., Douglass, L. W., Dwyer, J. T., Betz, J. M., Saldanha, L. G. &amp; Bailey R. L. 2017. Analytical ingredient content and variability of adult </w:t>
      </w:r>
      <w:r w:rsidRPr="00825477">
        <w:rPr>
          <w:rFonts w:ascii="Garamond" w:hAnsi="Garamond"/>
          <w:bCs/>
          <w:iCs/>
          <w:sz w:val="20"/>
          <w:szCs w:val="20"/>
        </w:rPr>
        <w:t xml:space="preserve">multivitamin/mineral products: national estimates for the Dietary Supplement Ingredient Database. </w:t>
      </w:r>
      <w:r w:rsidRPr="00825477">
        <w:rPr>
          <w:rFonts w:ascii="Garamond" w:hAnsi="Garamond"/>
          <w:bCs/>
          <w:i/>
          <w:iCs/>
          <w:sz w:val="20"/>
          <w:szCs w:val="20"/>
        </w:rPr>
        <w:t>Am J Clin Nutr.</w:t>
      </w:r>
      <w:r w:rsidRPr="00825477">
        <w:rPr>
          <w:rFonts w:ascii="Garamond" w:hAnsi="Garamond"/>
          <w:bCs/>
          <w:iCs/>
          <w:sz w:val="20"/>
          <w:szCs w:val="20"/>
        </w:rPr>
        <w:t xml:space="preserve"> </w:t>
      </w:r>
      <w:r w:rsidRPr="00825477">
        <w:rPr>
          <w:rFonts w:ascii="Garamond" w:hAnsi="Garamond"/>
          <w:bCs/>
          <w:i/>
          <w:iCs/>
          <w:sz w:val="20"/>
          <w:szCs w:val="20"/>
        </w:rPr>
        <w:t>105</w:t>
      </w:r>
      <w:r w:rsidRPr="00825477">
        <w:rPr>
          <w:rFonts w:ascii="Garamond" w:hAnsi="Garamond"/>
          <w:bCs/>
          <w:iCs/>
          <w:sz w:val="20"/>
          <w:szCs w:val="20"/>
        </w:rPr>
        <w:t>(2), 526-539.</w:t>
      </w:r>
    </w:p>
    <w:p w14:paraId="027648F0"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rPr>
        <w:t xml:space="preserve">Okereke, M., </w:t>
      </w:r>
      <w:proofErr w:type="spellStart"/>
      <w:r w:rsidRPr="00825477">
        <w:rPr>
          <w:rFonts w:ascii="Garamond" w:hAnsi="Garamond"/>
          <w:bCs/>
          <w:iCs/>
          <w:sz w:val="20"/>
          <w:szCs w:val="20"/>
        </w:rPr>
        <w:t>Anukwu</w:t>
      </w:r>
      <w:proofErr w:type="spellEnd"/>
      <w:r w:rsidRPr="00825477">
        <w:rPr>
          <w:rFonts w:ascii="Garamond" w:hAnsi="Garamond"/>
          <w:bCs/>
          <w:iCs/>
          <w:sz w:val="20"/>
          <w:szCs w:val="20"/>
        </w:rPr>
        <w:t xml:space="preserve">, I., </w:t>
      </w:r>
      <w:proofErr w:type="spellStart"/>
      <w:r w:rsidRPr="00825477">
        <w:rPr>
          <w:rFonts w:ascii="Garamond" w:hAnsi="Garamond"/>
          <w:bCs/>
          <w:iCs/>
          <w:sz w:val="20"/>
          <w:szCs w:val="20"/>
        </w:rPr>
        <w:t>Solarin</w:t>
      </w:r>
      <w:proofErr w:type="spellEnd"/>
      <w:r w:rsidRPr="00825477">
        <w:rPr>
          <w:rFonts w:ascii="Garamond" w:hAnsi="Garamond"/>
          <w:bCs/>
          <w:iCs/>
          <w:sz w:val="20"/>
          <w:szCs w:val="20"/>
        </w:rPr>
        <w:t xml:space="preserve">, S. &amp; </w:t>
      </w:r>
      <w:proofErr w:type="spellStart"/>
      <w:r w:rsidRPr="00825477">
        <w:rPr>
          <w:rFonts w:ascii="Garamond" w:hAnsi="Garamond"/>
          <w:bCs/>
          <w:iCs/>
          <w:sz w:val="20"/>
          <w:szCs w:val="20"/>
        </w:rPr>
        <w:t>Ohuabunwa</w:t>
      </w:r>
      <w:proofErr w:type="spellEnd"/>
      <w:r w:rsidRPr="00825477">
        <w:rPr>
          <w:rFonts w:ascii="Garamond" w:hAnsi="Garamond"/>
          <w:bCs/>
          <w:iCs/>
          <w:sz w:val="20"/>
          <w:szCs w:val="20"/>
        </w:rPr>
        <w:t xml:space="preserve">, M. S. 2021. Combatting Substandard and Counterfeit Medicines in the Nigerian Drug Market: How Industrial Pharmacists Can Rise Up to the Challenge. </w:t>
      </w:r>
      <w:proofErr w:type="spellStart"/>
      <w:r w:rsidRPr="00825477">
        <w:rPr>
          <w:rFonts w:ascii="Garamond" w:hAnsi="Garamond"/>
          <w:bCs/>
          <w:i/>
          <w:iCs/>
          <w:sz w:val="20"/>
          <w:szCs w:val="20"/>
        </w:rPr>
        <w:t>Innov</w:t>
      </w:r>
      <w:proofErr w:type="spellEnd"/>
      <w:r w:rsidRPr="00825477">
        <w:rPr>
          <w:rFonts w:ascii="Garamond" w:hAnsi="Garamond"/>
          <w:bCs/>
          <w:i/>
          <w:iCs/>
          <w:sz w:val="20"/>
          <w:szCs w:val="20"/>
        </w:rPr>
        <w:t xml:space="preserve"> Pharm.</w:t>
      </w:r>
      <w:r w:rsidRPr="00825477">
        <w:rPr>
          <w:rFonts w:ascii="Garamond" w:hAnsi="Garamond"/>
          <w:bCs/>
          <w:iCs/>
          <w:sz w:val="20"/>
          <w:szCs w:val="20"/>
        </w:rPr>
        <w:t xml:space="preserve"> </w:t>
      </w:r>
      <w:r w:rsidRPr="00825477">
        <w:rPr>
          <w:rFonts w:ascii="Garamond" w:hAnsi="Garamond"/>
          <w:bCs/>
          <w:i/>
          <w:iCs/>
          <w:sz w:val="20"/>
          <w:szCs w:val="20"/>
        </w:rPr>
        <w:t>12</w:t>
      </w:r>
      <w:r w:rsidRPr="00825477">
        <w:rPr>
          <w:rFonts w:ascii="Garamond" w:hAnsi="Garamond"/>
          <w:bCs/>
          <w:iCs/>
          <w:sz w:val="20"/>
          <w:szCs w:val="20"/>
        </w:rPr>
        <w:t>(3):10.</w:t>
      </w:r>
    </w:p>
    <w:p w14:paraId="0ED8C75A"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rPr>
        <w:t xml:space="preserve">Bhavna, V. M. 2011. Iron Determination - A Review of Analytical Methods. </w:t>
      </w:r>
      <w:r w:rsidRPr="00825477">
        <w:rPr>
          <w:rFonts w:ascii="Garamond" w:hAnsi="Garamond"/>
          <w:bCs/>
          <w:i/>
          <w:iCs/>
          <w:sz w:val="20"/>
          <w:szCs w:val="20"/>
        </w:rPr>
        <w:t>Asian J. Research Chem. 4</w:t>
      </w:r>
      <w:r w:rsidRPr="00825477">
        <w:rPr>
          <w:rFonts w:ascii="Garamond" w:hAnsi="Garamond"/>
          <w:bCs/>
          <w:iCs/>
          <w:sz w:val="20"/>
          <w:szCs w:val="20"/>
        </w:rPr>
        <w:t>(3), 348-361.</w:t>
      </w:r>
    </w:p>
    <w:p w14:paraId="2D6488F6"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rPr>
        <w:t xml:space="preserve">Quiñones, R., Knott, H., Frost, L., Bartram, M., Clark, T., Westfall, T. D. &amp; </w:t>
      </w:r>
      <w:proofErr w:type="spellStart"/>
      <w:r w:rsidRPr="00825477">
        <w:rPr>
          <w:rFonts w:ascii="Garamond" w:hAnsi="Garamond"/>
          <w:bCs/>
          <w:iCs/>
          <w:sz w:val="20"/>
          <w:szCs w:val="20"/>
        </w:rPr>
        <w:t>Buxó</w:t>
      </w:r>
      <w:proofErr w:type="spellEnd"/>
      <w:r w:rsidRPr="00825477">
        <w:rPr>
          <w:rFonts w:ascii="Garamond" w:hAnsi="Garamond"/>
          <w:bCs/>
          <w:iCs/>
          <w:sz w:val="20"/>
          <w:szCs w:val="20"/>
        </w:rPr>
        <w:t xml:space="preserve">, J. A. 2024. </w:t>
      </w:r>
      <w:r w:rsidRPr="00825477">
        <w:rPr>
          <w:rFonts w:ascii="Garamond" w:hAnsi="Garamond"/>
          <w:bCs/>
          <w:i/>
          <w:iCs/>
          <w:sz w:val="20"/>
          <w:szCs w:val="20"/>
        </w:rPr>
        <w:t>J Chem. Educ.,</w:t>
      </w:r>
      <w:r w:rsidRPr="00825477">
        <w:rPr>
          <w:rFonts w:ascii="Garamond" w:hAnsi="Garamond"/>
          <w:bCs/>
          <w:iCs/>
          <w:sz w:val="20"/>
          <w:szCs w:val="20"/>
        </w:rPr>
        <w:t> </w:t>
      </w:r>
      <w:r w:rsidRPr="00825477">
        <w:rPr>
          <w:rFonts w:ascii="Garamond" w:hAnsi="Garamond"/>
          <w:bCs/>
          <w:i/>
          <w:iCs/>
          <w:sz w:val="20"/>
          <w:szCs w:val="20"/>
        </w:rPr>
        <w:t>101</w:t>
      </w:r>
      <w:r w:rsidRPr="00825477">
        <w:rPr>
          <w:rFonts w:ascii="Garamond" w:hAnsi="Garamond"/>
          <w:bCs/>
          <w:iCs/>
          <w:sz w:val="20"/>
          <w:szCs w:val="20"/>
        </w:rPr>
        <w:t>(12), 5484-5491.</w:t>
      </w:r>
    </w:p>
    <w:p w14:paraId="04E717DE"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rPr>
        <w:t xml:space="preserve">Chaka, G. T. “Determination of Iron in Dietary Supplements through Redox Titration” [Internet]. 2010 [cited 2025 January 20. Available from: https://collin.edu/chemistry/handout/1412/redoxtittrationexperiment.fpdf. </w:t>
      </w:r>
    </w:p>
    <w:p w14:paraId="308B529A"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rPr>
        <w:t xml:space="preserve">National Population Commission. 1963, 1991, and 2006 Census of Each Local Government Area of Ekiti State [Internet]. 2006 [cited 2025 Nov 10]. Retrieved from </w:t>
      </w:r>
      <w:hyperlink r:id="rId35" w:anchor="population-figures" w:history="1">
        <w:r w:rsidRPr="00825477">
          <w:rPr>
            <w:rStyle w:val="Hyperlink"/>
            <w:rFonts w:ascii="Garamond" w:hAnsi="Garamond"/>
            <w:bCs/>
            <w:iCs/>
            <w:sz w:val="20"/>
            <w:szCs w:val="20"/>
          </w:rPr>
          <w:t>https://www.ekitistate.gov.ng/about-ekiti#population-figures</w:t>
        </w:r>
      </w:hyperlink>
      <w:r w:rsidRPr="00825477">
        <w:rPr>
          <w:rFonts w:ascii="Garamond" w:hAnsi="Garamond"/>
          <w:bCs/>
          <w:iCs/>
          <w:sz w:val="20"/>
          <w:szCs w:val="20"/>
        </w:rPr>
        <w:t>.</w:t>
      </w:r>
    </w:p>
    <w:p w14:paraId="6BECA533"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rPr>
        <w:t>Atkins, R. C. 1975. Colorimetric determination of iron in vitamin supplement tablets. A general chemistry experiment. </w:t>
      </w:r>
      <w:r w:rsidRPr="00825477">
        <w:rPr>
          <w:rFonts w:ascii="Garamond" w:hAnsi="Garamond"/>
          <w:bCs/>
          <w:i/>
          <w:iCs/>
          <w:sz w:val="20"/>
          <w:szCs w:val="20"/>
        </w:rPr>
        <w:t>Journal of Chemical Education,</w:t>
      </w:r>
      <w:r w:rsidRPr="00825477">
        <w:rPr>
          <w:rFonts w:ascii="Garamond" w:hAnsi="Garamond"/>
          <w:bCs/>
          <w:iCs/>
          <w:sz w:val="20"/>
          <w:szCs w:val="20"/>
        </w:rPr>
        <w:t xml:space="preserve"> </w:t>
      </w:r>
      <w:r w:rsidRPr="00825477">
        <w:rPr>
          <w:rFonts w:ascii="Garamond" w:hAnsi="Garamond"/>
          <w:bCs/>
          <w:i/>
          <w:iCs/>
          <w:sz w:val="20"/>
          <w:szCs w:val="20"/>
        </w:rPr>
        <w:t>52</w:t>
      </w:r>
      <w:r w:rsidRPr="00825477">
        <w:rPr>
          <w:rFonts w:ascii="Garamond" w:hAnsi="Garamond"/>
          <w:bCs/>
          <w:iCs/>
          <w:sz w:val="20"/>
          <w:szCs w:val="20"/>
        </w:rPr>
        <w:t>(8), 550.</w:t>
      </w:r>
    </w:p>
    <w:p w14:paraId="708A8BC3"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rPr>
        <w:t xml:space="preserve">Rockey, D. C. 2006. Treatment of iron deficiency. Gastroenterology, </w:t>
      </w:r>
      <w:r w:rsidRPr="00825477">
        <w:rPr>
          <w:rFonts w:ascii="Garamond" w:hAnsi="Garamond"/>
          <w:bCs/>
          <w:i/>
          <w:iCs/>
          <w:sz w:val="20"/>
          <w:szCs w:val="20"/>
        </w:rPr>
        <w:t>130</w:t>
      </w:r>
      <w:r w:rsidRPr="00825477">
        <w:rPr>
          <w:rFonts w:ascii="Garamond" w:hAnsi="Garamond"/>
          <w:bCs/>
          <w:iCs/>
          <w:sz w:val="20"/>
          <w:szCs w:val="20"/>
        </w:rPr>
        <w:t>(4),1367-1368.</w:t>
      </w:r>
    </w:p>
    <w:p w14:paraId="0E20A9F6"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rPr>
        <w:t xml:space="preserve">Nguyen M, Tadi P. 2023. Iron Supplementation. </w:t>
      </w:r>
      <w:proofErr w:type="spellStart"/>
      <w:r w:rsidRPr="00825477">
        <w:rPr>
          <w:rFonts w:ascii="Garamond" w:hAnsi="Garamond"/>
          <w:bCs/>
          <w:iCs/>
          <w:sz w:val="20"/>
          <w:szCs w:val="20"/>
        </w:rPr>
        <w:t>StatPearls</w:t>
      </w:r>
      <w:proofErr w:type="spellEnd"/>
      <w:r w:rsidRPr="00825477">
        <w:rPr>
          <w:rFonts w:ascii="Garamond" w:hAnsi="Garamond"/>
          <w:bCs/>
          <w:iCs/>
          <w:sz w:val="20"/>
          <w:szCs w:val="20"/>
        </w:rPr>
        <w:t xml:space="preserve"> Publishing, Treasure Island, Florida. </w:t>
      </w:r>
    </w:p>
    <w:p w14:paraId="1624E80F"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rPr>
        <w:t xml:space="preserve">Lisik, A., </w:t>
      </w:r>
      <w:proofErr w:type="spellStart"/>
      <w:r w:rsidRPr="00825477">
        <w:rPr>
          <w:rFonts w:ascii="Garamond" w:hAnsi="Garamond"/>
          <w:bCs/>
          <w:iCs/>
          <w:sz w:val="20"/>
          <w:szCs w:val="20"/>
        </w:rPr>
        <w:t>Prescha</w:t>
      </w:r>
      <w:proofErr w:type="spellEnd"/>
      <w:r w:rsidRPr="00825477">
        <w:rPr>
          <w:rFonts w:ascii="Garamond" w:hAnsi="Garamond"/>
          <w:bCs/>
          <w:iCs/>
          <w:sz w:val="20"/>
          <w:szCs w:val="20"/>
        </w:rPr>
        <w:t xml:space="preserve">, A., </w:t>
      </w:r>
      <w:proofErr w:type="spellStart"/>
      <w:r w:rsidRPr="00825477">
        <w:rPr>
          <w:rFonts w:ascii="Garamond" w:hAnsi="Garamond"/>
          <w:bCs/>
          <w:iCs/>
          <w:sz w:val="20"/>
          <w:szCs w:val="20"/>
        </w:rPr>
        <w:t>Cavlaz</w:t>
      </w:r>
      <w:proofErr w:type="spellEnd"/>
      <w:r w:rsidRPr="00825477">
        <w:rPr>
          <w:rFonts w:ascii="Garamond" w:hAnsi="Garamond"/>
          <w:bCs/>
          <w:iCs/>
          <w:sz w:val="20"/>
          <w:szCs w:val="20"/>
        </w:rPr>
        <w:t xml:space="preserve">, L. E., </w:t>
      </w:r>
      <w:proofErr w:type="spellStart"/>
      <w:r w:rsidRPr="00825477">
        <w:rPr>
          <w:rFonts w:ascii="Garamond" w:hAnsi="Garamond"/>
          <w:bCs/>
          <w:iCs/>
          <w:sz w:val="20"/>
          <w:szCs w:val="20"/>
        </w:rPr>
        <w:t>Grajeta</w:t>
      </w:r>
      <w:proofErr w:type="spellEnd"/>
      <w:r w:rsidRPr="00825477">
        <w:rPr>
          <w:rFonts w:ascii="Garamond" w:hAnsi="Garamond"/>
          <w:bCs/>
          <w:iCs/>
          <w:sz w:val="20"/>
          <w:szCs w:val="20"/>
        </w:rPr>
        <w:t xml:space="preserve">, H. &amp; Musiał, W. 2018. The evaluation of alternative method of ferrous ions assessment in pharmaceutical preparations. </w:t>
      </w:r>
      <w:proofErr w:type="spellStart"/>
      <w:r w:rsidRPr="00825477">
        <w:rPr>
          <w:rFonts w:ascii="Garamond" w:hAnsi="Garamond"/>
          <w:bCs/>
          <w:i/>
          <w:iCs/>
          <w:sz w:val="20"/>
          <w:szCs w:val="20"/>
        </w:rPr>
        <w:t>Monatsh</w:t>
      </w:r>
      <w:proofErr w:type="spellEnd"/>
      <w:r w:rsidRPr="00825477">
        <w:rPr>
          <w:rFonts w:ascii="Garamond" w:hAnsi="Garamond"/>
          <w:bCs/>
          <w:i/>
          <w:iCs/>
          <w:sz w:val="20"/>
          <w:szCs w:val="20"/>
        </w:rPr>
        <w:t xml:space="preserve"> Chem, 149</w:t>
      </w:r>
      <w:r w:rsidRPr="00825477">
        <w:rPr>
          <w:rFonts w:ascii="Garamond" w:hAnsi="Garamond"/>
          <w:bCs/>
          <w:iCs/>
          <w:sz w:val="20"/>
          <w:szCs w:val="20"/>
        </w:rPr>
        <w:t>(5), 931-937.</w:t>
      </w:r>
    </w:p>
    <w:p w14:paraId="20E748F0"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rPr>
        <w:t xml:space="preserve">Tukur, M., Muazu, J. &amp; Mohammed, G. 2012. Microbial analysis of brands of multivitamin syrups marketed in Maiduguri, Northeast Nigeria. </w:t>
      </w:r>
      <w:r w:rsidRPr="00825477">
        <w:rPr>
          <w:rFonts w:ascii="Garamond" w:hAnsi="Garamond"/>
          <w:bCs/>
          <w:i/>
          <w:iCs/>
          <w:sz w:val="20"/>
          <w:szCs w:val="20"/>
        </w:rPr>
        <w:t>Adv Appl Sci Res,</w:t>
      </w:r>
      <w:r w:rsidRPr="00825477">
        <w:rPr>
          <w:rFonts w:ascii="Garamond" w:hAnsi="Garamond"/>
          <w:bCs/>
          <w:iCs/>
          <w:sz w:val="20"/>
          <w:szCs w:val="20"/>
        </w:rPr>
        <w:t xml:space="preserve"> 3(5), 3124-3128.</w:t>
      </w:r>
    </w:p>
    <w:p w14:paraId="63E5EF95"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proofErr w:type="spellStart"/>
      <w:r w:rsidRPr="00825477">
        <w:rPr>
          <w:rFonts w:ascii="Garamond" w:hAnsi="Garamond"/>
          <w:bCs/>
          <w:iCs/>
          <w:sz w:val="20"/>
          <w:szCs w:val="20"/>
        </w:rPr>
        <w:t>Lajoinie</w:t>
      </w:r>
      <w:proofErr w:type="spellEnd"/>
      <w:r w:rsidRPr="00825477">
        <w:rPr>
          <w:rFonts w:ascii="Garamond" w:hAnsi="Garamond"/>
          <w:bCs/>
          <w:iCs/>
          <w:sz w:val="20"/>
          <w:szCs w:val="20"/>
        </w:rPr>
        <w:t xml:space="preserve">, A., Henin, E., Kassai, B., &amp; Terry, D. 2014. Solid oral forms availability in children: a cost saving investigation. </w:t>
      </w:r>
      <w:r w:rsidRPr="00825477">
        <w:rPr>
          <w:rFonts w:ascii="Garamond" w:hAnsi="Garamond"/>
          <w:bCs/>
          <w:i/>
          <w:iCs/>
          <w:sz w:val="20"/>
          <w:szCs w:val="20"/>
        </w:rPr>
        <w:t>Br J Clin Pharmacol,</w:t>
      </w:r>
      <w:r w:rsidRPr="00825477">
        <w:rPr>
          <w:rFonts w:ascii="Garamond" w:hAnsi="Garamond"/>
          <w:bCs/>
          <w:iCs/>
          <w:sz w:val="20"/>
          <w:szCs w:val="20"/>
        </w:rPr>
        <w:t xml:space="preserve"> </w:t>
      </w:r>
      <w:r w:rsidRPr="00825477">
        <w:rPr>
          <w:rFonts w:ascii="Garamond" w:hAnsi="Garamond"/>
          <w:bCs/>
          <w:i/>
          <w:iCs/>
          <w:sz w:val="20"/>
          <w:szCs w:val="20"/>
        </w:rPr>
        <w:t>78</w:t>
      </w:r>
      <w:r w:rsidRPr="00825477">
        <w:rPr>
          <w:rFonts w:ascii="Garamond" w:hAnsi="Garamond"/>
          <w:bCs/>
          <w:iCs/>
          <w:sz w:val="20"/>
          <w:szCs w:val="20"/>
        </w:rPr>
        <w:t>(5), 1080-1089.</w:t>
      </w:r>
    </w:p>
    <w:p w14:paraId="07252383"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rPr>
        <w:t xml:space="preserve">Kostas, P. 2024. Oral iron supplementation: new formulations, old questions. </w:t>
      </w:r>
      <w:proofErr w:type="spellStart"/>
      <w:r w:rsidRPr="00825477">
        <w:rPr>
          <w:rFonts w:ascii="Garamond" w:hAnsi="Garamond"/>
          <w:bCs/>
          <w:i/>
          <w:iCs/>
          <w:sz w:val="20"/>
          <w:szCs w:val="20"/>
        </w:rPr>
        <w:t>Haematologica</w:t>
      </w:r>
      <w:proofErr w:type="spellEnd"/>
      <w:r w:rsidRPr="00825477">
        <w:rPr>
          <w:rFonts w:ascii="Garamond" w:hAnsi="Garamond"/>
          <w:bCs/>
          <w:i/>
          <w:iCs/>
          <w:sz w:val="20"/>
          <w:szCs w:val="20"/>
        </w:rPr>
        <w:t>. 100</w:t>
      </w:r>
      <w:r w:rsidRPr="00825477">
        <w:rPr>
          <w:rFonts w:ascii="Garamond" w:hAnsi="Garamond"/>
          <w:bCs/>
          <w:iCs/>
          <w:sz w:val="20"/>
          <w:szCs w:val="20"/>
        </w:rPr>
        <w:t>(9), 2790-2801</w:t>
      </w:r>
    </w:p>
    <w:p w14:paraId="36D02026"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rPr>
        <w:t xml:space="preserve">Santiago, P. 2012. Ferrous versus ferric oral iron formulations for the treatment of iron deficiency: a clinical overview. </w:t>
      </w:r>
      <w:r w:rsidRPr="00825477">
        <w:rPr>
          <w:rFonts w:ascii="Garamond" w:hAnsi="Garamond"/>
          <w:bCs/>
          <w:i/>
          <w:iCs/>
          <w:sz w:val="20"/>
          <w:szCs w:val="20"/>
        </w:rPr>
        <w:t>Scientific World Journal,</w:t>
      </w:r>
      <w:r w:rsidRPr="00825477">
        <w:rPr>
          <w:rFonts w:ascii="Garamond" w:hAnsi="Garamond"/>
          <w:bCs/>
          <w:iCs/>
          <w:sz w:val="20"/>
          <w:szCs w:val="20"/>
        </w:rPr>
        <w:t xml:space="preserve"> 2012:846824.</w:t>
      </w:r>
    </w:p>
    <w:p w14:paraId="696E1730"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r w:rsidRPr="00825477">
        <w:rPr>
          <w:rFonts w:ascii="Garamond" w:hAnsi="Garamond"/>
          <w:bCs/>
          <w:iCs/>
          <w:sz w:val="20"/>
          <w:szCs w:val="20"/>
        </w:rPr>
        <w:lastRenderedPageBreak/>
        <w:t>Abu-Saeed, K., Simon, P. P., &amp; Jamiu, M. O. 2023. Evaluation of Some Selected Brands of Iron Containing Liquid Preparations Marketed in Ilorin, Kwara State. </w:t>
      </w:r>
      <w:r w:rsidRPr="00825477">
        <w:rPr>
          <w:rFonts w:ascii="Garamond" w:hAnsi="Garamond"/>
          <w:bCs/>
          <w:i/>
          <w:iCs/>
          <w:sz w:val="20"/>
          <w:szCs w:val="20"/>
        </w:rPr>
        <w:t>The Nigerian Journal of Pharmacy</w:t>
      </w:r>
      <w:r w:rsidRPr="00825477">
        <w:rPr>
          <w:rFonts w:ascii="Garamond" w:hAnsi="Garamond"/>
          <w:bCs/>
          <w:iCs/>
          <w:sz w:val="20"/>
          <w:szCs w:val="20"/>
        </w:rPr>
        <w:t>, </w:t>
      </w:r>
      <w:r w:rsidRPr="00825477">
        <w:rPr>
          <w:rFonts w:ascii="Garamond" w:hAnsi="Garamond"/>
          <w:bCs/>
          <w:i/>
          <w:iCs/>
          <w:sz w:val="20"/>
          <w:szCs w:val="20"/>
        </w:rPr>
        <w:t>57</w:t>
      </w:r>
      <w:r w:rsidRPr="00825477">
        <w:rPr>
          <w:rFonts w:ascii="Garamond" w:hAnsi="Garamond"/>
          <w:bCs/>
          <w:iCs/>
          <w:sz w:val="20"/>
          <w:szCs w:val="20"/>
        </w:rPr>
        <w:t>(2), 672–678.</w:t>
      </w:r>
    </w:p>
    <w:p w14:paraId="3F7C6DEB"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proofErr w:type="spellStart"/>
      <w:r w:rsidRPr="00825477">
        <w:rPr>
          <w:rFonts w:ascii="Garamond" w:hAnsi="Garamond"/>
          <w:bCs/>
          <w:iCs/>
          <w:sz w:val="20"/>
          <w:szCs w:val="20"/>
        </w:rPr>
        <w:t>Abualhasan</w:t>
      </w:r>
      <w:proofErr w:type="spellEnd"/>
      <w:r w:rsidRPr="00825477">
        <w:rPr>
          <w:rFonts w:ascii="Garamond" w:hAnsi="Garamond"/>
          <w:bCs/>
          <w:iCs/>
          <w:sz w:val="20"/>
          <w:szCs w:val="20"/>
        </w:rPr>
        <w:t xml:space="preserve">, M. N., </w:t>
      </w:r>
      <w:proofErr w:type="spellStart"/>
      <w:r w:rsidRPr="00825477">
        <w:rPr>
          <w:rFonts w:ascii="Garamond" w:hAnsi="Garamond"/>
          <w:bCs/>
          <w:iCs/>
          <w:sz w:val="20"/>
          <w:szCs w:val="20"/>
        </w:rPr>
        <w:t>Dwaikat</w:t>
      </w:r>
      <w:proofErr w:type="spellEnd"/>
      <w:r w:rsidRPr="00825477">
        <w:rPr>
          <w:rFonts w:ascii="Garamond" w:hAnsi="Garamond"/>
          <w:bCs/>
          <w:iCs/>
          <w:sz w:val="20"/>
          <w:szCs w:val="20"/>
        </w:rPr>
        <w:t>, S., Ataya, R. E., Ali, A., &amp; Al-Atrash, M. 2021. Quality evaluation of iron-containing food supplements in the Palestinian market. </w:t>
      </w:r>
      <w:r w:rsidRPr="00825477">
        <w:rPr>
          <w:rFonts w:ascii="Garamond" w:hAnsi="Garamond"/>
          <w:bCs/>
          <w:i/>
          <w:iCs/>
          <w:sz w:val="20"/>
          <w:szCs w:val="20"/>
        </w:rPr>
        <w:t>Food Science and Technology International</w:t>
      </w:r>
      <w:r w:rsidRPr="00825477">
        <w:rPr>
          <w:rFonts w:ascii="Garamond" w:hAnsi="Garamond"/>
          <w:bCs/>
          <w:iCs/>
          <w:sz w:val="20"/>
          <w:szCs w:val="20"/>
        </w:rPr>
        <w:t xml:space="preserve">, </w:t>
      </w:r>
      <w:r w:rsidRPr="00825477">
        <w:rPr>
          <w:rFonts w:ascii="Garamond" w:hAnsi="Garamond"/>
          <w:bCs/>
          <w:i/>
          <w:iCs/>
          <w:sz w:val="20"/>
          <w:szCs w:val="20"/>
        </w:rPr>
        <w:t>41</w:t>
      </w:r>
      <w:r w:rsidRPr="00825477">
        <w:rPr>
          <w:rFonts w:ascii="Garamond" w:hAnsi="Garamond"/>
          <w:bCs/>
          <w:iCs/>
          <w:sz w:val="20"/>
          <w:szCs w:val="20"/>
        </w:rPr>
        <w:t>(Suppl. 2), 785-790.</w:t>
      </w:r>
    </w:p>
    <w:p w14:paraId="2391B647" w14:textId="77777777" w:rsidR="005341C2" w:rsidRPr="00825477" w:rsidRDefault="005341C2" w:rsidP="00825477">
      <w:pPr>
        <w:pStyle w:val="ListParagraph"/>
        <w:numPr>
          <w:ilvl w:val="0"/>
          <w:numId w:val="26"/>
        </w:numPr>
        <w:spacing w:line="240" w:lineRule="auto"/>
        <w:ind w:left="284"/>
        <w:rPr>
          <w:rFonts w:ascii="Garamond" w:hAnsi="Garamond"/>
          <w:bCs/>
          <w:iCs/>
          <w:sz w:val="20"/>
          <w:szCs w:val="20"/>
        </w:rPr>
      </w:pPr>
      <w:proofErr w:type="spellStart"/>
      <w:r w:rsidRPr="00825477">
        <w:rPr>
          <w:rFonts w:ascii="Garamond" w:hAnsi="Garamond"/>
          <w:bCs/>
          <w:iCs/>
          <w:sz w:val="20"/>
          <w:szCs w:val="20"/>
        </w:rPr>
        <w:t>Okwampah</w:t>
      </w:r>
      <w:proofErr w:type="spellEnd"/>
      <w:r w:rsidRPr="00825477">
        <w:rPr>
          <w:rFonts w:ascii="Garamond" w:hAnsi="Garamond"/>
          <w:bCs/>
          <w:iCs/>
          <w:sz w:val="20"/>
          <w:szCs w:val="20"/>
        </w:rPr>
        <w:t xml:space="preserve">, R., </w:t>
      </w:r>
      <w:proofErr w:type="spellStart"/>
      <w:r w:rsidRPr="00825477">
        <w:rPr>
          <w:rFonts w:ascii="Garamond" w:hAnsi="Garamond"/>
          <w:bCs/>
          <w:iCs/>
          <w:sz w:val="20"/>
          <w:szCs w:val="20"/>
        </w:rPr>
        <w:t>Bedzra</w:t>
      </w:r>
      <w:proofErr w:type="spellEnd"/>
      <w:r w:rsidRPr="00825477">
        <w:rPr>
          <w:rFonts w:ascii="Garamond" w:hAnsi="Garamond"/>
          <w:bCs/>
          <w:iCs/>
          <w:sz w:val="20"/>
          <w:szCs w:val="20"/>
        </w:rPr>
        <w:t xml:space="preserve">, K.D., Gyamfi, O.K., </w:t>
      </w:r>
      <w:proofErr w:type="spellStart"/>
      <w:r w:rsidRPr="00825477">
        <w:rPr>
          <w:rFonts w:ascii="Garamond" w:hAnsi="Garamond"/>
          <w:bCs/>
          <w:iCs/>
          <w:sz w:val="20"/>
          <w:szCs w:val="20"/>
        </w:rPr>
        <w:t>Ataki</w:t>
      </w:r>
      <w:proofErr w:type="spellEnd"/>
      <w:r w:rsidRPr="00825477">
        <w:rPr>
          <w:rFonts w:ascii="Garamond" w:hAnsi="Garamond"/>
          <w:bCs/>
          <w:iCs/>
          <w:sz w:val="20"/>
          <w:szCs w:val="20"/>
        </w:rPr>
        <w:t xml:space="preserve">, J., Kyei, F., </w:t>
      </w:r>
      <w:proofErr w:type="spellStart"/>
      <w:r w:rsidRPr="00825477">
        <w:rPr>
          <w:rFonts w:ascii="Garamond" w:hAnsi="Garamond"/>
          <w:bCs/>
          <w:iCs/>
          <w:sz w:val="20"/>
          <w:szCs w:val="20"/>
        </w:rPr>
        <w:t>Adarkwah</w:t>
      </w:r>
      <w:proofErr w:type="spellEnd"/>
      <w:r w:rsidRPr="00825477">
        <w:rPr>
          <w:rFonts w:ascii="Garamond" w:hAnsi="Garamond"/>
          <w:bCs/>
          <w:iCs/>
          <w:sz w:val="20"/>
          <w:szCs w:val="20"/>
        </w:rPr>
        <w:t xml:space="preserve">-Yiadom, M., </w:t>
      </w:r>
      <w:proofErr w:type="spellStart"/>
      <w:r w:rsidRPr="00825477">
        <w:rPr>
          <w:rFonts w:ascii="Garamond" w:hAnsi="Garamond"/>
          <w:bCs/>
          <w:iCs/>
          <w:sz w:val="20"/>
          <w:szCs w:val="20"/>
        </w:rPr>
        <w:t>Sosu</w:t>
      </w:r>
      <w:proofErr w:type="spellEnd"/>
      <w:r w:rsidRPr="00825477">
        <w:rPr>
          <w:rFonts w:ascii="Garamond" w:hAnsi="Garamond"/>
          <w:bCs/>
          <w:iCs/>
          <w:sz w:val="20"/>
          <w:szCs w:val="20"/>
        </w:rPr>
        <w:t xml:space="preserve">, E., &amp; Boateng, E. 2025. Quantitative determination of iron (III) in polymaltose </w:t>
      </w:r>
      <w:proofErr w:type="spellStart"/>
      <w:r w:rsidRPr="00825477">
        <w:rPr>
          <w:rFonts w:ascii="Garamond" w:hAnsi="Garamond"/>
          <w:bCs/>
          <w:iCs/>
          <w:sz w:val="20"/>
          <w:szCs w:val="20"/>
        </w:rPr>
        <w:t>haematinic</w:t>
      </w:r>
      <w:proofErr w:type="spellEnd"/>
      <w:r w:rsidRPr="00825477">
        <w:rPr>
          <w:rFonts w:ascii="Garamond" w:hAnsi="Garamond"/>
          <w:bCs/>
          <w:iCs/>
          <w:sz w:val="20"/>
          <w:szCs w:val="20"/>
        </w:rPr>
        <w:t xml:space="preserve"> formulations on the Ghanaian market. </w:t>
      </w:r>
      <w:proofErr w:type="spellStart"/>
      <w:r w:rsidRPr="00825477">
        <w:rPr>
          <w:rFonts w:ascii="Garamond" w:hAnsi="Garamond"/>
          <w:bCs/>
          <w:i/>
          <w:iCs/>
          <w:sz w:val="20"/>
          <w:szCs w:val="20"/>
        </w:rPr>
        <w:t>PLoS</w:t>
      </w:r>
      <w:proofErr w:type="spellEnd"/>
      <w:r w:rsidRPr="00825477">
        <w:rPr>
          <w:rFonts w:ascii="Garamond" w:hAnsi="Garamond"/>
          <w:bCs/>
          <w:i/>
          <w:iCs/>
          <w:sz w:val="20"/>
          <w:szCs w:val="20"/>
        </w:rPr>
        <w:t xml:space="preserve"> One,</w:t>
      </w:r>
      <w:r w:rsidRPr="00825477">
        <w:rPr>
          <w:rFonts w:ascii="Garamond" w:hAnsi="Garamond"/>
          <w:bCs/>
          <w:iCs/>
          <w:sz w:val="20"/>
          <w:szCs w:val="20"/>
        </w:rPr>
        <w:t xml:space="preserve"> </w:t>
      </w:r>
      <w:r w:rsidRPr="00825477">
        <w:rPr>
          <w:rFonts w:ascii="Garamond" w:hAnsi="Garamond"/>
          <w:bCs/>
          <w:i/>
          <w:iCs/>
          <w:sz w:val="20"/>
          <w:szCs w:val="20"/>
        </w:rPr>
        <w:t>20</w:t>
      </w:r>
      <w:r w:rsidRPr="00825477">
        <w:rPr>
          <w:rFonts w:ascii="Garamond" w:hAnsi="Garamond"/>
          <w:bCs/>
          <w:iCs/>
          <w:sz w:val="20"/>
          <w:szCs w:val="20"/>
        </w:rPr>
        <w:t>(7), e0325846.</w:t>
      </w:r>
    </w:p>
    <w:p w14:paraId="2C380120" w14:textId="28043916" w:rsidR="00825477" w:rsidRPr="00B430E1" w:rsidRDefault="005341C2" w:rsidP="00825477">
      <w:pPr>
        <w:pStyle w:val="ListParagraph"/>
        <w:numPr>
          <w:ilvl w:val="0"/>
          <w:numId w:val="26"/>
        </w:numPr>
        <w:spacing w:line="240" w:lineRule="auto"/>
        <w:ind w:left="284"/>
        <w:rPr>
          <w:rFonts w:ascii="Garamond" w:hAnsi="Garamond"/>
          <w:bCs/>
          <w:iCs/>
          <w:sz w:val="20"/>
          <w:szCs w:val="20"/>
        </w:rPr>
      </w:pPr>
      <w:proofErr w:type="spellStart"/>
      <w:r w:rsidRPr="00825477">
        <w:rPr>
          <w:rFonts w:ascii="Garamond" w:hAnsi="Garamond"/>
          <w:bCs/>
          <w:iCs/>
          <w:sz w:val="20"/>
          <w:szCs w:val="20"/>
        </w:rPr>
        <w:t>Jogu</w:t>
      </w:r>
      <w:proofErr w:type="spellEnd"/>
      <w:r w:rsidRPr="00825477">
        <w:rPr>
          <w:rFonts w:ascii="Garamond" w:hAnsi="Garamond"/>
          <w:bCs/>
          <w:iCs/>
          <w:sz w:val="20"/>
          <w:szCs w:val="20"/>
        </w:rPr>
        <w:t xml:space="preserve">, P. &amp; Kamran, M. T. 2023. Iron-Deficiency Anemia. </w:t>
      </w:r>
      <w:proofErr w:type="spellStart"/>
      <w:r w:rsidRPr="00825477">
        <w:rPr>
          <w:rFonts w:ascii="Garamond" w:hAnsi="Garamond"/>
          <w:bCs/>
          <w:iCs/>
          <w:sz w:val="20"/>
          <w:szCs w:val="20"/>
        </w:rPr>
        <w:t>StatPearls</w:t>
      </w:r>
      <w:proofErr w:type="spellEnd"/>
      <w:r w:rsidRPr="00825477">
        <w:rPr>
          <w:rFonts w:ascii="Garamond" w:hAnsi="Garamond"/>
          <w:bCs/>
          <w:iCs/>
          <w:sz w:val="20"/>
          <w:szCs w:val="20"/>
        </w:rPr>
        <w:t xml:space="preserve"> Publishing, Treasure Island, Florida.</w:t>
      </w:r>
    </w:p>
    <w:sectPr w:rsidR="00825477" w:rsidRPr="00B430E1" w:rsidSect="008D1E9C">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FACA3" w14:textId="77777777" w:rsidR="005B53AE" w:rsidRDefault="005B53AE" w:rsidP="00202B90">
      <w:r>
        <w:separator/>
      </w:r>
    </w:p>
  </w:endnote>
  <w:endnote w:type="continuationSeparator" w:id="0">
    <w:p w14:paraId="72CAE623" w14:textId="77777777" w:rsidR="005B53AE" w:rsidRDefault="005B53AE"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47093" w14:textId="77777777" w:rsidR="005B53AE" w:rsidRDefault="005B53AE" w:rsidP="00202B90">
      <w:bookmarkStart w:id="0" w:name="_Hlk191386689"/>
      <w:bookmarkEnd w:id="0"/>
      <w:r>
        <w:separator/>
      </w:r>
    </w:p>
  </w:footnote>
  <w:footnote w:type="continuationSeparator" w:id="0">
    <w:p w14:paraId="5A4F7870" w14:textId="77777777" w:rsidR="005B53AE" w:rsidRDefault="005B53AE"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7F72A8AC" w14:textId="77777777" w:rsidR="00785FF9" w:rsidRPr="000265F1" w:rsidRDefault="00785FF9" w:rsidP="00E94E49">
    <w:pPr>
      <w:pStyle w:val="Header"/>
      <w:tabs>
        <w:tab w:val="clear" w:pos="4320"/>
        <w:tab w:val="clear" w:pos="8640"/>
        <w:tab w:val="left" w:pos="630"/>
      </w:tabs>
      <w:jc w:val="both"/>
      <w:rPr>
        <w:rFonts w:ascii="Garamond" w:hAnsi="Garamond"/>
        <w:sz w:val="20"/>
        <w:szCs w:val="22"/>
      </w:rPr>
    </w:pPr>
    <w:r w:rsidRPr="000265F1">
      <w:rPr>
        <w:rFonts w:ascii="Garamond" w:hAnsi="Garamond"/>
        <w:sz w:val="20"/>
        <w:szCs w:val="22"/>
        <w:lang w:val="en-GB"/>
      </w:rPr>
      <w:t>Quality Assessment of Various Brands of Iron-Containing Drugs Sold in Ado-Ekiti, Nigeria</w:t>
    </w:r>
    <w:r w:rsidRPr="000265F1">
      <w:rPr>
        <w:rFonts w:ascii="Garamond" w:hAnsi="Garamond"/>
        <w:sz w:val="20"/>
        <w:szCs w:val="22"/>
      </w:rPr>
      <w:t xml:space="preserve"> </w:t>
    </w:r>
  </w:p>
  <w:p w14:paraId="5D172485" w14:textId="357D52F2" w:rsidR="002238CA" w:rsidRPr="000265F1" w:rsidRDefault="000265F1" w:rsidP="00E94E49">
    <w:pPr>
      <w:pStyle w:val="Header"/>
      <w:tabs>
        <w:tab w:val="clear" w:pos="4320"/>
        <w:tab w:val="clear" w:pos="8640"/>
        <w:tab w:val="left" w:pos="630"/>
      </w:tabs>
      <w:jc w:val="both"/>
      <w:rPr>
        <w:rFonts w:ascii="Garamond" w:hAnsi="Garamond"/>
        <w:sz w:val="20"/>
        <w:szCs w:val="22"/>
        <w:lang w:val="en-GB"/>
      </w:rPr>
    </w:pPr>
    <w:r w:rsidRPr="000265F1">
      <w:rPr>
        <w:rFonts w:ascii="Garamond" w:hAnsi="Garamond"/>
        <w:sz w:val="20"/>
        <w:szCs w:val="22"/>
      </w:rPr>
      <w:t>Okeke</w:t>
    </w:r>
    <w:r w:rsidR="008134A3" w:rsidRPr="000265F1">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356651F0" w14:textId="77777777" w:rsidR="000265F1" w:rsidRPr="000265F1" w:rsidRDefault="000265F1" w:rsidP="000265F1">
    <w:pPr>
      <w:pStyle w:val="Header"/>
      <w:tabs>
        <w:tab w:val="clear" w:pos="4320"/>
        <w:tab w:val="clear" w:pos="8640"/>
        <w:tab w:val="left" w:pos="630"/>
      </w:tabs>
      <w:jc w:val="both"/>
      <w:rPr>
        <w:rFonts w:ascii="Garamond" w:hAnsi="Garamond"/>
        <w:sz w:val="20"/>
        <w:szCs w:val="22"/>
      </w:rPr>
    </w:pPr>
    <w:r w:rsidRPr="000265F1">
      <w:rPr>
        <w:rFonts w:ascii="Garamond" w:hAnsi="Garamond"/>
        <w:sz w:val="20"/>
        <w:szCs w:val="22"/>
        <w:lang w:val="en-GB"/>
      </w:rPr>
      <w:t>Quality Assessment of Various Brands of Iron-Containing Drugs Sold in Ado-Ekiti, Nigeria</w:t>
    </w:r>
    <w:r w:rsidRPr="000265F1">
      <w:rPr>
        <w:rFonts w:ascii="Garamond" w:hAnsi="Garamond"/>
        <w:sz w:val="20"/>
        <w:szCs w:val="22"/>
      </w:rPr>
      <w:t xml:space="preserve"> </w:t>
    </w:r>
  </w:p>
  <w:p w14:paraId="31624692" w14:textId="77777777" w:rsidR="000265F1" w:rsidRPr="000265F1" w:rsidRDefault="000265F1" w:rsidP="000265F1">
    <w:pPr>
      <w:pStyle w:val="Header"/>
      <w:tabs>
        <w:tab w:val="clear" w:pos="4320"/>
        <w:tab w:val="clear" w:pos="8640"/>
        <w:tab w:val="left" w:pos="630"/>
      </w:tabs>
      <w:jc w:val="both"/>
      <w:rPr>
        <w:rFonts w:ascii="Garamond" w:hAnsi="Garamond"/>
        <w:sz w:val="20"/>
        <w:szCs w:val="22"/>
        <w:lang w:val="en-GB"/>
      </w:rPr>
    </w:pPr>
    <w:r w:rsidRPr="000265F1">
      <w:rPr>
        <w:rFonts w:ascii="Garamond" w:hAnsi="Garamond"/>
        <w:sz w:val="20"/>
        <w:szCs w:val="22"/>
      </w:rPr>
      <w:t>Okeke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21CC89CE" w14:textId="77777777" w:rsidR="000265F1" w:rsidRPr="000265F1" w:rsidRDefault="000265F1" w:rsidP="000265F1">
    <w:pPr>
      <w:pStyle w:val="Header"/>
      <w:tabs>
        <w:tab w:val="clear" w:pos="4320"/>
        <w:tab w:val="clear" w:pos="8640"/>
        <w:tab w:val="left" w:pos="630"/>
      </w:tabs>
      <w:jc w:val="both"/>
      <w:rPr>
        <w:rFonts w:ascii="Garamond" w:hAnsi="Garamond"/>
        <w:sz w:val="20"/>
        <w:szCs w:val="22"/>
      </w:rPr>
    </w:pPr>
    <w:r w:rsidRPr="000265F1">
      <w:rPr>
        <w:rFonts w:ascii="Garamond" w:hAnsi="Garamond"/>
        <w:sz w:val="20"/>
        <w:szCs w:val="22"/>
        <w:lang w:val="en-GB"/>
      </w:rPr>
      <w:t>Quality Assessment of Various Brands of Iron-Containing Drugs Sold in Ado-Ekiti, Nigeria</w:t>
    </w:r>
    <w:r w:rsidRPr="000265F1">
      <w:rPr>
        <w:rFonts w:ascii="Garamond" w:hAnsi="Garamond"/>
        <w:sz w:val="20"/>
        <w:szCs w:val="22"/>
      </w:rPr>
      <w:t xml:space="preserve"> </w:t>
    </w:r>
  </w:p>
  <w:p w14:paraId="3ECF6519" w14:textId="77777777" w:rsidR="000265F1" w:rsidRPr="000265F1" w:rsidRDefault="000265F1" w:rsidP="000265F1">
    <w:pPr>
      <w:pStyle w:val="Header"/>
      <w:tabs>
        <w:tab w:val="clear" w:pos="4320"/>
        <w:tab w:val="clear" w:pos="8640"/>
        <w:tab w:val="left" w:pos="630"/>
      </w:tabs>
      <w:jc w:val="both"/>
      <w:rPr>
        <w:rFonts w:ascii="Garamond" w:hAnsi="Garamond"/>
        <w:sz w:val="20"/>
        <w:szCs w:val="22"/>
        <w:lang w:val="en-GB"/>
      </w:rPr>
    </w:pPr>
    <w:r w:rsidRPr="000265F1">
      <w:rPr>
        <w:rFonts w:ascii="Garamond" w:hAnsi="Garamond"/>
        <w:sz w:val="20"/>
        <w:szCs w:val="22"/>
      </w:rPr>
      <w:t>Okeke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7C400C7"/>
    <w:multiLevelType w:val="hybridMultilevel"/>
    <w:tmpl w:val="DCAA29B4"/>
    <w:lvl w:ilvl="0" w:tplc="0C00000F">
      <w:start w:val="1"/>
      <w:numFmt w:val="decimal"/>
      <w:lvlText w:val="%1."/>
      <w:lvlJc w:val="left"/>
      <w:pPr>
        <w:ind w:left="872" w:hanging="360"/>
      </w:pPr>
      <w:rPr>
        <w:rFonts w:hint="default"/>
      </w:rPr>
    </w:lvl>
    <w:lvl w:ilvl="1" w:tplc="0C000019" w:tentative="1">
      <w:start w:val="1"/>
      <w:numFmt w:val="lowerLetter"/>
      <w:lvlText w:val="%2."/>
      <w:lvlJc w:val="left"/>
      <w:pPr>
        <w:ind w:left="1592" w:hanging="360"/>
      </w:pPr>
    </w:lvl>
    <w:lvl w:ilvl="2" w:tplc="0C00001B" w:tentative="1">
      <w:start w:val="1"/>
      <w:numFmt w:val="lowerRoman"/>
      <w:lvlText w:val="%3."/>
      <w:lvlJc w:val="right"/>
      <w:pPr>
        <w:ind w:left="2312" w:hanging="180"/>
      </w:pPr>
    </w:lvl>
    <w:lvl w:ilvl="3" w:tplc="0C00000F" w:tentative="1">
      <w:start w:val="1"/>
      <w:numFmt w:val="decimal"/>
      <w:lvlText w:val="%4."/>
      <w:lvlJc w:val="left"/>
      <w:pPr>
        <w:ind w:left="3032" w:hanging="360"/>
      </w:pPr>
    </w:lvl>
    <w:lvl w:ilvl="4" w:tplc="0C000019" w:tentative="1">
      <w:start w:val="1"/>
      <w:numFmt w:val="lowerLetter"/>
      <w:lvlText w:val="%5."/>
      <w:lvlJc w:val="left"/>
      <w:pPr>
        <w:ind w:left="3752" w:hanging="360"/>
      </w:pPr>
    </w:lvl>
    <w:lvl w:ilvl="5" w:tplc="0C00001B" w:tentative="1">
      <w:start w:val="1"/>
      <w:numFmt w:val="lowerRoman"/>
      <w:lvlText w:val="%6."/>
      <w:lvlJc w:val="right"/>
      <w:pPr>
        <w:ind w:left="4472" w:hanging="180"/>
      </w:pPr>
    </w:lvl>
    <w:lvl w:ilvl="6" w:tplc="0C00000F" w:tentative="1">
      <w:start w:val="1"/>
      <w:numFmt w:val="decimal"/>
      <w:lvlText w:val="%7."/>
      <w:lvlJc w:val="left"/>
      <w:pPr>
        <w:ind w:left="5192" w:hanging="360"/>
      </w:pPr>
    </w:lvl>
    <w:lvl w:ilvl="7" w:tplc="0C000019" w:tentative="1">
      <w:start w:val="1"/>
      <w:numFmt w:val="lowerLetter"/>
      <w:lvlText w:val="%8."/>
      <w:lvlJc w:val="left"/>
      <w:pPr>
        <w:ind w:left="5912" w:hanging="360"/>
      </w:pPr>
    </w:lvl>
    <w:lvl w:ilvl="8" w:tplc="0C00001B" w:tentative="1">
      <w:start w:val="1"/>
      <w:numFmt w:val="lowerRoman"/>
      <w:lvlText w:val="%9."/>
      <w:lvlJc w:val="right"/>
      <w:pPr>
        <w:ind w:left="6632" w:hanging="180"/>
      </w:pPr>
    </w:lvl>
  </w:abstractNum>
  <w:abstractNum w:abstractNumId="19"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710663"/>
    <w:multiLevelType w:val="hybridMultilevel"/>
    <w:tmpl w:val="6FB031B8"/>
    <w:lvl w:ilvl="0" w:tplc="0809000F">
      <w:start w:val="1"/>
      <w:numFmt w:val="decimal"/>
      <w:lvlText w:val="%1."/>
      <w:lvlJc w:val="left"/>
      <w:pPr>
        <w:ind w:left="684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6"/>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5"/>
  </w:num>
  <w:num w:numId="11" w16cid:durableId="624430197">
    <w:abstractNumId w:val="9"/>
  </w:num>
  <w:num w:numId="12" w16cid:durableId="1779639381">
    <w:abstractNumId w:val="19"/>
  </w:num>
  <w:num w:numId="13" w16cid:durableId="52851340">
    <w:abstractNumId w:val="20"/>
  </w:num>
  <w:num w:numId="14" w16cid:durableId="1055860988">
    <w:abstractNumId w:val="11"/>
  </w:num>
  <w:num w:numId="15" w16cid:durableId="1380934824">
    <w:abstractNumId w:val="21"/>
  </w:num>
  <w:num w:numId="16" w16cid:durableId="1314261793">
    <w:abstractNumId w:val="5"/>
  </w:num>
  <w:num w:numId="17" w16cid:durableId="1221361593">
    <w:abstractNumId w:val="25"/>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3"/>
  </w:num>
  <w:num w:numId="21" w16cid:durableId="299457719">
    <w:abstractNumId w:val="8"/>
  </w:num>
  <w:num w:numId="22" w16cid:durableId="1575044381">
    <w:abstractNumId w:val="17"/>
  </w:num>
  <w:num w:numId="23" w16cid:durableId="1550071572">
    <w:abstractNumId w:val="26"/>
  </w:num>
  <w:num w:numId="24" w16cid:durableId="1200505831">
    <w:abstractNumId w:val="24"/>
  </w:num>
  <w:num w:numId="25" w16cid:durableId="1501195848">
    <w:abstractNumId w:val="3"/>
  </w:num>
  <w:num w:numId="26" w16cid:durableId="1049918027">
    <w:abstractNumId w:val="18"/>
  </w:num>
  <w:num w:numId="27" w16cid:durableId="990449942">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65F1"/>
    <w:rsid w:val="00027874"/>
    <w:rsid w:val="00030449"/>
    <w:rsid w:val="00030481"/>
    <w:rsid w:val="000304B6"/>
    <w:rsid w:val="000372C5"/>
    <w:rsid w:val="00040ADD"/>
    <w:rsid w:val="000413D3"/>
    <w:rsid w:val="00044076"/>
    <w:rsid w:val="00045140"/>
    <w:rsid w:val="00047BAC"/>
    <w:rsid w:val="00052197"/>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6786"/>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8F7"/>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1AE0"/>
    <w:rsid w:val="002124CE"/>
    <w:rsid w:val="00212A76"/>
    <w:rsid w:val="00214F76"/>
    <w:rsid w:val="002150B7"/>
    <w:rsid w:val="0021561C"/>
    <w:rsid w:val="00220580"/>
    <w:rsid w:val="00222B80"/>
    <w:rsid w:val="002238CA"/>
    <w:rsid w:val="00224909"/>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2858"/>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4FB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1C2"/>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2F7B"/>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B53AE"/>
    <w:rsid w:val="005C4B82"/>
    <w:rsid w:val="005C56D6"/>
    <w:rsid w:val="005D1303"/>
    <w:rsid w:val="005D5DE4"/>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253B"/>
    <w:rsid w:val="00775105"/>
    <w:rsid w:val="00782CA7"/>
    <w:rsid w:val="00785FF9"/>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1D9C"/>
    <w:rsid w:val="007F4E72"/>
    <w:rsid w:val="007F5354"/>
    <w:rsid w:val="007F69EA"/>
    <w:rsid w:val="0080277A"/>
    <w:rsid w:val="00802C55"/>
    <w:rsid w:val="00803DB8"/>
    <w:rsid w:val="00803E73"/>
    <w:rsid w:val="008041DB"/>
    <w:rsid w:val="00805F52"/>
    <w:rsid w:val="00807807"/>
    <w:rsid w:val="008134A3"/>
    <w:rsid w:val="008216DC"/>
    <w:rsid w:val="00823AC1"/>
    <w:rsid w:val="00825477"/>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1E9C"/>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0A62"/>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30E1"/>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894"/>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6064"/>
    <w:rsid w:val="00CF72A7"/>
    <w:rsid w:val="00D006C5"/>
    <w:rsid w:val="00D01C0B"/>
    <w:rsid w:val="00D02C05"/>
    <w:rsid w:val="00D03AB2"/>
    <w:rsid w:val="00D04F93"/>
    <w:rsid w:val="00D05E95"/>
    <w:rsid w:val="00D07CFF"/>
    <w:rsid w:val="00D11798"/>
    <w:rsid w:val="00D120FB"/>
    <w:rsid w:val="00D12671"/>
    <w:rsid w:val="00D126A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028A"/>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5B58"/>
    <w:rsid w:val="00EC6106"/>
    <w:rsid w:val="00ED072B"/>
    <w:rsid w:val="00ED2322"/>
    <w:rsid w:val="00ED3666"/>
    <w:rsid w:val="00ED3E18"/>
    <w:rsid w:val="00ED43F6"/>
    <w:rsid w:val="00EE11D3"/>
    <w:rsid w:val="00EE2234"/>
    <w:rsid w:val="00EE252E"/>
    <w:rsid w:val="00EE38D0"/>
    <w:rsid w:val="00EE4502"/>
    <w:rsid w:val="00EE5C0C"/>
    <w:rsid w:val="00EF5328"/>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3BE4"/>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4.png"/><Relationship Id="rId21" Type="http://schemas.openxmlformats.org/officeDocument/2006/relationships/image" Target="media/image3.jpeg"/><Relationship Id="rId34" Type="http://schemas.openxmlformats.org/officeDocument/2006/relationships/hyperlink" Target="https://www.who.int/news-room/fact-sheets/detail/anaemia"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33"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32" Type="http://schemas.openxmlformats.org/officeDocument/2006/relationships/image" Target="media/image10.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241" TargetMode="External"/><Relationship Id="rId28" Type="http://schemas.openxmlformats.org/officeDocument/2006/relationships/image" Target="media/image6.jpg"/><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241" TargetMode="External"/><Relationship Id="rId27" Type="http://schemas.openxmlformats.org/officeDocument/2006/relationships/image" Target="media/image5.jpeg"/><Relationship Id="rId30" Type="http://schemas.openxmlformats.org/officeDocument/2006/relationships/image" Target="media/image8.jpeg"/><Relationship Id="rId35" Type="http://schemas.openxmlformats.org/officeDocument/2006/relationships/hyperlink" Target="https://www.ekitistate.gov.ng/about-ekiti" TargetMode="External"/><Relationship Id="rId8" Type="http://schemas.openxmlformats.org/officeDocument/2006/relationships/hyperlink" Target="mailto:okeke.uchenna@abuad.edu.ng"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4692</Words>
  <Characters>26749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2026-04-06T06:40:00Z</dcterms:created>
  <dcterms:modified xsi:type="dcterms:W3CDTF">2026-04-06T06:41:00Z</dcterms:modified>
</cp:coreProperties>
</file>