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6F28AB71" w:rsidR="006732D7" w:rsidRPr="000931E7" w:rsidRDefault="00C0414B"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Case Study</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2F632370">
                <wp:simplePos x="0" y="0"/>
                <wp:positionH relativeFrom="column">
                  <wp:posOffset>-238539</wp:posOffset>
                </wp:positionH>
                <wp:positionV relativeFrom="paragraph">
                  <wp:posOffset>122997</wp:posOffset>
                </wp:positionV>
                <wp:extent cx="6419850" cy="1025718"/>
                <wp:effectExtent l="0" t="0" r="19050" b="2222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025718"/>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1251DBB" id="Round Diagonal Corner Rectangle 262" o:spid="_x0000_s1026" style="position:absolute;margin-left:-18.8pt;margin-top:9.7pt;width:505.5pt;height:80.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025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" path="m170956,l6419850,r,l6419850,854762v,94416,-76540,170956,-170956,170956l,1025718r,l,170956c,76540,76540,,170956,xe" fillcolor="#1a601c" strokecolor="#385723" strokeweight="1pt">
                <v:stroke joinstyle="miter"/>
                <v:path arrowok="t" o:connecttype="custom" o:connectlocs="170956,0;6419850,0;6419850,0;6419850,854762;6248894,1025718;0,1025718;0,1025718;0,170956;170956,0" o:connectangles="0,0,0,0,0,0,0,0,0"/>
              </v:shape>
            </w:pict>
          </mc:Fallback>
        </mc:AlternateContent>
      </w:r>
    </w:p>
    <w:p w14:paraId="4714CA0B" w14:textId="77777777" w:rsidR="00C0414B" w:rsidRPr="00C0414B" w:rsidRDefault="00C0414B" w:rsidP="00C0414B">
      <w:pPr>
        <w:pBdr>
          <w:bottom w:val="single" w:sz="6" w:space="1" w:color="auto"/>
        </w:pBdr>
        <w:jc w:val="both"/>
        <w:rPr>
          <w:rFonts w:ascii="Garamond" w:hAnsi="Garamond" w:cs="Times New Roman"/>
          <w:b/>
          <w:bCs/>
          <w:color w:val="FFFFFF" w:themeColor="background1"/>
          <w:sz w:val="32"/>
          <w:szCs w:val="32"/>
        </w:rPr>
      </w:pPr>
      <w:bookmarkStart w:id="1" w:name="_top"/>
      <w:bookmarkStart w:id="2" w:name="_Hlk224709967"/>
      <w:bookmarkStart w:id="3" w:name="_Hlk192762964"/>
      <w:bookmarkStart w:id="4" w:name="_Hlk192836332"/>
      <w:bookmarkEnd w:id="1"/>
      <w:r w:rsidRPr="00C0414B">
        <w:rPr>
          <w:rFonts w:ascii="Garamond" w:hAnsi="Garamond" w:cs="Times New Roman"/>
          <w:b/>
          <w:bCs/>
          <w:color w:val="FFFFFF" w:themeColor="background1"/>
          <w:sz w:val="32"/>
          <w:szCs w:val="32"/>
        </w:rPr>
        <w:t>Extensive Cervicofacial and Truncal Necrotizing Fasciitis in the Puerperium: Successful Management with Surgical Debridement and Skin Grafting</w:t>
      </w:r>
    </w:p>
    <w:p w14:paraId="30921686" w14:textId="77777777" w:rsidR="007D47EC" w:rsidRDefault="007D47EC" w:rsidP="00DF32B6">
      <w:pPr>
        <w:pBdr>
          <w:bottom w:val="single" w:sz="6" w:space="1" w:color="auto"/>
        </w:pBdr>
        <w:jc w:val="both"/>
        <w:rPr>
          <w:rFonts w:ascii="Garamond" w:hAnsi="Garamond"/>
          <w:i/>
          <w:iCs/>
          <w:sz w:val="20"/>
          <w:szCs w:val="20"/>
          <w:vertAlign w:val="superscript"/>
        </w:rPr>
      </w:pPr>
      <w:bookmarkStart w:id="5" w:name="_Hlk209348096"/>
      <w:bookmarkEnd w:id="2"/>
      <w:bookmarkEnd w:id="3"/>
      <w:bookmarkEnd w:id="4"/>
      <w:r w:rsidRPr="00A26769">
        <w:rPr>
          <w:rFonts w:ascii="Garamond" w:hAnsi="Garamond"/>
          <w:b/>
          <w:bCs/>
          <w:i/>
          <w:iCs/>
          <w:color w:val="FFFFFF" w:themeColor="background1"/>
          <w:sz w:val="22"/>
          <w:szCs w:val="22"/>
          <w:vertAlign w:val="superscript"/>
        </w:rPr>
        <w:t>1</w:t>
      </w:r>
      <w:r w:rsidRPr="00A26769">
        <w:rPr>
          <w:rFonts w:ascii="Garamond" w:hAnsi="Garamond"/>
          <w:b/>
          <w:bCs/>
          <w:i/>
          <w:iCs/>
          <w:color w:val="FFFFFF" w:themeColor="background1"/>
          <w:sz w:val="22"/>
          <w:szCs w:val="22"/>
        </w:rPr>
        <w:t xml:space="preserve">Boysungni Zaro, </w:t>
      </w:r>
      <w:r w:rsidRPr="00A26769">
        <w:rPr>
          <w:rFonts w:ascii="Garamond" w:hAnsi="Garamond"/>
          <w:b/>
          <w:bCs/>
          <w:i/>
          <w:iCs/>
          <w:color w:val="FFFFFF" w:themeColor="background1"/>
          <w:sz w:val="22"/>
          <w:szCs w:val="22"/>
          <w:vertAlign w:val="superscript"/>
        </w:rPr>
        <w:t>1</w:t>
      </w:r>
      <w:r w:rsidRPr="00A26769">
        <w:rPr>
          <w:rFonts w:ascii="Garamond" w:hAnsi="Garamond"/>
          <w:b/>
          <w:bCs/>
          <w:i/>
          <w:iCs/>
          <w:color w:val="FFFFFF" w:themeColor="background1"/>
          <w:sz w:val="22"/>
          <w:szCs w:val="22"/>
        </w:rPr>
        <w:t xml:space="preserve">Kani Yamuna Aminu, </w:t>
      </w:r>
      <w:r w:rsidRPr="00A26769">
        <w:rPr>
          <w:rFonts w:ascii="Garamond" w:hAnsi="Garamond"/>
          <w:b/>
          <w:bCs/>
          <w:i/>
          <w:iCs/>
          <w:color w:val="FFFFFF" w:themeColor="background1"/>
          <w:sz w:val="22"/>
          <w:szCs w:val="22"/>
          <w:vertAlign w:val="superscript"/>
        </w:rPr>
        <w:t>1</w:t>
      </w:r>
      <w:r w:rsidRPr="00A26769">
        <w:rPr>
          <w:rFonts w:ascii="Garamond" w:hAnsi="Garamond"/>
          <w:b/>
          <w:bCs/>
          <w:i/>
          <w:iCs/>
          <w:color w:val="FFFFFF" w:themeColor="background1"/>
          <w:sz w:val="22"/>
          <w:szCs w:val="22"/>
        </w:rPr>
        <w:t xml:space="preserve">Abdullahi Abba Habib, </w:t>
      </w:r>
      <w:r w:rsidRPr="00A26769">
        <w:rPr>
          <w:rFonts w:ascii="Garamond" w:hAnsi="Garamond"/>
          <w:b/>
          <w:bCs/>
          <w:i/>
          <w:iCs/>
          <w:color w:val="FFFFFF" w:themeColor="background1"/>
          <w:sz w:val="22"/>
          <w:szCs w:val="22"/>
          <w:vertAlign w:val="superscript"/>
        </w:rPr>
        <w:t>1</w:t>
      </w:r>
      <w:r w:rsidRPr="00A26769">
        <w:rPr>
          <w:rFonts w:ascii="Garamond" w:hAnsi="Garamond"/>
          <w:b/>
          <w:bCs/>
          <w:i/>
          <w:iCs/>
          <w:color w:val="FFFFFF" w:themeColor="background1"/>
          <w:sz w:val="22"/>
          <w:szCs w:val="22"/>
        </w:rPr>
        <w:t xml:space="preserve">Akande Tajudeen Sanusi, </w:t>
      </w:r>
      <w:r w:rsidRPr="00A26769">
        <w:rPr>
          <w:rFonts w:ascii="Garamond" w:hAnsi="Garamond"/>
          <w:b/>
          <w:bCs/>
          <w:i/>
          <w:iCs/>
          <w:color w:val="FFFFFF" w:themeColor="background1"/>
          <w:sz w:val="22"/>
          <w:szCs w:val="22"/>
          <w:vertAlign w:val="superscript"/>
        </w:rPr>
        <w:t>2</w:t>
      </w:r>
      <w:r w:rsidRPr="00A26769">
        <w:rPr>
          <w:rFonts w:ascii="Garamond" w:hAnsi="Garamond"/>
          <w:b/>
          <w:bCs/>
          <w:i/>
          <w:iCs/>
          <w:color w:val="FFFFFF" w:themeColor="background1"/>
          <w:sz w:val="22"/>
          <w:szCs w:val="22"/>
        </w:rPr>
        <w:t xml:space="preserve">Muhammad Idris, </w:t>
      </w:r>
      <w:r w:rsidRPr="00A26769">
        <w:rPr>
          <w:rFonts w:ascii="Garamond" w:hAnsi="Garamond"/>
          <w:b/>
          <w:bCs/>
          <w:i/>
          <w:iCs/>
          <w:color w:val="FFFFFF" w:themeColor="background1"/>
          <w:sz w:val="22"/>
          <w:szCs w:val="22"/>
          <w:vertAlign w:val="superscript"/>
        </w:rPr>
        <w:t>3</w:t>
      </w:r>
      <w:r w:rsidRPr="00A26769">
        <w:rPr>
          <w:rFonts w:ascii="Garamond" w:hAnsi="Garamond"/>
          <w:b/>
          <w:bCs/>
          <w:i/>
          <w:iCs/>
          <w:color w:val="FFFFFF" w:themeColor="background1"/>
          <w:sz w:val="22"/>
          <w:szCs w:val="22"/>
        </w:rPr>
        <w:t xml:space="preserve">Mumini </w:t>
      </w:r>
      <w:proofErr w:type="spellStart"/>
      <w:r w:rsidRPr="00A26769">
        <w:rPr>
          <w:rFonts w:ascii="Garamond" w:hAnsi="Garamond"/>
          <w:b/>
          <w:bCs/>
          <w:i/>
          <w:iCs/>
          <w:color w:val="FFFFFF" w:themeColor="background1"/>
          <w:sz w:val="22"/>
          <w:szCs w:val="22"/>
        </w:rPr>
        <w:t>Wemimo</w:t>
      </w:r>
      <w:proofErr w:type="spellEnd"/>
      <w:r w:rsidRPr="00A26769">
        <w:rPr>
          <w:rFonts w:ascii="Garamond" w:hAnsi="Garamond"/>
          <w:b/>
          <w:bCs/>
          <w:i/>
          <w:iCs/>
          <w:color w:val="FFFFFF" w:themeColor="background1"/>
          <w:sz w:val="22"/>
          <w:szCs w:val="22"/>
        </w:rPr>
        <w:t xml:space="preserve"> Rasheed</w:t>
      </w:r>
      <w:r w:rsidRPr="00DF32B6">
        <w:rPr>
          <w:rFonts w:ascii="Garamond" w:hAnsi="Garamond"/>
          <w:i/>
          <w:iCs/>
          <w:sz w:val="20"/>
          <w:szCs w:val="20"/>
          <w:vertAlign w:val="superscript"/>
        </w:rPr>
        <w:t xml:space="preserve"> </w:t>
      </w:r>
    </w:p>
    <w:p w14:paraId="1971A9D7" w14:textId="1A790A6F" w:rsidR="00DF32B6" w:rsidRPr="00DF32B6" w:rsidRDefault="00DF32B6" w:rsidP="00DF32B6">
      <w:pPr>
        <w:pBdr>
          <w:bottom w:val="single" w:sz="6" w:space="1" w:color="auto"/>
        </w:pBdr>
        <w:jc w:val="both"/>
        <w:rPr>
          <w:rFonts w:ascii="Garamond" w:hAnsi="Garamond"/>
          <w:i/>
          <w:iCs/>
          <w:sz w:val="20"/>
          <w:szCs w:val="20"/>
        </w:rPr>
      </w:pPr>
      <w:r w:rsidRPr="00DF32B6">
        <w:rPr>
          <w:rFonts w:ascii="Garamond" w:hAnsi="Garamond"/>
          <w:i/>
          <w:iCs/>
          <w:sz w:val="20"/>
          <w:szCs w:val="20"/>
          <w:vertAlign w:val="superscript"/>
        </w:rPr>
        <w:t>1</w:t>
      </w:r>
      <w:r w:rsidRPr="00DF32B6">
        <w:rPr>
          <w:rFonts w:ascii="Garamond" w:hAnsi="Garamond"/>
          <w:i/>
          <w:iCs/>
          <w:sz w:val="20"/>
          <w:szCs w:val="20"/>
        </w:rPr>
        <w:t xml:space="preserve">Department of Obstetrics and </w:t>
      </w:r>
      <w:proofErr w:type="spellStart"/>
      <w:r w:rsidRPr="00DF32B6">
        <w:rPr>
          <w:rFonts w:ascii="Garamond" w:hAnsi="Garamond"/>
          <w:i/>
          <w:iCs/>
          <w:sz w:val="20"/>
          <w:szCs w:val="20"/>
        </w:rPr>
        <w:t>Gynaecology</w:t>
      </w:r>
      <w:proofErr w:type="spellEnd"/>
      <w:r w:rsidRPr="00DF32B6">
        <w:rPr>
          <w:rFonts w:ascii="Garamond" w:hAnsi="Garamond"/>
          <w:i/>
          <w:iCs/>
          <w:sz w:val="20"/>
          <w:szCs w:val="20"/>
        </w:rPr>
        <w:t xml:space="preserve">, Federal University </w:t>
      </w:r>
      <w:proofErr w:type="spellStart"/>
      <w:r w:rsidRPr="00DF32B6">
        <w:rPr>
          <w:rFonts w:ascii="Garamond" w:hAnsi="Garamond"/>
          <w:i/>
          <w:iCs/>
          <w:sz w:val="20"/>
          <w:szCs w:val="20"/>
        </w:rPr>
        <w:t>Dutse</w:t>
      </w:r>
      <w:proofErr w:type="spellEnd"/>
      <w:r w:rsidRPr="00DF32B6">
        <w:rPr>
          <w:rFonts w:ascii="Garamond" w:hAnsi="Garamond"/>
          <w:i/>
          <w:iCs/>
          <w:sz w:val="20"/>
          <w:szCs w:val="20"/>
        </w:rPr>
        <w:t xml:space="preserve"> (FUD), and Rasheed </w:t>
      </w:r>
      <w:proofErr w:type="spellStart"/>
      <w:r w:rsidRPr="00DF32B6">
        <w:rPr>
          <w:rFonts w:ascii="Garamond" w:hAnsi="Garamond"/>
          <w:i/>
          <w:iCs/>
          <w:sz w:val="20"/>
          <w:szCs w:val="20"/>
        </w:rPr>
        <w:t>Shekoni</w:t>
      </w:r>
      <w:proofErr w:type="spellEnd"/>
      <w:r w:rsidRPr="00DF32B6">
        <w:rPr>
          <w:rFonts w:ascii="Garamond" w:hAnsi="Garamond"/>
          <w:i/>
          <w:iCs/>
          <w:sz w:val="20"/>
          <w:szCs w:val="20"/>
        </w:rPr>
        <w:t xml:space="preserve"> Federal University Teaching Hospital </w:t>
      </w:r>
      <w:proofErr w:type="spellStart"/>
      <w:r w:rsidRPr="00DF32B6">
        <w:rPr>
          <w:rFonts w:ascii="Garamond" w:hAnsi="Garamond"/>
          <w:i/>
          <w:iCs/>
          <w:sz w:val="20"/>
          <w:szCs w:val="20"/>
        </w:rPr>
        <w:t>Dutse</w:t>
      </w:r>
      <w:proofErr w:type="spellEnd"/>
      <w:r w:rsidRPr="00DF32B6">
        <w:rPr>
          <w:rFonts w:ascii="Garamond" w:hAnsi="Garamond"/>
          <w:i/>
          <w:iCs/>
          <w:sz w:val="20"/>
          <w:szCs w:val="20"/>
        </w:rPr>
        <w:t>, Jigawa State, Nigeria</w:t>
      </w:r>
    </w:p>
    <w:p w14:paraId="388D6B68" w14:textId="77777777" w:rsidR="00DF32B6" w:rsidRPr="00DF32B6" w:rsidRDefault="00DF32B6" w:rsidP="00DF32B6">
      <w:pPr>
        <w:pBdr>
          <w:bottom w:val="single" w:sz="6" w:space="1" w:color="auto"/>
        </w:pBdr>
        <w:jc w:val="both"/>
        <w:rPr>
          <w:rFonts w:ascii="Garamond" w:hAnsi="Garamond"/>
          <w:i/>
          <w:iCs/>
          <w:sz w:val="20"/>
          <w:szCs w:val="20"/>
        </w:rPr>
      </w:pPr>
      <w:r w:rsidRPr="00DF32B6">
        <w:rPr>
          <w:rFonts w:ascii="Garamond" w:hAnsi="Garamond"/>
          <w:i/>
          <w:iCs/>
          <w:sz w:val="20"/>
          <w:szCs w:val="20"/>
          <w:vertAlign w:val="superscript"/>
        </w:rPr>
        <w:t>2</w:t>
      </w:r>
      <w:r w:rsidRPr="00DF32B6">
        <w:rPr>
          <w:rFonts w:ascii="Garamond" w:hAnsi="Garamond"/>
          <w:i/>
          <w:iCs/>
          <w:sz w:val="20"/>
          <w:szCs w:val="20"/>
        </w:rPr>
        <w:t xml:space="preserve">Department of Nursing, College of Nursing Sciences </w:t>
      </w:r>
      <w:proofErr w:type="spellStart"/>
      <w:r w:rsidRPr="00DF32B6">
        <w:rPr>
          <w:rFonts w:ascii="Garamond" w:hAnsi="Garamond"/>
          <w:i/>
          <w:iCs/>
          <w:sz w:val="20"/>
          <w:szCs w:val="20"/>
        </w:rPr>
        <w:t>Hadejia</w:t>
      </w:r>
      <w:proofErr w:type="spellEnd"/>
      <w:r w:rsidRPr="00DF32B6">
        <w:rPr>
          <w:rFonts w:ascii="Garamond" w:hAnsi="Garamond"/>
          <w:i/>
          <w:iCs/>
          <w:sz w:val="20"/>
          <w:szCs w:val="20"/>
        </w:rPr>
        <w:t>, Jigawa State</w:t>
      </w:r>
    </w:p>
    <w:p w14:paraId="245E4781" w14:textId="37EEE539" w:rsidR="00DF32B6" w:rsidRPr="00DF32B6" w:rsidRDefault="00DF32B6" w:rsidP="00DF32B6">
      <w:pPr>
        <w:pBdr>
          <w:bottom w:val="single" w:sz="6" w:space="1" w:color="auto"/>
        </w:pBdr>
        <w:jc w:val="both"/>
        <w:rPr>
          <w:rFonts w:ascii="Garamond" w:hAnsi="Garamond"/>
          <w:i/>
          <w:iCs/>
          <w:sz w:val="20"/>
          <w:szCs w:val="20"/>
        </w:rPr>
      </w:pPr>
      <w:r w:rsidRPr="00DF32B6">
        <w:rPr>
          <w:rFonts w:ascii="Garamond" w:hAnsi="Garamond"/>
          <w:i/>
          <w:iCs/>
          <w:sz w:val="20"/>
          <w:szCs w:val="20"/>
          <w:vertAlign w:val="superscript"/>
        </w:rPr>
        <w:t>3</w:t>
      </w:r>
      <w:r w:rsidRPr="00DF32B6">
        <w:rPr>
          <w:rFonts w:ascii="Garamond" w:hAnsi="Garamond"/>
          <w:i/>
          <w:iCs/>
          <w:sz w:val="20"/>
          <w:szCs w:val="20"/>
        </w:rPr>
        <w:t xml:space="preserve">Department of Anatomic Pathology, Federal University </w:t>
      </w:r>
      <w:proofErr w:type="spellStart"/>
      <w:r w:rsidRPr="00DF32B6">
        <w:rPr>
          <w:rFonts w:ascii="Garamond" w:hAnsi="Garamond"/>
          <w:i/>
          <w:iCs/>
          <w:sz w:val="20"/>
          <w:szCs w:val="20"/>
        </w:rPr>
        <w:t>Dutse</w:t>
      </w:r>
      <w:proofErr w:type="spellEnd"/>
      <w:r w:rsidRPr="00DF32B6">
        <w:rPr>
          <w:rFonts w:ascii="Garamond" w:hAnsi="Garamond"/>
          <w:i/>
          <w:iCs/>
          <w:sz w:val="20"/>
          <w:szCs w:val="20"/>
        </w:rPr>
        <w:t xml:space="preserve"> (FUD), and Rasheed </w:t>
      </w:r>
      <w:proofErr w:type="spellStart"/>
      <w:r w:rsidRPr="00DF32B6">
        <w:rPr>
          <w:rFonts w:ascii="Garamond" w:hAnsi="Garamond"/>
          <w:i/>
          <w:iCs/>
          <w:sz w:val="20"/>
          <w:szCs w:val="20"/>
        </w:rPr>
        <w:t>Shekoni</w:t>
      </w:r>
      <w:proofErr w:type="spellEnd"/>
      <w:r w:rsidRPr="00DF32B6">
        <w:rPr>
          <w:rFonts w:ascii="Garamond" w:hAnsi="Garamond"/>
          <w:i/>
          <w:iCs/>
          <w:sz w:val="20"/>
          <w:szCs w:val="20"/>
        </w:rPr>
        <w:t xml:space="preserve"> Federal University Teaching Hospital </w:t>
      </w:r>
      <w:proofErr w:type="spellStart"/>
      <w:r w:rsidRPr="00DF32B6">
        <w:rPr>
          <w:rFonts w:ascii="Garamond" w:hAnsi="Garamond"/>
          <w:i/>
          <w:iCs/>
          <w:sz w:val="20"/>
          <w:szCs w:val="20"/>
        </w:rPr>
        <w:t>Dutse</w:t>
      </w:r>
      <w:proofErr w:type="spellEnd"/>
      <w:r w:rsidRPr="00DF32B6">
        <w:rPr>
          <w:rFonts w:ascii="Garamond" w:hAnsi="Garamond"/>
          <w:i/>
          <w:iCs/>
          <w:sz w:val="20"/>
          <w:szCs w:val="20"/>
        </w:rPr>
        <w:t>, Jigawa State, Nigeria</w:t>
      </w:r>
    </w:p>
    <w:p w14:paraId="05758645" w14:textId="77777777" w:rsidR="00A14556" w:rsidRDefault="00A14556" w:rsidP="00A14556">
      <w:pPr>
        <w:pBdr>
          <w:bottom w:val="single" w:sz="6" w:space="1" w:color="auto"/>
        </w:pBdr>
        <w:jc w:val="both"/>
        <w:rPr>
          <w:rFonts w:ascii="Garamond" w:hAnsi="Garamond"/>
          <w:i/>
          <w:iCs/>
          <w:sz w:val="20"/>
          <w:szCs w:val="20"/>
        </w:rPr>
      </w:pPr>
    </w:p>
    <w:bookmarkEnd w:id="5"/>
    <w:p w14:paraId="3A7AE646" w14:textId="323D43D4" w:rsidR="00A14556"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DF32B6" w:rsidRPr="00A14556">
        <w:rPr>
          <w:rFonts w:ascii="Garamond" w:hAnsi="Garamond" w:cs="Segoe UI"/>
          <w:b/>
          <w:bCs/>
          <w:sz w:val="20"/>
          <w:szCs w:val="20"/>
          <w:shd w:val="clear" w:color="auto" w:fill="FFFFFF"/>
        </w:rPr>
        <w:t xml:space="preserve">Rasheed </w:t>
      </w:r>
      <w:proofErr w:type="spellStart"/>
      <w:r w:rsidR="00A14556" w:rsidRPr="00A14556">
        <w:rPr>
          <w:rFonts w:ascii="Garamond" w:hAnsi="Garamond" w:cs="Segoe UI"/>
          <w:b/>
          <w:bCs/>
          <w:sz w:val="20"/>
          <w:szCs w:val="20"/>
          <w:shd w:val="clear" w:color="auto" w:fill="FFFFFF"/>
        </w:rPr>
        <w:t>Mumini</w:t>
      </w:r>
      <w:proofErr w:type="spellEnd"/>
      <w:r w:rsidR="00A14556" w:rsidRPr="00A14556">
        <w:rPr>
          <w:rFonts w:ascii="Garamond" w:hAnsi="Garamond" w:cs="Segoe UI"/>
          <w:b/>
          <w:bCs/>
          <w:sz w:val="20"/>
          <w:szCs w:val="20"/>
          <w:shd w:val="clear" w:color="auto" w:fill="FFFFFF"/>
        </w:rPr>
        <w:t xml:space="preserve"> </w:t>
      </w:r>
      <w:proofErr w:type="spellStart"/>
      <w:r w:rsidR="00A14556" w:rsidRPr="00A14556">
        <w:rPr>
          <w:rFonts w:ascii="Garamond" w:hAnsi="Garamond" w:cs="Segoe UI"/>
          <w:b/>
          <w:bCs/>
          <w:sz w:val="20"/>
          <w:szCs w:val="20"/>
          <w:shd w:val="clear" w:color="auto" w:fill="FFFFFF"/>
        </w:rPr>
        <w:t>Wemimo</w:t>
      </w:r>
      <w:proofErr w:type="spellEnd"/>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A14556" w:rsidRPr="00A14556">
        <w:rPr>
          <w:rFonts w:ascii="Garamond" w:hAnsi="Garamond"/>
          <w:bCs/>
          <w:sz w:val="20"/>
          <w:szCs w:val="20"/>
        </w:rPr>
        <w:t xml:space="preserve">Department of Anatomic Pathology, Federal University </w:t>
      </w:r>
      <w:proofErr w:type="spellStart"/>
      <w:r w:rsidR="00A14556" w:rsidRPr="00A14556">
        <w:rPr>
          <w:rFonts w:ascii="Garamond" w:hAnsi="Garamond"/>
          <w:bCs/>
          <w:sz w:val="20"/>
          <w:szCs w:val="20"/>
        </w:rPr>
        <w:t>Dutse</w:t>
      </w:r>
      <w:proofErr w:type="spellEnd"/>
      <w:r w:rsidR="00A14556" w:rsidRPr="00A14556">
        <w:rPr>
          <w:rFonts w:ascii="Garamond" w:hAnsi="Garamond"/>
          <w:bCs/>
          <w:sz w:val="20"/>
          <w:szCs w:val="20"/>
        </w:rPr>
        <w:t xml:space="preserve"> (FUD), </w:t>
      </w:r>
      <w:proofErr w:type="spellStart"/>
      <w:r w:rsidR="00A14556" w:rsidRPr="00A14556">
        <w:rPr>
          <w:rFonts w:ascii="Garamond" w:hAnsi="Garamond"/>
          <w:bCs/>
          <w:sz w:val="20"/>
          <w:szCs w:val="20"/>
        </w:rPr>
        <w:t>Dutse</w:t>
      </w:r>
      <w:proofErr w:type="spellEnd"/>
      <w:r w:rsidR="00A14556" w:rsidRPr="00A14556">
        <w:rPr>
          <w:rFonts w:ascii="Garamond" w:hAnsi="Garamond"/>
          <w:bCs/>
          <w:sz w:val="20"/>
          <w:szCs w:val="20"/>
        </w:rPr>
        <w:t xml:space="preserve">, Rasheed </w:t>
      </w:r>
      <w:proofErr w:type="spellStart"/>
      <w:r w:rsidR="00A14556" w:rsidRPr="00A14556">
        <w:rPr>
          <w:rFonts w:ascii="Garamond" w:hAnsi="Garamond"/>
          <w:bCs/>
          <w:sz w:val="20"/>
          <w:szCs w:val="20"/>
        </w:rPr>
        <w:t>Shekoni</w:t>
      </w:r>
      <w:proofErr w:type="spellEnd"/>
      <w:r w:rsidR="00A14556" w:rsidRPr="00A14556">
        <w:rPr>
          <w:rFonts w:ascii="Garamond" w:hAnsi="Garamond"/>
          <w:bCs/>
          <w:sz w:val="20"/>
          <w:szCs w:val="20"/>
        </w:rPr>
        <w:t xml:space="preserve"> Federal University Teaching Hospital, Jigawa State, Nigeria</w:t>
      </w:r>
      <w:r w:rsidR="00A14556">
        <w:rPr>
          <w:rFonts w:ascii="Garamond" w:hAnsi="Garamond"/>
          <w:bCs/>
          <w:sz w:val="20"/>
          <w:szCs w:val="20"/>
        </w:rPr>
        <w:t xml:space="preserve">. </w:t>
      </w:r>
      <w:hyperlink r:id="rId8" w:history="1">
        <w:r w:rsidR="00A14556" w:rsidRPr="00A14556">
          <w:rPr>
            <w:rStyle w:val="Hyperlink"/>
            <w:rFonts w:ascii="Garamond" w:hAnsi="Garamond"/>
            <w:bCs/>
            <w:sz w:val="20"/>
            <w:szCs w:val="20"/>
          </w:rPr>
          <w:t>muminirasheed265@gmail.com</w:t>
        </w:r>
      </w:hyperlink>
      <w:r w:rsidR="00A14556">
        <w:rPr>
          <w:rFonts w:ascii="Garamond" w:hAnsi="Garamond"/>
          <w:bCs/>
          <w:sz w:val="20"/>
          <w:szCs w:val="20"/>
        </w:rPr>
        <w:t>:</w:t>
      </w:r>
      <w:r w:rsidR="00A14556" w:rsidRPr="00A14556">
        <w:rPr>
          <w:rFonts w:ascii="Garamond" w:hAnsi="Garamond"/>
          <w:bCs/>
          <w:sz w:val="20"/>
          <w:szCs w:val="20"/>
        </w:rPr>
        <w:t>+2347069339824</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54AC1B32"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936A8E">
        <w:rPr>
          <w:rFonts w:ascii="Garamond" w:hAnsi="Garamond"/>
          <w:sz w:val="16"/>
          <w:szCs w:val="16"/>
        </w:rPr>
        <w:t>16</w:t>
      </w:r>
      <w:r w:rsidR="00943E61" w:rsidRPr="00F30FAF">
        <w:rPr>
          <w:rFonts w:ascii="Garamond" w:hAnsi="Garamond"/>
          <w:sz w:val="16"/>
          <w:szCs w:val="16"/>
        </w:rPr>
        <w:t xml:space="preserve"> </w:t>
      </w:r>
      <w:r w:rsidR="00936A8E">
        <w:rPr>
          <w:rFonts w:ascii="Garamond" w:hAnsi="Garamond"/>
          <w:sz w:val="16"/>
          <w:szCs w:val="16"/>
        </w:rPr>
        <w:t>November</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2E3587">
        <w:rPr>
          <w:rFonts w:ascii="Garamond" w:hAnsi="Garamond"/>
          <w:sz w:val="16"/>
          <w:szCs w:val="16"/>
        </w:rPr>
        <w:t>07</w:t>
      </w:r>
      <w:r w:rsidR="00943E61" w:rsidRPr="00F30FAF">
        <w:rPr>
          <w:rFonts w:ascii="Garamond" w:hAnsi="Garamond"/>
          <w:sz w:val="16"/>
          <w:szCs w:val="16"/>
        </w:rPr>
        <w:t xml:space="preserve"> </w:t>
      </w:r>
      <w:r w:rsidR="00936A8E">
        <w:rPr>
          <w:rFonts w:ascii="Garamond" w:hAnsi="Garamond"/>
          <w:sz w:val="16"/>
          <w:szCs w:val="16"/>
        </w:rPr>
        <w:t>January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936A8E">
        <w:rPr>
          <w:rFonts w:ascii="Garamond" w:hAnsi="Garamond"/>
          <w:sz w:val="16"/>
          <w:szCs w:val="16"/>
        </w:rPr>
        <w:t>22</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66B4D808" w:rsidR="006732D7" w:rsidRPr="000931E7" w:rsidRDefault="007B34AB" w:rsidP="006732D7">
      <w:pPr>
        <w:jc w:val="both"/>
        <w:rPr>
          <w:rFonts w:ascii="Garamond" w:hAnsi="Garamond"/>
          <w:sz w:val="22"/>
          <w:szCs w:val="22"/>
        </w:rPr>
      </w:pPr>
      <w:r w:rsidRPr="000931E7">
        <w:rPr>
          <w:rFonts w:ascii="Garamond" w:hAnsi="Garamond"/>
          <w:b/>
          <w:sz w:val="22"/>
          <w:szCs w:val="20"/>
        </w:rPr>
        <w:t>ABSTRACT</w:t>
      </w:r>
    </w:p>
    <w:p w14:paraId="75F118A4" w14:textId="6D59582F" w:rsidR="00C0414B" w:rsidRPr="00C0414B" w:rsidRDefault="0017507F" w:rsidP="00C0414B">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C0414B" w:rsidRPr="00C0414B">
        <w:rPr>
          <w:rFonts w:ascii="Garamond" w:eastAsiaTheme="minorHAnsi" w:hAnsi="Garamond" w:cstheme="minorHAnsi"/>
          <w:bCs/>
          <w:sz w:val="20"/>
          <w:szCs w:val="20"/>
        </w:rPr>
        <w:t xml:space="preserve"> Necrotizing fasciitis (NF) is an uncommon, acute, and fast spreading soft tissue infection with a high morbidity and mortality unless early infections are detected and treated. The puerperium cervicofacial and truncal invasion is extremely rare. </w:t>
      </w:r>
    </w:p>
    <w:p w14:paraId="3D4B4676" w14:textId="77777777" w:rsidR="00C0414B" w:rsidRPr="00C0414B" w:rsidRDefault="00C0414B" w:rsidP="00C0414B">
      <w:pPr>
        <w:jc w:val="both"/>
        <w:rPr>
          <w:rFonts w:ascii="Garamond" w:eastAsiaTheme="minorHAnsi" w:hAnsi="Garamond" w:cstheme="minorHAnsi"/>
          <w:bCs/>
          <w:sz w:val="20"/>
          <w:szCs w:val="20"/>
        </w:rPr>
      </w:pPr>
      <w:r w:rsidRPr="00C0414B">
        <w:rPr>
          <w:rFonts w:ascii="Garamond" w:eastAsiaTheme="minorHAnsi" w:hAnsi="Garamond" w:cstheme="minorHAnsi"/>
          <w:b/>
          <w:bCs/>
          <w:sz w:val="20"/>
          <w:szCs w:val="20"/>
        </w:rPr>
        <w:t>Case presentation:</w:t>
      </w:r>
      <w:r w:rsidRPr="00C0414B">
        <w:rPr>
          <w:rFonts w:ascii="Garamond" w:eastAsiaTheme="minorHAnsi" w:hAnsi="Garamond" w:cstheme="minorHAnsi"/>
          <w:bCs/>
          <w:sz w:val="20"/>
          <w:szCs w:val="20"/>
        </w:rPr>
        <w:t xml:space="preserve"> We describe a 23-year-old rural Nigerian woman from Jigawa State who presented with widespread cervicofacial and truncal necrotizing fasciitis that developed three weeks after childbirth and was initially treated traditionally. At admission, she reported having a high-grade fever, sepsis, and multiple discharging sinuses on her neck and upper trunk. Wound and vaginal cultures showed Staphylococcus aureus and Streptococcus species, respectively. Emergency resuscitation, broad-spectrum antibiotics, and numerous surgical debridement’s were performed, followed by honey dressings and subsequent skin grafting, leading to complete recovery. </w:t>
      </w:r>
    </w:p>
    <w:p w14:paraId="0BDAF284" w14:textId="77777777" w:rsidR="00C0414B" w:rsidRPr="00C0414B" w:rsidRDefault="00C0414B" w:rsidP="00C0414B">
      <w:pPr>
        <w:jc w:val="both"/>
        <w:rPr>
          <w:rFonts w:ascii="Garamond" w:eastAsiaTheme="minorHAnsi" w:hAnsi="Garamond" w:cstheme="minorHAnsi"/>
          <w:bCs/>
          <w:sz w:val="20"/>
          <w:szCs w:val="20"/>
        </w:rPr>
      </w:pPr>
      <w:r w:rsidRPr="00C0414B">
        <w:rPr>
          <w:rFonts w:ascii="Garamond" w:eastAsiaTheme="minorHAnsi" w:hAnsi="Garamond" w:cstheme="minorHAnsi"/>
          <w:b/>
          <w:bCs/>
          <w:sz w:val="20"/>
          <w:szCs w:val="20"/>
        </w:rPr>
        <w:t>Conclusion:</w:t>
      </w:r>
      <w:r w:rsidRPr="00C0414B">
        <w:rPr>
          <w:rFonts w:ascii="Garamond" w:eastAsiaTheme="minorHAnsi" w:hAnsi="Garamond" w:cstheme="minorHAnsi"/>
          <w:bCs/>
          <w:sz w:val="20"/>
          <w:szCs w:val="20"/>
        </w:rPr>
        <w:t xml:space="preserve"> This case highlights the risks of late hospital presentation and application of traditional therapies and the relevance of early diagnosis, multidisciplinary management and reconstructive intervention to deliver positive outcomes in postpartum necrotizing fasciitis in contexts with limited resources.</w:t>
      </w:r>
    </w:p>
    <w:p w14:paraId="604878C4" w14:textId="77777777" w:rsidR="00C0414B" w:rsidRDefault="00C0414B" w:rsidP="00C0414B">
      <w:pPr>
        <w:jc w:val="both"/>
        <w:rPr>
          <w:rFonts w:ascii="Garamond" w:eastAsiaTheme="minorHAnsi" w:hAnsi="Garamond" w:cstheme="minorHAnsi"/>
          <w:b/>
          <w:sz w:val="20"/>
          <w:szCs w:val="20"/>
        </w:rPr>
      </w:pPr>
    </w:p>
    <w:p w14:paraId="173ABDBA" w14:textId="574DF3E2" w:rsidR="006732D7" w:rsidRPr="005030CD" w:rsidRDefault="00C0414B" w:rsidP="006732D7">
      <w:pPr>
        <w:jc w:val="both"/>
        <w:rPr>
          <w:rFonts w:ascii="Garamond" w:eastAsiaTheme="minorHAnsi" w:hAnsi="Garamond" w:cstheme="minorHAnsi"/>
          <w:bCs/>
          <w:sz w:val="20"/>
          <w:szCs w:val="20"/>
        </w:rPr>
        <w:sectPr w:rsidR="006732D7" w:rsidRPr="005030CD" w:rsidSect="007B34AB">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77"/>
          <w:cols w:space="720"/>
          <w:docGrid w:linePitch="326"/>
        </w:sectPr>
      </w:pPr>
      <w:r w:rsidRPr="00C0414B">
        <w:rPr>
          <w:rFonts w:ascii="Garamond" w:eastAsiaTheme="minorHAnsi" w:hAnsi="Garamond" w:cstheme="minorHAnsi"/>
          <w:b/>
          <w:sz w:val="20"/>
          <w:szCs w:val="20"/>
        </w:rPr>
        <w:t>Keywords</w:t>
      </w:r>
      <w:r w:rsidRPr="00C0414B">
        <w:rPr>
          <w:rFonts w:ascii="Garamond" w:eastAsiaTheme="minorHAnsi" w:hAnsi="Garamond" w:cstheme="minorHAnsi"/>
          <w:bCs/>
          <w:sz w:val="20"/>
          <w:szCs w:val="20"/>
        </w:rPr>
        <w:t>: Cervicofacial, Truncal fasciitis, Puerperium, Surgical debridement, skin grafting</w:t>
      </w: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2820EBA5"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6506A0F3">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3E4E6E9">
                <wp:simplePos x="0" y="0"/>
                <wp:positionH relativeFrom="margin">
                  <wp:posOffset>3254829</wp:posOffset>
                </wp:positionH>
                <wp:positionV relativeFrom="paragraph">
                  <wp:posOffset>20955</wp:posOffset>
                </wp:positionV>
                <wp:extent cx="2671639" cy="1132114"/>
                <wp:effectExtent l="0" t="0" r="8255" b="11430"/>
                <wp:wrapNone/>
                <wp:docPr id="8" name="Text Box 8"/>
                <wp:cNvGraphicFramePr/>
                <a:graphic xmlns:a="http://schemas.openxmlformats.org/drawingml/2006/main">
                  <a:graphicData uri="http://schemas.microsoft.com/office/word/2010/wordprocessingShape">
                    <wps:wsp>
                      <wps:cNvSpPr txBox="1"/>
                      <wps:spPr>
                        <a:xfrm>
                          <a:off x="0" y="0"/>
                          <a:ext cx="2671639" cy="1132114"/>
                        </a:xfrm>
                        <a:prstGeom prst="rect">
                          <a:avLst/>
                        </a:prstGeom>
                        <a:solidFill>
                          <a:sysClr val="window" lastClr="FFFFFF"/>
                        </a:solidFill>
                        <a:ln w="6350">
                          <a:solidFill>
                            <a:srgbClr val="70AD47">
                              <a:lumMod val="75000"/>
                            </a:srgbClr>
                          </a:solidFill>
                        </a:ln>
                      </wps:spPr>
                      <wps:txbx>
                        <w:txbxContent>
                          <w:p w14:paraId="2EDDE2F5" w14:textId="11588D66" w:rsidR="007B34AB" w:rsidRPr="008D4B15" w:rsidRDefault="007D47EC" w:rsidP="007B34AB">
                            <w:pPr>
                              <w:textAlignment w:val="baseline"/>
                              <w:rPr>
                                <w:rFonts w:ascii="Garamond" w:eastAsia="Times New Roman" w:hAnsi="Garamond" w:cs="Times New Roman"/>
                                <w:sz w:val="20"/>
                                <w:szCs w:val="20"/>
                                <w:lang w:val="en-NG" w:eastAsia="en-GB"/>
                              </w:rPr>
                            </w:pPr>
                            <w:r w:rsidRPr="00A26769">
                              <w:rPr>
                                <w:rFonts w:ascii="Garamond" w:hAnsi="Garamond"/>
                                <w:i/>
                                <w:iCs/>
                                <w:sz w:val="20"/>
                                <w:szCs w:val="20"/>
                              </w:rPr>
                              <w:t>Zaro B, Kani YA, Habib AA, Sanusi AJ, Idris M, Rasheed MW.</w:t>
                            </w:r>
                            <w:r w:rsidR="008134A3" w:rsidRPr="00DF32B6">
                              <w:rPr>
                                <w:rFonts w:ascii="Garamond" w:hAnsi="Garamond" w:cs="Segoe UI"/>
                                <w:i/>
                                <w:iCs/>
                                <w:sz w:val="20"/>
                                <w:szCs w:val="20"/>
                                <w:shd w:val="clear" w:color="auto" w:fill="FFFFFF"/>
                              </w:rPr>
                              <w:t xml:space="preserve"> </w:t>
                            </w:r>
                            <w:r w:rsidR="00C0414B" w:rsidRPr="00DF32B6">
                              <w:rPr>
                                <w:rFonts w:ascii="Garamond" w:hAnsi="Garamond" w:cs="Segoe UI"/>
                                <w:sz w:val="20"/>
                                <w:szCs w:val="20"/>
                                <w:shd w:val="clear" w:color="auto" w:fill="FFFFFF"/>
                              </w:rPr>
                              <w:t xml:space="preserve">Extensive Cervicofacial and Truncal Necrotizing Fasciitis in the Puerperium: Successful Management with Surgical Debridement and Skin Grafting. </w:t>
                            </w:r>
                            <w:r w:rsidR="00576722" w:rsidRPr="00DF32B6">
                              <w:rPr>
                                <w:rFonts w:ascii="Garamond" w:hAnsi="Garamond" w:cs="Segoe UI"/>
                                <w:color w:val="000000" w:themeColor="text1"/>
                                <w:sz w:val="20"/>
                                <w:szCs w:val="20"/>
                                <w:shd w:val="clear" w:color="auto" w:fill="FFFFFF"/>
                              </w:rPr>
                              <w:t>The Nigerian Health Journal 202</w:t>
                            </w:r>
                            <w:r w:rsidR="00347612" w:rsidRPr="00DF32B6">
                              <w:rPr>
                                <w:rFonts w:ascii="Garamond" w:hAnsi="Garamond" w:cs="Segoe UI"/>
                                <w:color w:val="000000" w:themeColor="text1"/>
                                <w:sz w:val="20"/>
                                <w:szCs w:val="20"/>
                                <w:shd w:val="clear" w:color="auto" w:fill="FFFFFF"/>
                              </w:rPr>
                              <w:t>6</w:t>
                            </w:r>
                            <w:r w:rsidR="00576722" w:rsidRPr="00DF32B6">
                              <w:rPr>
                                <w:rFonts w:ascii="Garamond" w:hAnsi="Garamond" w:cs="Segoe UI"/>
                                <w:color w:val="000000" w:themeColor="text1"/>
                                <w:sz w:val="20"/>
                                <w:szCs w:val="20"/>
                                <w:shd w:val="clear" w:color="auto" w:fill="FFFFFF"/>
                              </w:rPr>
                              <w:t>; 2</w:t>
                            </w:r>
                            <w:r w:rsidR="00347612" w:rsidRPr="00DF32B6">
                              <w:rPr>
                                <w:rFonts w:ascii="Garamond" w:hAnsi="Garamond" w:cs="Segoe UI"/>
                                <w:color w:val="000000" w:themeColor="text1"/>
                                <w:sz w:val="20"/>
                                <w:szCs w:val="20"/>
                                <w:shd w:val="clear" w:color="auto" w:fill="FFFFFF"/>
                              </w:rPr>
                              <w:t>6</w:t>
                            </w:r>
                            <w:r w:rsidR="00576722" w:rsidRPr="00DF32B6">
                              <w:rPr>
                                <w:rFonts w:ascii="Garamond" w:hAnsi="Garamond" w:cs="Segoe UI"/>
                                <w:color w:val="000000" w:themeColor="text1"/>
                                <w:sz w:val="20"/>
                                <w:szCs w:val="20"/>
                                <w:shd w:val="clear" w:color="auto" w:fill="FFFFFF"/>
                              </w:rPr>
                              <w:t>(</w:t>
                            </w:r>
                            <w:r w:rsidR="00347612" w:rsidRPr="00DF32B6">
                              <w:rPr>
                                <w:rFonts w:ascii="Garamond" w:hAnsi="Garamond" w:cs="Segoe UI"/>
                                <w:color w:val="000000" w:themeColor="text1"/>
                                <w:sz w:val="20"/>
                                <w:szCs w:val="20"/>
                                <w:shd w:val="clear" w:color="auto" w:fill="FFFFFF"/>
                              </w:rPr>
                              <w:t>1</w:t>
                            </w:r>
                            <w:r w:rsidR="00576722" w:rsidRPr="00DF32B6">
                              <w:rPr>
                                <w:rFonts w:ascii="Garamond" w:hAnsi="Garamond" w:cs="Segoe UI"/>
                                <w:color w:val="000000" w:themeColor="text1"/>
                                <w:sz w:val="20"/>
                                <w:szCs w:val="20"/>
                                <w:shd w:val="clear" w:color="auto" w:fill="FFFFFF"/>
                              </w:rPr>
                              <w:t>)</w:t>
                            </w:r>
                            <w:r w:rsidR="007B34AB">
                              <w:rPr>
                                <w:rFonts w:ascii="Garamond" w:hAnsi="Garamond" w:cs="Segoe UI"/>
                                <w:color w:val="000000" w:themeColor="text1"/>
                                <w:sz w:val="20"/>
                                <w:szCs w:val="20"/>
                                <w:shd w:val="clear" w:color="auto" w:fill="FFFFFF"/>
                              </w:rPr>
                              <w:t xml:space="preserve">: 177 – 183. </w:t>
                            </w:r>
                            <w:hyperlink r:id="rId22" w:history="1">
                              <w:r w:rsidR="007B34AB" w:rsidRPr="008D4B15">
                                <w:rPr>
                                  <w:rStyle w:val="Hyperlink"/>
                                  <w:rFonts w:ascii="Garamond" w:hAnsi="Garamond" w:cs="Arial"/>
                                  <w:sz w:val="20"/>
                                  <w:szCs w:val="20"/>
                                </w:rPr>
                                <w:t>https://doi.org/10.71637/tnhj.v26i1.1270</w:t>
                              </w:r>
                            </w:hyperlink>
                          </w:p>
                          <w:p w14:paraId="65562D4D" w14:textId="71FA18D7" w:rsidR="00576722" w:rsidRPr="00DF32B6" w:rsidRDefault="00576722" w:rsidP="007B34AB">
                            <w:pPr>
                              <w:pBdr>
                                <w:bottom w:val="single" w:sz="6" w:space="1" w:color="auto"/>
                              </w:pBdr>
                              <w:rPr>
                                <w:rFonts w:ascii="Garamond" w:hAnsi="Garamond" w:cs="Segoe UI"/>
                                <w:i/>
                                <w:iCs/>
                                <w:sz w:val="20"/>
                                <w:szCs w:val="20"/>
                                <w:shd w:val="clear" w:color="auto" w:fill="FFFFFF"/>
                              </w:rPr>
                            </w:pPr>
                          </w:p>
                          <w:p w14:paraId="68F037F5" w14:textId="77777777" w:rsidR="00DD3D36" w:rsidRPr="000720E5" w:rsidRDefault="00DD3D36" w:rsidP="007B34AB">
                            <w:pPr>
                              <w:pBdr>
                                <w:bottom w:val="single" w:sz="6" w:space="1" w:color="auto"/>
                              </w:pBdr>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65pt;width:210.35pt;height:89.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" fillcolor="window" strokecolor="#548235" strokeweight=".5pt">
                <v:textbox>
                  <w:txbxContent>
                    <w:p w14:paraId="2EDDE2F5" w14:textId="11588D66" w:rsidR="007B34AB" w:rsidRPr="008D4B15" w:rsidRDefault="007D47EC" w:rsidP="007B34AB">
                      <w:pPr>
                        <w:textAlignment w:val="baseline"/>
                        <w:rPr>
                          <w:rFonts w:ascii="Garamond" w:eastAsia="Times New Roman" w:hAnsi="Garamond" w:cs="Times New Roman"/>
                          <w:sz w:val="20"/>
                          <w:szCs w:val="20"/>
                          <w:lang w:val="en-NG" w:eastAsia="en-GB"/>
                        </w:rPr>
                      </w:pPr>
                      <w:r w:rsidRPr="00A26769">
                        <w:rPr>
                          <w:rFonts w:ascii="Garamond" w:hAnsi="Garamond"/>
                          <w:i/>
                          <w:iCs/>
                          <w:sz w:val="20"/>
                          <w:szCs w:val="20"/>
                        </w:rPr>
                        <w:t>Zaro B, Kani YA, Habib AA, Sanusi AJ, Idris M, Rasheed MW.</w:t>
                      </w:r>
                      <w:r w:rsidR="008134A3" w:rsidRPr="00DF32B6">
                        <w:rPr>
                          <w:rFonts w:ascii="Garamond" w:hAnsi="Garamond" w:cs="Segoe UI"/>
                          <w:i/>
                          <w:iCs/>
                          <w:sz w:val="20"/>
                          <w:szCs w:val="20"/>
                          <w:shd w:val="clear" w:color="auto" w:fill="FFFFFF"/>
                        </w:rPr>
                        <w:t xml:space="preserve"> </w:t>
                      </w:r>
                      <w:r w:rsidR="00C0414B" w:rsidRPr="00DF32B6">
                        <w:rPr>
                          <w:rFonts w:ascii="Garamond" w:hAnsi="Garamond" w:cs="Segoe UI"/>
                          <w:sz w:val="20"/>
                          <w:szCs w:val="20"/>
                          <w:shd w:val="clear" w:color="auto" w:fill="FFFFFF"/>
                        </w:rPr>
                        <w:t xml:space="preserve">Extensive Cervicofacial and Truncal Necrotizing Fasciitis in the Puerperium: Successful Management with Surgical Debridement and Skin Grafting. </w:t>
                      </w:r>
                      <w:r w:rsidR="00576722" w:rsidRPr="00DF32B6">
                        <w:rPr>
                          <w:rFonts w:ascii="Garamond" w:hAnsi="Garamond" w:cs="Segoe UI"/>
                          <w:color w:val="000000" w:themeColor="text1"/>
                          <w:sz w:val="20"/>
                          <w:szCs w:val="20"/>
                          <w:shd w:val="clear" w:color="auto" w:fill="FFFFFF"/>
                        </w:rPr>
                        <w:t>The Nigerian Health Journal 202</w:t>
                      </w:r>
                      <w:r w:rsidR="00347612" w:rsidRPr="00DF32B6">
                        <w:rPr>
                          <w:rFonts w:ascii="Garamond" w:hAnsi="Garamond" w:cs="Segoe UI"/>
                          <w:color w:val="000000" w:themeColor="text1"/>
                          <w:sz w:val="20"/>
                          <w:szCs w:val="20"/>
                          <w:shd w:val="clear" w:color="auto" w:fill="FFFFFF"/>
                        </w:rPr>
                        <w:t>6</w:t>
                      </w:r>
                      <w:r w:rsidR="00576722" w:rsidRPr="00DF32B6">
                        <w:rPr>
                          <w:rFonts w:ascii="Garamond" w:hAnsi="Garamond" w:cs="Segoe UI"/>
                          <w:color w:val="000000" w:themeColor="text1"/>
                          <w:sz w:val="20"/>
                          <w:szCs w:val="20"/>
                          <w:shd w:val="clear" w:color="auto" w:fill="FFFFFF"/>
                        </w:rPr>
                        <w:t>; 2</w:t>
                      </w:r>
                      <w:r w:rsidR="00347612" w:rsidRPr="00DF32B6">
                        <w:rPr>
                          <w:rFonts w:ascii="Garamond" w:hAnsi="Garamond" w:cs="Segoe UI"/>
                          <w:color w:val="000000" w:themeColor="text1"/>
                          <w:sz w:val="20"/>
                          <w:szCs w:val="20"/>
                          <w:shd w:val="clear" w:color="auto" w:fill="FFFFFF"/>
                        </w:rPr>
                        <w:t>6</w:t>
                      </w:r>
                      <w:r w:rsidR="00576722" w:rsidRPr="00DF32B6">
                        <w:rPr>
                          <w:rFonts w:ascii="Garamond" w:hAnsi="Garamond" w:cs="Segoe UI"/>
                          <w:color w:val="000000" w:themeColor="text1"/>
                          <w:sz w:val="20"/>
                          <w:szCs w:val="20"/>
                          <w:shd w:val="clear" w:color="auto" w:fill="FFFFFF"/>
                        </w:rPr>
                        <w:t>(</w:t>
                      </w:r>
                      <w:r w:rsidR="00347612" w:rsidRPr="00DF32B6">
                        <w:rPr>
                          <w:rFonts w:ascii="Garamond" w:hAnsi="Garamond" w:cs="Segoe UI"/>
                          <w:color w:val="000000" w:themeColor="text1"/>
                          <w:sz w:val="20"/>
                          <w:szCs w:val="20"/>
                          <w:shd w:val="clear" w:color="auto" w:fill="FFFFFF"/>
                        </w:rPr>
                        <w:t>1</w:t>
                      </w:r>
                      <w:r w:rsidR="00576722" w:rsidRPr="00DF32B6">
                        <w:rPr>
                          <w:rFonts w:ascii="Garamond" w:hAnsi="Garamond" w:cs="Segoe UI"/>
                          <w:color w:val="000000" w:themeColor="text1"/>
                          <w:sz w:val="20"/>
                          <w:szCs w:val="20"/>
                          <w:shd w:val="clear" w:color="auto" w:fill="FFFFFF"/>
                        </w:rPr>
                        <w:t>)</w:t>
                      </w:r>
                      <w:r w:rsidR="007B34AB">
                        <w:rPr>
                          <w:rFonts w:ascii="Garamond" w:hAnsi="Garamond" w:cs="Segoe UI"/>
                          <w:color w:val="000000" w:themeColor="text1"/>
                          <w:sz w:val="20"/>
                          <w:szCs w:val="20"/>
                          <w:shd w:val="clear" w:color="auto" w:fill="FFFFFF"/>
                        </w:rPr>
                        <w:t xml:space="preserve">: 177 – 183. </w:t>
                      </w:r>
                      <w:hyperlink r:id="rId23" w:history="1">
                        <w:r w:rsidR="007B34AB" w:rsidRPr="008D4B15">
                          <w:rPr>
                            <w:rStyle w:val="Hyperlink"/>
                            <w:rFonts w:ascii="Garamond" w:hAnsi="Garamond" w:cs="Arial"/>
                            <w:sz w:val="20"/>
                            <w:szCs w:val="20"/>
                          </w:rPr>
                          <w:t>https://doi.org/10.71637/tnhj.v26i1.1270</w:t>
                        </w:r>
                      </w:hyperlink>
                    </w:p>
                    <w:p w14:paraId="65562D4D" w14:textId="71FA18D7" w:rsidR="00576722" w:rsidRPr="00DF32B6" w:rsidRDefault="00576722" w:rsidP="007B34AB">
                      <w:pPr>
                        <w:pBdr>
                          <w:bottom w:val="single" w:sz="6" w:space="1" w:color="auto"/>
                        </w:pBdr>
                        <w:rPr>
                          <w:rFonts w:ascii="Garamond" w:hAnsi="Garamond" w:cs="Segoe UI"/>
                          <w:i/>
                          <w:iCs/>
                          <w:sz w:val="20"/>
                          <w:szCs w:val="20"/>
                          <w:shd w:val="clear" w:color="auto" w:fill="FFFFFF"/>
                        </w:rPr>
                      </w:pPr>
                    </w:p>
                    <w:p w14:paraId="68F037F5" w14:textId="77777777" w:rsidR="00DD3D36" w:rsidRPr="000720E5" w:rsidRDefault="00DD3D36" w:rsidP="007B34AB">
                      <w:pPr>
                        <w:pBdr>
                          <w:bottom w:val="single" w:sz="6" w:space="1" w:color="auto"/>
                        </w:pBdr>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040069CF" w:rsidR="000720E5" w:rsidRDefault="0098573D"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415B3F25" w14:textId="7D9CD306" w:rsidR="008542CA" w:rsidRPr="007D47EC" w:rsidRDefault="008542CA" w:rsidP="008542CA">
      <w:pPr>
        <w:spacing w:line="259" w:lineRule="auto"/>
        <w:jc w:val="both"/>
        <w:rPr>
          <w:rFonts w:ascii="Garamond" w:hAnsi="Garamond"/>
          <w:bCs/>
          <w:iCs/>
          <w:sz w:val="20"/>
          <w:szCs w:val="20"/>
          <w:vertAlign w:val="superscript"/>
        </w:rPr>
      </w:pPr>
      <w:r w:rsidRPr="008542CA">
        <w:rPr>
          <w:rFonts w:ascii="Garamond" w:hAnsi="Garamond"/>
          <w:bCs/>
          <w:iCs/>
          <w:sz w:val="20"/>
          <w:szCs w:val="20"/>
        </w:rPr>
        <w:t>Necrotizing fasciitis (NF) is an uncommon but rapidly progressing soft tissue infection which is characterized by extensive fascia and subcutaneous tissue necrosis, severe systemic toxicity, and high mortality unless it is rapidly recognized and treated.</w:t>
      </w:r>
      <w:r w:rsidRPr="008542CA">
        <w:rPr>
          <w:rFonts w:ascii="Garamond" w:hAnsi="Garamond"/>
          <w:bCs/>
          <w:iCs/>
          <w:sz w:val="20"/>
          <w:szCs w:val="20"/>
          <w:vertAlign w:val="superscript"/>
        </w:rPr>
        <w:t>1,2</w:t>
      </w:r>
      <w:r w:rsidRPr="008542CA">
        <w:rPr>
          <w:rFonts w:ascii="Garamond" w:hAnsi="Garamond"/>
          <w:bCs/>
          <w:iCs/>
          <w:sz w:val="20"/>
          <w:szCs w:val="20"/>
        </w:rPr>
        <w:t xml:space="preserve"> It normally occurs as a result of mixed infections by aerobic and anaerobic bacteria, mainly Streptococcus pyogenes and Staphylococcus aureus, that produce powerful exotoxins and enzymes which destroy the soft tissue planes.</w:t>
      </w:r>
      <w:r w:rsidRPr="008542CA">
        <w:rPr>
          <w:rFonts w:ascii="Garamond" w:hAnsi="Garamond"/>
          <w:bCs/>
          <w:iCs/>
          <w:sz w:val="20"/>
          <w:szCs w:val="20"/>
          <w:vertAlign w:val="superscript"/>
        </w:rPr>
        <w:t>3</w:t>
      </w:r>
      <w:r w:rsidRPr="008542CA">
        <w:rPr>
          <w:rFonts w:ascii="Garamond" w:hAnsi="Garamond"/>
          <w:bCs/>
          <w:iCs/>
          <w:sz w:val="20"/>
          <w:szCs w:val="20"/>
        </w:rPr>
        <w:t xml:space="preserve"> Cervicofacial involvement in NF is rare and typically results from odontogenic infections, trauma, or postoperative complications.</w:t>
      </w:r>
      <w:r w:rsidRPr="008542CA">
        <w:rPr>
          <w:rFonts w:ascii="Garamond" w:hAnsi="Garamond"/>
          <w:bCs/>
          <w:iCs/>
          <w:sz w:val="20"/>
          <w:szCs w:val="20"/>
          <w:vertAlign w:val="superscript"/>
        </w:rPr>
        <w:t>4</w:t>
      </w:r>
    </w:p>
    <w:p w14:paraId="732E5C10" w14:textId="04589747" w:rsidR="008542CA" w:rsidRPr="007D47EC" w:rsidRDefault="008542CA" w:rsidP="008542CA">
      <w:pPr>
        <w:spacing w:line="259" w:lineRule="auto"/>
        <w:jc w:val="both"/>
        <w:rPr>
          <w:rFonts w:ascii="Garamond" w:hAnsi="Garamond"/>
          <w:bCs/>
          <w:iCs/>
          <w:sz w:val="20"/>
          <w:szCs w:val="20"/>
          <w:vertAlign w:val="superscript"/>
        </w:rPr>
      </w:pPr>
      <w:r w:rsidRPr="008542CA">
        <w:rPr>
          <w:rFonts w:ascii="Garamond" w:hAnsi="Garamond"/>
          <w:bCs/>
          <w:iCs/>
          <w:sz w:val="20"/>
          <w:szCs w:val="20"/>
        </w:rPr>
        <w:t>The incidence of necrotizing fasciitis in the puerperium is also especially unusual but presents significant maternal morbidity because of immunosuppressive conditions caused by pregnancy, postpartum blood loss, and poor perineal hygiene in resource-limited settings.</w:t>
      </w:r>
      <w:r w:rsidRPr="008542CA">
        <w:rPr>
          <w:rFonts w:ascii="Garamond" w:hAnsi="Garamond"/>
          <w:bCs/>
          <w:iCs/>
          <w:sz w:val="20"/>
          <w:szCs w:val="20"/>
          <w:vertAlign w:val="superscript"/>
        </w:rPr>
        <w:t>5</w:t>
      </w:r>
      <w:r w:rsidRPr="008542CA">
        <w:rPr>
          <w:rFonts w:ascii="Garamond" w:hAnsi="Garamond"/>
          <w:bCs/>
          <w:iCs/>
          <w:sz w:val="20"/>
          <w:szCs w:val="20"/>
        </w:rPr>
        <w:t xml:space="preserve"> The disease is usually worsened by delayed presentation, self-medication, and traditional interventions; this enables infection to spread rapidly to several body parts such as the neck, chest, and trunk.</w:t>
      </w:r>
      <w:r w:rsidRPr="008542CA">
        <w:rPr>
          <w:rFonts w:ascii="Garamond" w:hAnsi="Garamond"/>
          <w:bCs/>
          <w:iCs/>
          <w:sz w:val="20"/>
          <w:szCs w:val="20"/>
          <w:vertAlign w:val="superscript"/>
        </w:rPr>
        <w:t>6</w:t>
      </w:r>
    </w:p>
    <w:p w14:paraId="05AB9A2C" w14:textId="55B02947" w:rsidR="008542CA" w:rsidRDefault="008542CA" w:rsidP="008542CA">
      <w:pPr>
        <w:spacing w:line="259" w:lineRule="auto"/>
        <w:jc w:val="both"/>
        <w:rPr>
          <w:rFonts w:ascii="Garamond" w:hAnsi="Garamond"/>
          <w:bCs/>
          <w:iCs/>
          <w:sz w:val="20"/>
          <w:szCs w:val="20"/>
        </w:rPr>
      </w:pPr>
      <w:r w:rsidRPr="008542CA">
        <w:rPr>
          <w:rFonts w:ascii="Garamond" w:hAnsi="Garamond"/>
          <w:bCs/>
          <w:iCs/>
          <w:sz w:val="20"/>
          <w:szCs w:val="20"/>
        </w:rPr>
        <w:t>Early detection, aggressive surgical debridement, proper antibiotic treatment, and multidisciplinary supportive care are key to survival.</w:t>
      </w:r>
      <w:r w:rsidRPr="008542CA">
        <w:rPr>
          <w:rFonts w:ascii="Garamond" w:hAnsi="Garamond"/>
          <w:bCs/>
          <w:iCs/>
          <w:sz w:val="20"/>
          <w:szCs w:val="20"/>
          <w:vertAlign w:val="superscript"/>
        </w:rPr>
        <w:t>7</w:t>
      </w:r>
      <w:r w:rsidRPr="008542CA">
        <w:rPr>
          <w:rFonts w:ascii="Garamond" w:hAnsi="Garamond"/>
          <w:bCs/>
          <w:iCs/>
          <w:sz w:val="20"/>
          <w:szCs w:val="20"/>
        </w:rPr>
        <w:t xml:space="preserve"> Skin grafting is commonly necessary (required) following massive tissue loss during reconstruction to restore function and aesthetics.</w:t>
      </w:r>
      <w:r w:rsidRPr="008542CA">
        <w:rPr>
          <w:rFonts w:ascii="Garamond" w:hAnsi="Garamond"/>
          <w:bCs/>
          <w:iCs/>
          <w:sz w:val="20"/>
          <w:szCs w:val="20"/>
          <w:vertAlign w:val="superscript"/>
        </w:rPr>
        <w:t>8</w:t>
      </w:r>
      <w:r w:rsidRPr="008542CA">
        <w:rPr>
          <w:rFonts w:ascii="Garamond" w:hAnsi="Garamond"/>
          <w:bCs/>
          <w:iCs/>
          <w:sz w:val="20"/>
          <w:szCs w:val="20"/>
        </w:rPr>
        <w:t xml:space="preserve"> This case report presents a rare and extensive manifestation of cervicofacial and truncal necrotizing fasciitis in a postpartum woman. It highlights the significance of early identification, timely resuscitation, radical debridement, and comprehensive wound management by both surgical and plastic reconstructive teams, which resulted in successful management and recovery of a potentially fatal condition.</w:t>
      </w:r>
    </w:p>
    <w:p w14:paraId="598A33BC" w14:textId="622C6241" w:rsidR="008542CA" w:rsidRDefault="008542CA" w:rsidP="008542CA">
      <w:pPr>
        <w:spacing w:line="259" w:lineRule="auto"/>
        <w:jc w:val="both"/>
        <w:rPr>
          <w:rFonts w:ascii="Garamond" w:hAnsi="Garamond"/>
          <w:bCs/>
          <w:iCs/>
          <w:sz w:val="20"/>
          <w:szCs w:val="20"/>
        </w:rPr>
      </w:pPr>
      <w:r w:rsidRPr="008542CA">
        <w:rPr>
          <w:rFonts w:ascii="Garamond" w:hAnsi="Garamond"/>
          <w:bCs/>
          <w:iCs/>
          <w:sz w:val="20"/>
          <w:szCs w:val="20"/>
        </w:rPr>
        <w:t>Jigawa State, located in the North West geopolitical zone of Nigeria, is predominantly rural with a large agrarian population. The state has an estimated population of over 6 million people, with the majority residing in rural communities where access to quality healthcare services remains limited. Poverty levels are high—over 70% of the population lives below the poverty line—which significantly impacts health-seeking behavior and access to essential maternal health services.</w:t>
      </w:r>
      <w:r w:rsidRPr="008542CA">
        <w:rPr>
          <w:rFonts w:ascii="Garamond" w:hAnsi="Garamond"/>
          <w:bCs/>
          <w:iCs/>
          <w:sz w:val="20"/>
          <w:szCs w:val="20"/>
          <w:vertAlign w:val="superscript"/>
        </w:rPr>
        <w:t>9,10</w:t>
      </w:r>
      <w:r w:rsidRPr="008542CA">
        <w:rPr>
          <w:rFonts w:ascii="Garamond" w:hAnsi="Garamond"/>
          <w:bCs/>
          <w:iCs/>
          <w:sz w:val="20"/>
          <w:szCs w:val="20"/>
        </w:rPr>
        <w:t xml:space="preserve"> Maternal mortality remains alarmingly high, estimated at about 1,012 deaths per 100,000 live births, primarily due to inadequate skilled birth attendance, poor hygiene practices, and delays in receiving emergency obstetric care.</w:t>
      </w:r>
      <w:r w:rsidRPr="008542CA">
        <w:rPr>
          <w:rFonts w:ascii="Garamond" w:hAnsi="Garamond"/>
          <w:bCs/>
          <w:iCs/>
          <w:sz w:val="20"/>
          <w:szCs w:val="20"/>
          <w:vertAlign w:val="superscript"/>
        </w:rPr>
        <w:t>9</w:t>
      </w:r>
      <w:r w:rsidRPr="008542CA">
        <w:rPr>
          <w:rFonts w:ascii="Garamond" w:hAnsi="Garamond"/>
          <w:bCs/>
          <w:iCs/>
          <w:sz w:val="20"/>
          <w:szCs w:val="20"/>
        </w:rPr>
        <w:t xml:space="preserve"> Socioeconomic barriers, cultural beliefs, and a strong reliance on traditional birth attendants and </w:t>
      </w:r>
      <w:r w:rsidRPr="008542CA">
        <w:rPr>
          <w:rFonts w:ascii="Garamond" w:hAnsi="Garamond"/>
          <w:bCs/>
          <w:iCs/>
          <w:sz w:val="20"/>
          <w:szCs w:val="20"/>
        </w:rPr>
        <w:t>healers further exacerbate maternal health challenges in the state.</w:t>
      </w:r>
    </w:p>
    <w:p w14:paraId="4B843E3C" w14:textId="64923F10" w:rsidR="008542CA" w:rsidRPr="008542CA" w:rsidRDefault="008542CA" w:rsidP="008542CA">
      <w:pPr>
        <w:spacing w:line="259" w:lineRule="auto"/>
        <w:jc w:val="both"/>
        <w:rPr>
          <w:rFonts w:ascii="Garamond" w:hAnsi="Garamond"/>
          <w:bCs/>
          <w:iCs/>
          <w:sz w:val="20"/>
          <w:szCs w:val="20"/>
        </w:rPr>
      </w:pPr>
      <w:r w:rsidRPr="008542CA">
        <w:rPr>
          <w:rFonts w:ascii="Garamond" w:hAnsi="Garamond"/>
          <w:bCs/>
          <w:iCs/>
          <w:sz w:val="20"/>
          <w:szCs w:val="20"/>
        </w:rPr>
        <w:t xml:space="preserve">A case report of extensive cervicofacial and truncal necrotizing fasciitis in a postpartum woman from rural Jigawa State, Nigeria who had previously been treated with traditional medicine before presenting in a critical condition. Prompt resuscitation, appropriate antibiotic therapy, and repeated surgical debridement followed by subsequent skin grafting led to successful management of the patient at Rasheed </w:t>
      </w:r>
      <w:proofErr w:type="spellStart"/>
      <w:r w:rsidRPr="008542CA">
        <w:rPr>
          <w:rFonts w:ascii="Garamond" w:hAnsi="Garamond"/>
          <w:bCs/>
          <w:iCs/>
          <w:sz w:val="20"/>
          <w:szCs w:val="20"/>
        </w:rPr>
        <w:t>Shekoni</w:t>
      </w:r>
      <w:proofErr w:type="spellEnd"/>
      <w:r w:rsidRPr="008542CA">
        <w:rPr>
          <w:rFonts w:ascii="Garamond" w:hAnsi="Garamond"/>
          <w:bCs/>
          <w:iCs/>
          <w:sz w:val="20"/>
          <w:szCs w:val="20"/>
        </w:rPr>
        <w:t xml:space="preserve"> Federal University Teaching Hospital, </w:t>
      </w:r>
      <w:proofErr w:type="spellStart"/>
      <w:r w:rsidRPr="008542CA">
        <w:rPr>
          <w:rFonts w:ascii="Garamond" w:hAnsi="Garamond"/>
          <w:bCs/>
          <w:iCs/>
          <w:sz w:val="20"/>
          <w:szCs w:val="20"/>
        </w:rPr>
        <w:t>Dutse</w:t>
      </w:r>
      <w:proofErr w:type="spellEnd"/>
      <w:r w:rsidRPr="008542CA">
        <w:rPr>
          <w:rFonts w:ascii="Garamond" w:hAnsi="Garamond"/>
          <w:bCs/>
          <w:iCs/>
          <w:sz w:val="20"/>
          <w:szCs w:val="20"/>
        </w:rPr>
        <w:t xml:space="preserve">, Jigawa State. </w:t>
      </w:r>
    </w:p>
    <w:p w14:paraId="49758D64" w14:textId="77777777" w:rsidR="008542CA" w:rsidRDefault="008542CA" w:rsidP="008542CA">
      <w:pPr>
        <w:spacing w:line="259" w:lineRule="auto"/>
        <w:jc w:val="both"/>
        <w:rPr>
          <w:rFonts w:ascii="Garamond" w:hAnsi="Garamond"/>
          <w:b/>
          <w:bCs/>
          <w:iCs/>
          <w:sz w:val="20"/>
          <w:szCs w:val="20"/>
        </w:rPr>
      </w:pPr>
    </w:p>
    <w:p w14:paraId="2B547338" w14:textId="2C9CC2FA" w:rsidR="008542CA" w:rsidRPr="0098573D" w:rsidRDefault="0098573D" w:rsidP="008542CA">
      <w:pPr>
        <w:spacing w:line="259" w:lineRule="auto"/>
        <w:jc w:val="both"/>
        <w:rPr>
          <w:rFonts w:ascii="Garamond" w:hAnsi="Garamond"/>
          <w:b/>
          <w:bCs/>
          <w:iCs/>
          <w:sz w:val="22"/>
          <w:szCs w:val="22"/>
        </w:rPr>
      </w:pPr>
      <w:r w:rsidRPr="0098573D">
        <w:rPr>
          <w:rFonts w:ascii="Garamond" w:hAnsi="Garamond"/>
          <w:b/>
          <w:bCs/>
          <w:iCs/>
          <w:sz w:val="22"/>
          <w:szCs w:val="22"/>
        </w:rPr>
        <w:t>CASE REPORT</w:t>
      </w:r>
    </w:p>
    <w:p w14:paraId="59B63DC5" w14:textId="5BC2532B" w:rsidR="008542CA" w:rsidRDefault="008542CA" w:rsidP="008542CA">
      <w:pPr>
        <w:spacing w:line="259" w:lineRule="auto"/>
        <w:jc w:val="both"/>
        <w:rPr>
          <w:rFonts w:ascii="Garamond" w:hAnsi="Garamond"/>
          <w:bCs/>
          <w:iCs/>
          <w:sz w:val="20"/>
          <w:szCs w:val="20"/>
        </w:rPr>
      </w:pPr>
      <w:r w:rsidRPr="008542CA">
        <w:rPr>
          <w:rFonts w:ascii="Garamond" w:hAnsi="Garamond"/>
          <w:bCs/>
          <w:iCs/>
          <w:sz w:val="20"/>
          <w:szCs w:val="20"/>
        </w:rPr>
        <w:t xml:space="preserve">Mrs. N.A. is a 23-year-old woman, now para 1 + 0, A (primipara), who delivered a live female baby three week prior to presentation. She was admitted to Rasheed </w:t>
      </w:r>
      <w:proofErr w:type="spellStart"/>
      <w:r w:rsidRPr="008542CA">
        <w:rPr>
          <w:rFonts w:ascii="Garamond" w:hAnsi="Garamond"/>
          <w:bCs/>
          <w:iCs/>
          <w:sz w:val="20"/>
          <w:szCs w:val="20"/>
        </w:rPr>
        <w:t>Shekoni</w:t>
      </w:r>
      <w:proofErr w:type="spellEnd"/>
      <w:r w:rsidRPr="008542CA">
        <w:rPr>
          <w:rFonts w:ascii="Garamond" w:hAnsi="Garamond"/>
          <w:bCs/>
          <w:iCs/>
          <w:sz w:val="20"/>
          <w:szCs w:val="20"/>
        </w:rPr>
        <w:t xml:space="preserve"> Federal University Teaching Hospital, </w:t>
      </w:r>
      <w:proofErr w:type="spellStart"/>
      <w:r w:rsidRPr="008542CA">
        <w:rPr>
          <w:rFonts w:ascii="Garamond" w:hAnsi="Garamond"/>
          <w:bCs/>
          <w:iCs/>
          <w:sz w:val="20"/>
          <w:szCs w:val="20"/>
        </w:rPr>
        <w:t>Dutse</w:t>
      </w:r>
      <w:proofErr w:type="spellEnd"/>
      <w:r w:rsidRPr="008542CA">
        <w:rPr>
          <w:rFonts w:ascii="Garamond" w:hAnsi="Garamond"/>
          <w:bCs/>
          <w:iCs/>
          <w:sz w:val="20"/>
          <w:szCs w:val="20"/>
        </w:rPr>
        <w:t>, Jigawa State, with a two-week history of high-grade continuous fever and progressive swelling of the face, neck, and trunk. One week before presentation, the swellings became fluctuant and began discharging purulent material. She also complained of difficulty in eating and swallowing due to jaw and tongue swelling. Prior to hospital admission, she had sought help from a traditional healer who administered unspecified oral medication and incised some of the abscesses, after which her condition deteriorated.</w:t>
      </w:r>
    </w:p>
    <w:p w14:paraId="3F07895E" w14:textId="33E01F5C" w:rsidR="008542CA" w:rsidRPr="008542CA" w:rsidRDefault="008542CA" w:rsidP="008542CA">
      <w:pPr>
        <w:spacing w:line="259" w:lineRule="auto"/>
        <w:jc w:val="both"/>
        <w:rPr>
          <w:rFonts w:ascii="Garamond" w:hAnsi="Garamond"/>
          <w:bCs/>
          <w:iCs/>
          <w:sz w:val="20"/>
          <w:szCs w:val="20"/>
        </w:rPr>
      </w:pPr>
      <w:r w:rsidRPr="008542CA">
        <w:rPr>
          <w:rFonts w:ascii="Garamond" w:hAnsi="Garamond"/>
          <w:bCs/>
          <w:iCs/>
          <w:sz w:val="20"/>
          <w:szCs w:val="20"/>
        </w:rPr>
        <w:t xml:space="preserve">On examination, she was acutely ill looking, anxious, febrile (temperature = 39.2°C), pale, anicteric, and </w:t>
      </w:r>
      <w:proofErr w:type="spellStart"/>
      <w:r w:rsidRPr="008542CA">
        <w:rPr>
          <w:rFonts w:ascii="Garamond" w:hAnsi="Garamond"/>
          <w:bCs/>
          <w:iCs/>
          <w:sz w:val="20"/>
          <w:szCs w:val="20"/>
        </w:rPr>
        <w:t>acyanosed</w:t>
      </w:r>
      <w:proofErr w:type="spellEnd"/>
      <w:r w:rsidRPr="008542CA">
        <w:rPr>
          <w:rFonts w:ascii="Garamond" w:hAnsi="Garamond"/>
          <w:bCs/>
          <w:iCs/>
          <w:sz w:val="20"/>
          <w:szCs w:val="20"/>
        </w:rPr>
        <w:t xml:space="preserve">, with no pedal edema. There was marked swelling of the jaw and tongue, with multiple discharging sinuses on the chin, jaw, neck, and upper trunk, exuding foul-smelling pus. The patient appears clinically dehydrated with dry mucous membranes and tachycardia. Capillary refill time was delayed. Her pulse rate was 138 beats per minute, blood pressure 90/60 mmHg, Respiratory rate was 45 cycle/min and oxygen saturation 97% on room air. Abdominal examination revealed no organomegaly; however, the uterus was bulky. Vaginal examination revealed a soft central cervix which admits tip of a finger. The gloved fingertip was stained with brownish vaginal discharge in line with normal Lochia. There was mild tenderness bilaterally. Speculum examination showed a healthy vaginal wall with evidence of brownish discharge from the cervical </w:t>
      </w:r>
      <w:proofErr w:type="spellStart"/>
      <w:r w:rsidRPr="008542CA">
        <w:rPr>
          <w:rFonts w:ascii="Garamond" w:hAnsi="Garamond"/>
          <w:bCs/>
          <w:iCs/>
          <w:sz w:val="20"/>
          <w:szCs w:val="20"/>
        </w:rPr>
        <w:t>Os</w:t>
      </w:r>
      <w:proofErr w:type="spellEnd"/>
      <w:r w:rsidRPr="008542CA">
        <w:rPr>
          <w:rFonts w:ascii="Garamond" w:hAnsi="Garamond"/>
          <w:bCs/>
          <w:iCs/>
          <w:sz w:val="20"/>
          <w:szCs w:val="20"/>
        </w:rPr>
        <w:t xml:space="preserve">, no visible lacerations or growths, and no active </w:t>
      </w:r>
      <w:r w:rsidRPr="008542CA">
        <w:rPr>
          <w:rFonts w:ascii="Garamond" w:hAnsi="Garamond"/>
          <w:bCs/>
          <w:iCs/>
          <w:sz w:val="20"/>
          <w:szCs w:val="20"/>
        </w:rPr>
        <w:lastRenderedPageBreak/>
        <w:t xml:space="preserve">bleeding. The general surgical team was initiated and </w:t>
      </w:r>
      <w:r w:rsidRPr="008542CA">
        <w:rPr>
          <w:rFonts w:ascii="Garamond" w:hAnsi="Garamond"/>
          <w:b/>
          <w:bCs/>
          <w:iCs/>
          <w:noProof/>
          <w:sz w:val="20"/>
          <w:szCs w:val="20"/>
        </w:rPr>
        <w:drawing>
          <wp:anchor distT="0" distB="0" distL="114300" distR="114300" simplePos="0" relativeHeight="251666432" behindDoc="0" locked="0" layoutInCell="1" allowOverlap="1" wp14:anchorId="6B0E6910" wp14:editId="49372EAE">
            <wp:simplePos x="0" y="0"/>
            <wp:positionH relativeFrom="column">
              <wp:posOffset>71120</wp:posOffset>
            </wp:positionH>
            <wp:positionV relativeFrom="paragraph">
              <wp:posOffset>2712720</wp:posOffset>
            </wp:positionV>
            <wp:extent cx="2362200" cy="2095500"/>
            <wp:effectExtent l="0" t="0" r="0" b="0"/>
            <wp:wrapThrough wrapText="bothSides">
              <wp:wrapPolygon edited="0">
                <wp:start x="0" y="0"/>
                <wp:lineTo x="0" y="21404"/>
                <wp:lineTo x="21426" y="21404"/>
                <wp:lineTo x="21426" y="0"/>
                <wp:lineTo x="0" y="0"/>
              </wp:wrapPolygon>
            </wp:wrapThrough>
            <wp:docPr id="2727897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789703" name="Picture 272789703"/>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362200" cy="2095500"/>
                    </a:xfrm>
                    <a:prstGeom prst="rect">
                      <a:avLst/>
                    </a:prstGeom>
                  </pic:spPr>
                </pic:pic>
              </a:graphicData>
            </a:graphic>
            <wp14:sizeRelH relativeFrom="margin">
              <wp14:pctWidth>0</wp14:pctWidth>
            </wp14:sizeRelH>
            <wp14:sizeRelV relativeFrom="margin">
              <wp14:pctHeight>0</wp14:pctHeight>
            </wp14:sizeRelV>
          </wp:anchor>
        </w:drawing>
      </w:r>
      <w:r w:rsidRPr="008542CA">
        <w:rPr>
          <w:rFonts w:ascii="Garamond" w:hAnsi="Garamond"/>
          <w:b/>
          <w:bCs/>
          <w:iCs/>
          <w:noProof/>
          <w:sz w:val="20"/>
          <w:szCs w:val="20"/>
        </w:rPr>
        <w:drawing>
          <wp:anchor distT="0" distB="0" distL="114300" distR="114300" simplePos="0" relativeHeight="251665408" behindDoc="0" locked="0" layoutInCell="1" allowOverlap="1" wp14:anchorId="465EC048" wp14:editId="11708F08">
            <wp:simplePos x="0" y="0"/>
            <wp:positionH relativeFrom="column">
              <wp:posOffset>0</wp:posOffset>
            </wp:positionH>
            <wp:positionV relativeFrom="paragraph">
              <wp:posOffset>726136</wp:posOffset>
            </wp:positionV>
            <wp:extent cx="2413635" cy="1949450"/>
            <wp:effectExtent l="0" t="0" r="5715" b="0"/>
            <wp:wrapThrough wrapText="bothSides">
              <wp:wrapPolygon edited="0">
                <wp:start x="0" y="0"/>
                <wp:lineTo x="0" y="21319"/>
                <wp:lineTo x="21481" y="21319"/>
                <wp:lineTo x="21481" y="0"/>
                <wp:lineTo x="0" y="0"/>
              </wp:wrapPolygon>
            </wp:wrapThrough>
            <wp:docPr id="1799293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293195" name="Picture 1799293195"/>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413635" cy="1949450"/>
                    </a:xfrm>
                    <a:prstGeom prst="rect">
                      <a:avLst/>
                    </a:prstGeom>
                  </pic:spPr>
                </pic:pic>
              </a:graphicData>
            </a:graphic>
            <wp14:sizeRelH relativeFrom="margin">
              <wp14:pctWidth>0</wp14:pctWidth>
            </wp14:sizeRelH>
            <wp14:sizeRelV relativeFrom="margin">
              <wp14:pctHeight>0</wp14:pctHeight>
            </wp14:sizeRelV>
          </wp:anchor>
        </w:drawing>
      </w:r>
      <w:r w:rsidRPr="008542CA">
        <w:rPr>
          <w:rFonts w:ascii="Garamond" w:hAnsi="Garamond"/>
          <w:bCs/>
          <w:iCs/>
          <w:sz w:val="20"/>
          <w:szCs w:val="20"/>
        </w:rPr>
        <w:t>they reviewed the patient.</w:t>
      </w:r>
    </w:p>
    <w:p w14:paraId="742BC9A5" w14:textId="1F602F1A" w:rsidR="008542CA" w:rsidRPr="008542CA" w:rsidRDefault="008542CA" w:rsidP="008542CA">
      <w:pPr>
        <w:spacing w:line="259" w:lineRule="auto"/>
        <w:jc w:val="both"/>
        <w:rPr>
          <w:rFonts w:ascii="Garamond" w:hAnsi="Garamond"/>
          <w:bCs/>
          <w:iCs/>
          <w:sz w:val="20"/>
          <w:szCs w:val="20"/>
        </w:rPr>
      </w:pPr>
      <w:r w:rsidRPr="008542CA">
        <w:rPr>
          <w:rFonts w:ascii="Garamond" w:hAnsi="Garamond"/>
          <w:b/>
          <w:iCs/>
          <w:sz w:val="20"/>
          <w:szCs w:val="20"/>
        </w:rPr>
        <w:t>Figure 1:</w:t>
      </w:r>
      <w:r w:rsidRPr="008542CA">
        <w:rPr>
          <w:rFonts w:ascii="Garamond" w:hAnsi="Garamond"/>
          <w:bCs/>
          <w:iCs/>
          <w:sz w:val="20"/>
          <w:szCs w:val="20"/>
        </w:rPr>
        <w:t xml:space="preserve"> Wound presented: It shows deep ulcerated lesion with ragged edges intermixed with pus.</w:t>
      </w:r>
    </w:p>
    <w:p w14:paraId="42F3215B" w14:textId="6BA465AF" w:rsidR="008542CA" w:rsidRDefault="008542CA" w:rsidP="008542CA">
      <w:pPr>
        <w:spacing w:line="259" w:lineRule="auto"/>
        <w:jc w:val="both"/>
        <w:rPr>
          <w:rFonts w:ascii="Garamond" w:hAnsi="Garamond"/>
          <w:b/>
          <w:bCs/>
          <w:iCs/>
          <w:sz w:val="20"/>
          <w:szCs w:val="20"/>
        </w:rPr>
      </w:pPr>
    </w:p>
    <w:p w14:paraId="4EE3B2A1" w14:textId="110F17F0" w:rsidR="008542CA" w:rsidRPr="008542CA" w:rsidRDefault="008542CA" w:rsidP="008542CA">
      <w:pPr>
        <w:spacing w:line="259" w:lineRule="auto"/>
        <w:jc w:val="both"/>
        <w:rPr>
          <w:rFonts w:ascii="Garamond" w:hAnsi="Garamond"/>
          <w:b/>
          <w:bCs/>
          <w:iCs/>
          <w:sz w:val="20"/>
          <w:szCs w:val="20"/>
        </w:rPr>
      </w:pPr>
      <w:r w:rsidRPr="008542CA">
        <w:rPr>
          <w:rFonts w:ascii="Garamond" w:hAnsi="Garamond"/>
          <w:b/>
          <w:bCs/>
          <w:iCs/>
          <w:sz w:val="20"/>
          <w:szCs w:val="20"/>
        </w:rPr>
        <w:t>Treatment</w:t>
      </w:r>
    </w:p>
    <w:p w14:paraId="1048B5B7" w14:textId="1FCE2423" w:rsidR="008542CA" w:rsidRPr="008542CA" w:rsidRDefault="008542CA" w:rsidP="008542CA">
      <w:pPr>
        <w:spacing w:line="259" w:lineRule="auto"/>
        <w:jc w:val="both"/>
        <w:rPr>
          <w:rFonts w:ascii="Garamond" w:hAnsi="Garamond"/>
          <w:bCs/>
          <w:iCs/>
          <w:sz w:val="20"/>
          <w:szCs w:val="20"/>
        </w:rPr>
      </w:pPr>
      <w:r w:rsidRPr="008542CA">
        <w:rPr>
          <w:rFonts w:ascii="Garamond" w:hAnsi="Garamond"/>
          <w:bCs/>
          <w:iCs/>
          <w:sz w:val="20"/>
          <w:szCs w:val="20"/>
        </w:rPr>
        <w:t>A clinical diagnosis of necrotizing fasciitis with septicemia in the puerperium was made. The patient was counseled, and resuscitation commenced immediately with 1 L of intravenous normal saline, broad-spectrum antibiotics (ceftriaxone (1g 12 hourly) and metronidazole (500 mg 8 hourly)), and analgesics (diclofenac and paracetamol). Local wound care, including oral toileting and dressing, was initiated, and the general surgery team was consulted.</w:t>
      </w:r>
    </w:p>
    <w:p w14:paraId="506FDE2F" w14:textId="655A4D8C" w:rsidR="008542CA" w:rsidRPr="008542CA" w:rsidRDefault="008542CA" w:rsidP="008542CA">
      <w:pPr>
        <w:spacing w:line="259" w:lineRule="auto"/>
        <w:jc w:val="both"/>
        <w:rPr>
          <w:rFonts w:ascii="Garamond" w:hAnsi="Garamond"/>
          <w:bCs/>
          <w:iCs/>
          <w:sz w:val="20"/>
          <w:szCs w:val="20"/>
        </w:rPr>
      </w:pPr>
      <w:r w:rsidRPr="008542CA">
        <w:rPr>
          <w:rFonts w:ascii="Garamond" w:hAnsi="Garamond"/>
          <w:bCs/>
          <w:iCs/>
          <w:sz w:val="20"/>
          <w:szCs w:val="20"/>
        </w:rPr>
        <w:t xml:space="preserve">Laboratory results revealed Staphylococcus aureus from the wound swab and Streptococcus species from high vaginal swab culture. Full blood count showed neutrophilia and lymphocytosis, and packed cell volume (PCV) was 22%, necessitating three units of blood transfusion, after which PCV improved to 31%. Abdominopelvic ultrasonography showed a normal </w:t>
      </w:r>
      <w:r w:rsidRPr="008542CA">
        <w:rPr>
          <w:rFonts w:ascii="Garamond" w:hAnsi="Garamond"/>
          <w:bCs/>
          <w:iCs/>
          <w:sz w:val="20"/>
          <w:szCs w:val="20"/>
        </w:rPr>
        <w:t>study except for a bulky postpartum uterus. Levofloxacin (500mg 8 hourly) was added to broaden antimicrobial coverage against Staphylococcus aureus and Streptococcus species due to inadequate response to the initial regimen.</w:t>
      </w:r>
    </w:p>
    <w:p w14:paraId="0033570F" w14:textId="165B38C7" w:rsidR="008542CA" w:rsidRPr="008542CA" w:rsidRDefault="00AE3B5A" w:rsidP="008542CA">
      <w:pPr>
        <w:spacing w:line="259" w:lineRule="auto"/>
        <w:jc w:val="both"/>
        <w:rPr>
          <w:rFonts w:ascii="Garamond" w:hAnsi="Garamond"/>
          <w:bCs/>
          <w:iCs/>
          <w:sz w:val="20"/>
          <w:szCs w:val="20"/>
        </w:rPr>
      </w:pPr>
      <w:r w:rsidRPr="00AE3B5A">
        <w:rPr>
          <w:rFonts w:ascii="Times New Roman" w:eastAsia="Times New Roman" w:hAnsi="Times New Roman" w:cs="Times New Roman"/>
          <w:noProof/>
          <w:kern w:val="2"/>
          <w14:ligatures w14:val="standardContextual"/>
        </w:rPr>
        <w:drawing>
          <wp:anchor distT="0" distB="0" distL="114300" distR="114300" simplePos="0" relativeHeight="251668480" behindDoc="0" locked="0" layoutInCell="1" allowOverlap="1" wp14:anchorId="32CB6D41" wp14:editId="28B9A9E8">
            <wp:simplePos x="0" y="0"/>
            <wp:positionH relativeFrom="margin">
              <wp:posOffset>3331210</wp:posOffset>
            </wp:positionH>
            <wp:positionV relativeFrom="paragraph">
              <wp:posOffset>1482090</wp:posOffset>
            </wp:positionV>
            <wp:extent cx="2726690" cy="2245995"/>
            <wp:effectExtent l="0" t="0" r="0" b="1905"/>
            <wp:wrapThrough wrapText="bothSides">
              <wp:wrapPolygon edited="0">
                <wp:start x="0" y="0"/>
                <wp:lineTo x="0" y="21435"/>
                <wp:lineTo x="21429" y="21435"/>
                <wp:lineTo x="21429" y="0"/>
                <wp:lineTo x="0" y="0"/>
              </wp:wrapPolygon>
            </wp:wrapThrough>
            <wp:docPr id="697899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89963" name="Picture 69789963"/>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726690" cy="2245995"/>
                    </a:xfrm>
                    <a:prstGeom prst="rect">
                      <a:avLst/>
                    </a:prstGeom>
                  </pic:spPr>
                </pic:pic>
              </a:graphicData>
            </a:graphic>
            <wp14:sizeRelH relativeFrom="margin">
              <wp14:pctWidth>0</wp14:pctWidth>
            </wp14:sizeRelH>
            <wp14:sizeRelV relativeFrom="margin">
              <wp14:pctHeight>0</wp14:pctHeight>
            </wp14:sizeRelV>
          </wp:anchor>
        </w:drawing>
      </w:r>
      <w:r w:rsidRPr="00AE3B5A">
        <w:rPr>
          <w:rFonts w:ascii="Times New Roman" w:eastAsia="Times New Roman" w:hAnsi="Times New Roman" w:cs="Times New Roman"/>
          <w:noProof/>
          <w:kern w:val="2"/>
          <w14:ligatures w14:val="standardContextual"/>
        </w:rPr>
        <w:drawing>
          <wp:anchor distT="0" distB="0" distL="114300" distR="114300" simplePos="0" relativeHeight="251670528" behindDoc="0" locked="0" layoutInCell="1" allowOverlap="1" wp14:anchorId="5DEE4FCA" wp14:editId="7CD31770">
            <wp:simplePos x="0" y="0"/>
            <wp:positionH relativeFrom="column">
              <wp:posOffset>113334</wp:posOffset>
            </wp:positionH>
            <wp:positionV relativeFrom="paragraph">
              <wp:posOffset>3746500</wp:posOffset>
            </wp:positionV>
            <wp:extent cx="2722880" cy="2154555"/>
            <wp:effectExtent l="0" t="0" r="1270" b="0"/>
            <wp:wrapThrough wrapText="bothSides">
              <wp:wrapPolygon edited="0">
                <wp:start x="0" y="0"/>
                <wp:lineTo x="0" y="21390"/>
                <wp:lineTo x="21459" y="21390"/>
                <wp:lineTo x="21459" y="0"/>
                <wp:lineTo x="0" y="0"/>
              </wp:wrapPolygon>
            </wp:wrapThrough>
            <wp:docPr id="15241353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135349" name="Picture 1524135349"/>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722880" cy="2154555"/>
                    </a:xfrm>
                    <a:prstGeom prst="rect">
                      <a:avLst/>
                    </a:prstGeom>
                  </pic:spPr>
                </pic:pic>
              </a:graphicData>
            </a:graphic>
            <wp14:sizeRelH relativeFrom="margin">
              <wp14:pctWidth>0</wp14:pctWidth>
            </wp14:sizeRelH>
            <wp14:sizeRelV relativeFrom="margin">
              <wp14:pctHeight>0</wp14:pctHeight>
            </wp14:sizeRelV>
          </wp:anchor>
        </w:drawing>
      </w:r>
      <w:r w:rsidR="008542CA" w:rsidRPr="008542CA">
        <w:rPr>
          <w:rFonts w:ascii="Garamond" w:hAnsi="Garamond"/>
          <w:bCs/>
          <w:iCs/>
          <w:sz w:val="20"/>
          <w:szCs w:val="20"/>
        </w:rPr>
        <w:t>She underwent extensive wound debridement, during which necrotic tissue was excised and approximately 2.5 liters of purulent material were drained. Deep subcutaneous</w:t>
      </w:r>
      <w:r w:rsidR="008542CA">
        <w:rPr>
          <w:rFonts w:ascii="Garamond" w:hAnsi="Garamond"/>
          <w:bCs/>
          <w:iCs/>
          <w:sz w:val="20"/>
          <w:szCs w:val="20"/>
        </w:rPr>
        <w:t xml:space="preserve"> </w:t>
      </w:r>
      <w:r w:rsidR="008542CA" w:rsidRPr="008542CA">
        <w:rPr>
          <w:rFonts w:ascii="Garamond" w:hAnsi="Garamond"/>
          <w:bCs/>
          <w:iCs/>
          <w:sz w:val="20"/>
          <w:szCs w:val="20"/>
        </w:rPr>
        <w:t>extensions were noted up to the breast region. Postoperatively, she was maintained on honey dressing twice daily and continued on broad-spectrum antibiotics. Nutritional counseling was provided, though she discontinued breastfeeding due to the severity of her illness.</w:t>
      </w:r>
    </w:p>
    <w:p w14:paraId="20F98A97" w14:textId="39EF5E28" w:rsidR="00AE3B5A" w:rsidRDefault="00AE3B5A" w:rsidP="008542CA">
      <w:pPr>
        <w:spacing w:line="259" w:lineRule="auto"/>
        <w:jc w:val="both"/>
        <w:rPr>
          <w:rFonts w:ascii="Garamond" w:hAnsi="Garamond"/>
          <w:bCs/>
          <w:iCs/>
          <w:sz w:val="20"/>
          <w:szCs w:val="20"/>
        </w:rPr>
      </w:pPr>
      <w:r w:rsidRPr="00AE3B5A">
        <w:rPr>
          <w:rFonts w:ascii="Garamond" w:hAnsi="Garamond"/>
          <w:b/>
          <w:iCs/>
          <w:sz w:val="20"/>
          <w:szCs w:val="20"/>
        </w:rPr>
        <w:t>Figure 2:</w:t>
      </w:r>
      <w:r w:rsidRPr="00AE3B5A">
        <w:rPr>
          <w:rFonts w:ascii="Garamond" w:hAnsi="Garamond"/>
          <w:bCs/>
          <w:iCs/>
          <w:sz w:val="20"/>
          <w:szCs w:val="20"/>
        </w:rPr>
        <w:t xml:space="preserve"> Wound after continuous debridement</w:t>
      </w:r>
    </w:p>
    <w:p w14:paraId="0188CBE4" w14:textId="77777777" w:rsidR="00AE3B5A" w:rsidRDefault="00AE3B5A" w:rsidP="00AE3B5A">
      <w:pPr>
        <w:spacing w:line="259" w:lineRule="auto"/>
        <w:jc w:val="both"/>
        <w:rPr>
          <w:rFonts w:ascii="Garamond" w:hAnsi="Garamond"/>
          <w:bCs/>
          <w:iCs/>
          <w:sz w:val="20"/>
          <w:szCs w:val="20"/>
        </w:rPr>
      </w:pPr>
    </w:p>
    <w:p w14:paraId="2140815C" w14:textId="22C52E2A" w:rsidR="00AE3B5A" w:rsidRPr="00AE3B5A" w:rsidRDefault="00AE3B5A" w:rsidP="00AE3B5A">
      <w:pPr>
        <w:spacing w:line="259" w:lineRule="auto"/>
        <w:jc w:val="both"/>
        <w:rPr>
          <w:rFonts w:ascii="Garamond" w:hAnsi="Garamond"/>
          <w:bCs/>
          <w:iCs/>
          <w:sz w:val="20"/>
          <w:szCs w:val="20"/>
        </w:rPr>
      </w:pPr>
      <w:r w:rsidRPr="00AE3B5A">
        <w:rPr>
          <w:rFonts w:ascii="Garamond" w:hAnsi="Garamond"/>
          <w:bCs/>
          <w:iCs/>
          <w:sz w:val="20"/>
          <w:szCs w:val="20"/>
        </w:rPr>
        <w:t xml:space="preserve">After six weeks of consistent wound care and debridement, she was reviewed by the plastic surgery team and underwent successful skin grafting. The graft </w:t>
      </w:r>
      <w:r w:rsidRPr="00AE3B5A">
        <w:rPr>
          <w:rFonts w:ascii="Garamond" w:hAnsi="Garamond"/>
          <w:bCs/>
          <w:iCs/>
          <w:sz w:val="20"/>
          <w:szCs w:val="20"/>
        </w:rPr>
        <w:lastRenderedPageBreak/>
        <w:t>and donor sites healed satisfactorily, and the patient made a full recovery.</w:t>
      </w:r>
    </w:p>
    <w:p w14:paraId="4E428281" w14:textId="6895755D" w:rsidR="00E61E22" w:rsidRDefault="00E61E22" w:rsidP="008542CA">
      <w:pPr>
        <w:spacing w:line="259" w:lineRule="auto"/>
        <w:jc w:val="both"/>
        <w:rPr>
          <w:rFonts w:ascii="Garamond" w:hAnsi="Garamond"/>
          <w:bCs/>
          <w:iCs/>
          <w:sz w:val="20"/>
          <w:szCs w:val="20"/>
        </w:rPr>
      </w:pPr>
      <w:r w:rsidRPr="00AE3B5A">
        <w:rPr>
          <w:rFonts w:ascii="Times New Roman" w:eastAsia="Times New Roman" w:hAnsi="Times New Roman" w:cs="Times New Roman"/>
          <w:noProof/>
          <w:kern w:val="2"/>
          <w14:ligatures w14:val="standardContextual"/>
        </w:rPr>
        <w:drawing>
          <wp:anchor distT="0" distB="0" distL="114300" distR="114300" simplePos="0" relativeHeight="251678720" behindDoc="0" locked="0" layoutInCell="1" allowOverlap="1" wp14:anchorId="41A1D4B3" wp14:editId="121CDAF8">
            <wp:simplePos x="0" y="0"/>
            <wp:positionH relativeFrom="column">
              <wp:posOffset>3250565</wp:posOffset>
            </wp:positionH>
            <wp:positionV relativeFrom="paragraph">
              <wp:posOffset>2158779</wp:posOffset>
            </wp:positionV>
            <wp:extent cx="2743200" cy="2065020"/>
            <wp:effectExtent l="0" t="0" r="0" b="0"/>
            <wp:wrapThrough wrapText="bothSides">
              <wp:wrapPolygon edited="0">
                <wp:start x="0" y="0"/>
                <wp:lineTo x="0" y="21321"/>
                <wp:lineTo x="21450" y="21321"/>
                <wp:lineTo x="21450" y="0"/>
                <wp:lineTo x="0" y="0"/>
              </wp:wrapPolygon>
            </wp:wrapThrough>
            <wp:docPr id="12362790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279046" name="Picture 1236279046"/>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743200" cy="2065020"/>
                    </a:xfrm>
                    <a:prstGeom prst="rect">
                      <a:avLst/>
                    </a:prstGeom>
                  </pic:spPr>
                </pic:pic>
              </a:graphicData>
            </a:graphic>
            <wp14:sizeRelH relativeFrom="margin">
              <wp14:pctWidth>0</wp14:pctWidth>
            </wp14:sizeRelH>
            <wp14:sizeRelV relativeFrom="margin">
              <wp14:pctHeight>0</wp14:pctHeight>
            </wp14:sizeRelV>
          </wp:anchor>
        </w:drawing>
      </w:r>
      <w:r w:rsidR="00AE3B5A" w:rsidRPr="00AE3B5A">
        <w:rPr>
          <w:rFonts w:ascii="Times New Roman" w:eastAsia="Times New Roman" w:hAnsi="Times New Roman" w:cs="Times New Roman"/>
          <w:noProof/>
          <w:kern w:val="2"/>
          <w14:ligatures w14:val="standardContextual"/>
        </w:rPr>
        <w:drawing>
          <wp:anchor distT="0" distB="0" distL="114300" distR="114300" simplePos="0" relativeHeight="251674624" behindDoc="0" locked="0" layoutInCell="1" allowOverlap="1" wp14:anchorId="0D2BE206" wp14:editId="08B40291">
            <wp:simplePos x="0" y="0"/>
            <wp:positionH relativeFrom="margin">
              <wp:align>left</wp:align>
            </wp:positionH>
            <wp:positionV relativeFrom="paragraph">
              <wp:posOffset>2235835</wp:posOffset>
            </wp:positionV>
            <wp:extent cx="2655570" cy="2065655"/>
            <wp:effectExtent l="0" t="0" r="0" b="0"/>
            <wp:wrapThrough wrapText="bothSides">
              <wp:wrapPolygon edited="0">
                <wp:start x="0" y="0"/>
                <wp:lineTo x="0" y="21314"/>
                <wp:lineTo x="21383" y="21314"/>
                <wp:lineTo x="21383" y="0"/>
                <wp:lineTo x="0" y="0"/>
              </wp:wrapPolygon>
            </wp:wrapThrough>
            <wp:docPr id="38431317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313176" name="Picture 384313176"/>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655570" cy="2065655"/>
                    </a:xfrm>
                    <a:prstGeom prst="rect">
                      <a:avLst/>
                    </a:prstGeom>
                  </pic:spPr>
                </pic:pic>
              </a:graphicData>
            </a:graphic>
            <wp14:sizeRelH relativeFrom="margin">
              <wp14:pctWidth>0</wp14:pctWidth>
            </wp14:sizeRelH>
            <wp14:sizeRelV relativeFrom="margin">
              <wp14:pctHeight>0</wp14:pctHeight>
            </wp14:sizeRelV>
          </wp:anchor>
        </w:drawing>
      </w:r>
      <w:r w:rsidR="00AE3B5A" w:rsidRPr="00AE3B5A">
        <w:rPr>
          <w:rFonts w:ascii="Times New Roman" w:eastAsia="Times New Roman" w:hAnsi="Times New Roman" w:cs="Times New Roman"/>
          <w:noProof/>
          <w:kern w:val="2"/>
          <w14:ligatures w14:val="standardContextual"/>
        </w:rPr>
        <w:drawing>
          <wp:anchor distT="0" distB="0" distL="114300" distR="114300" simplePos="0" relativeHeight="251672576" behindDoc="0" locked="0" layoutInCell="1" allowOverlap="1" wp14:anchorId="1F7A6653" wp14:editId="5C0D63A1">
            <wp:simplePos x="0" y="0"/>
            <wp:positionH relativeFrom="margin">
              <wp:align>left</wp:align>
            </wp:positionH>
            <wp:positionV relativeFrom="paragraph">
              <wp:posOffset>200025</wp:posOffset>
            </wp:positionV>
            <wp:extent cx="2655570" cy="1998980"/>
            <wp:effectExtent l="0" t="0" r="0" b="1270"/>
            <wp:wrapThrough wrapText="bothSides">
              <wp:wrapPolygon edited="0">
                <wp:start x="0" y="0"/>
                <wp:lineTo x="0" y="21408"/>
                <wp:lineTo x="21383" y="21408"/>
                <wp:lineTo x="21383" y="0"/>
                <wp:lineTo x="0" y="0"/>
              </wp:wrapPolygon>
            </wp:wrapThrough>
            <wp:docPr id="2601851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185170" name="Picture 260185170"/>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655570" cy="1998980"/>
                    </a:xfrm>
                    <a:prstGeom prst="rect">
                      <a:avLst/>
                    </a:prstGeom>
                  </pic:spPr>
                </pic:pic>
              </a:graphicData>
            </a:graphic>
            <wp14:sizeRelH relativeFrom="margin">
              <wp14:pctWidth>0</wp14:pctWidth>
            </wp14:sizeRelH>
            <wp14:sizeRelV relativeFrom="margin">
              <wp14:pctHeight>0</wp14:pctHeight>
            </wp14:sizeRelV>
          </wp:anchor>
        </w:drawing>
      </w:r>
    </w:p>
    <w:p w14:paraId="506B308A" w14:textId="2F0F31CA" w:rsidR="00AE3B5A" w:rsidRDefault="00AE3B5A" w:rsidP="008542CA">
      <w:pPr>
        <w:spacing w:line="259" w:lineRule="auto"/>
        <w:jc w:val="both"/>
        <w:rPr>
          <w:rFonts w:ascii="Garamond" w:hAnsi="Garamond"/>
          <w:bCs/>
          <w:iCs/>
          <w:sz w:val="20"/>
          <w:szCs w:val="20"/>
        </w:rPr>
      </w:pPr>
      <w:r w:rsidRPr="00AE3B5A">
        <w:rPr>
          <w:rFonts w:ascii="Garamond" w:hAnsi="Garamond"/>
          <w:b/>
          <w:iCs/>
          <w:sz w:val="20"/>
          <w:szCs w:val="20"/>
        </w:rPr>
        <w:t>Figure 3:</w:t>
      </w:r>
      <w:r w:rsidRPr="00AE3B5A">
        <w:rPr>
          <w:rFonts w:ascii="Garamond" w:hAnsi="Garamond"/>
          <w:bCs/>
          <w:iCs/>
          <w:sz w:val="20"/>
          <w:szCs w:val="20"/>
        </w:rPr>
        <w:t xml:space="preserve"> Wound after continuous treatment</w:t>
      </w:r>
    </w:p>
    <w:p w14:paraId="0719DC19" w14:textId="77777777" w:rsidR="00AE3B5A" w:rsidRDefault="00AE3B5A" w:rsidP="008542CA">
      <w:pPr>
        <w:spacing w:line="259" w:lineRule="auto"/>
        <w:jc w:val="both"/>
        <w:rPr>
          <w:rFonts w:ascii="Garamond" w:hAnsi="Garamond"/>
          <w:bCs/>
          <w:iCs/>
          <w:sz w:val="20"/>
          <w:szCs w:val="20"/>
        </w:rPr>
      </w:pPr>
    </w:p>
    <w:p w14:paraId="307F1D16" w14:textId="26797F96" w:rsidR="00AE3B5A" w:rsidRDefault="00AE3B5A" w:rsidP="008542CA">
      <w:pPr>
        <w:spacing w:line="259" w:lineRule="auto"/>
        <w:jc w:val="both"/>
        <w:rPr>
          <w:rFonts w:ascii="Garamond" w:hAnsi="Garamond"/>
          <w:bCs/>
          <w:iCs/>
          <w:sz w:val="20"/>
          <w:szCs w:val="20"/>
        </w:rPr>
      </w:pPr>
    </w:p>
    <w:p w14:paraId="757C4AE2" w14:textId="6EA988BB" w:rsidR="00AE3B5A" w:rsidRDefault="00E61E22" w:rsidP="008542CA">
      <w:pPr>
        <w:spacing w:line="259" w:lineRule="auto"/>
        <w:jc w:val="both"/>
        <w:rPr>
          <w:rFonts w:ascii="Garamond" w:hAnsi="Garamond"/>
          <w:bCs/>
          <w:iCs/>
          <w:sz w:val="20"/>
          <w:szCs w:val="20"/>
        </w:rPr>
      </w:pPr>
      <w:r>
        <w:rPr>
          <w:rFonts w:ascii="Garamond" w:hAnsi="Garamond"/>
          <w:bCs/>
          <w:iCs/>
          <w:sz w:val="20"/>
          <w:szCs w:val="20"/>
        </w:rPr>
        <w:t>*</w:t>
      </w:r>
    </w:p>
    <w:p w14:paraId="2E5432FA" w14:textId="78EF72A1" w:rsidR="00AE3B5A" w:rsidRDefault="00E61E22" w:rsidP="008542CA">
      <w:pPr>
        <w:spacing w:line="259" w:lineRule="auto"/>
        <w:jc w:val="both"/>
        <w:rPr>
          <w:rFonts w:ascii="Garamond" w:hAnsi="Garamond"/>
          <w:bCs/>
          <w:iCs/>
          <w:sz w:val="20"/>
          <w:szCs w:val="20"/>
        </w:rPr>
      </w:pPr>
      <w:r w:rsidRPr="00AE3B5A">
        <w:rPr>
          <w:rFonts w:ascii="Times New Roman" w:eastAsia="Times New Roman" w:hAnsi="Times New Roman" w:cs="Times New Roman"/>
          <w:noProof/>
          <w:kern w:val="2"/>
          <w14:ligatures w14:val="standardContextual"/>
        </w:rPr>
        <w:drawing>
          <wp:anchor distT="0" distB="0" distL="114300" distR="114300" simplePos="0" relativeHeight="251676672" behindDoc="0" locked="0" layoutInCell="1" allowOverlap="1" wp14:anchorId="674E55B0" wp14:editId="5B1A1F63">
            <wp:simplePos x="0" y="0"/>
            <wp:positionH relativeFrom="margin">
              <wp:posOffset>3259455</wp:posOffset>
            </wp:positionH>
            <wp:positionV relativeFrom="paragraph">
              <wp:posOffset>233045</wp:posOffset>
            </wp:positionV>
            <wp:extent cx="2670175" cy="2297430"/>
            <wp:effectExtent l="0" t="0" r="0" b="7620"/>
            <wp:wrapThrough wrapText="bothSides">
              <wp:wrapPolygon edited="0">
                <wp:start x="0" y="0"/>
                <wp:lineTo x="0" y="21493"/>
                <wp:lineTo x="21420" y="21493"/>
                <wp:lineTo x="21420" y="0"/>
                <wp:lineTo x="0" y="0"/>
              </wp:wrapPolygon>
            </wp:wrapThrough>
            <wp:docPr id="4239037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903733" name="Picture 423903733"/>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670175" cy="2297430"/>
                    </a:xfrm>
                    <a:prstGeom prst="rect">
                      <a:avLst/>
                    </a:prstGeom>
                  </pic:spPr>
                </pic:pic>
              </a:graphicData>
            </a:graphic>
            <wp14:sizeRelH relativeFrom="margin">
              <wp14:pctWidth>0</wp14:pctWidth>
            </wp14:sizeRelH>
            <wp14:sizeRelV relativeFrom="margin">
              <wp14:pctHeight>0</wp14:pctHeight>
            </wp14:sizeRelV>
          </wp:anchor>
        </w:drawing>
      </w:r>
    </w:p>
    <w:p w14:paraId="2B56144B" w14:textId="7D2CDDAA" w:rsidR="00AE3B5A" w:rsidRDefault="00AE3B5A" w:rsidP="008542CA">
      <w:pPr>
        <w:spacing w:line="259" w:lineRule="auto"/>
        <w:jc w:val="both"/>
        <w:rPr>
          <w:rFonts w:ascii="Garamond" w:hAnsi="Garamond"/>
          <w:bCs/>
          <w:iCs/>
          <w:sz w:val="20"/>
          <w:szCs w:val="20"/>
        </w:rPr>
      </w:pPr>
    </w:p>
    <w:p w14:paraId="04A1D963" w14:textId="77777777" w:rsidR="00E61E22" w:rsidRDefault="00E61E22" w:rsidP="00E61E22">
      <w:pPr>
        <w:spacing w:line="259" w:lineRule="auto"/>
        <w:jc w:val="both"/>
        <w:rPr>
          <w:rFonts w:ascii="Garamond" w:hAnsi="Garamond"/>
          <w:bCs/>
          <w:iCs/>
          <w:sz w:val="20"/>
          <w:szCs w:val="20"/>
        </w:rPr>
      </w:pPr>
      <w:r w:rsidRPr="005A4A79">
        <w:rPr>
          <w:rFonts w:ascii="Garamond" w:hAnsi="Garamond"/>
          <w:b/>
          <w:iCs/>
          <w:sz w:val="20"/>
          <w:szCs w:val="20"/>
        </w:rPr>
        <w:t>Figure 4</w:t>
      </w:r>
      <w:r w:rsidRPr="005A4A79">
        <w:rPr>
          <w:rFonts w:ascii="Garamond" w:hAnsi="Garamond"/>
          <w:bCs/>
          <w:iCs/>
          <w:sz w:val="20"/>
          <w:szCs w:val="20"/>
        </w:rPr>
        <w:t>: Skin Grafting and Healing</w:t>
      </w:r>
    </w:p>
    <w:p w14:paraId="5F683615" w14:textId="77777777" w:rsidR="00E61E22" w:rsidRDefault="00E61E22" w:rsidP="008542CA">
      <w:pPr>
        <w:spacing w:line="259" w:lineRule="auto"/>
        <w:jc w:val="both"/>
        <w:rPr>
          <w:rFonts w:ascii="Garamond" w:hAnsi="Garamond"/>
          <w:bCs/>
          <w:iCs/>
          <w:sz w:val="20"/>
          <w:szCs w:val="20"/>
        </w:rPr>
        <w:sectPr w:rsidR="00E61E22" w:rsidSect="003D02D5">
          <w:type w:val="continuous"/>
          <w:pgSz w:w="12240" w:h="15840"/>
          <w:pgMar w:top="1440" w:right="1440" w:bottom="1440" w:left="1440" w:header="720" w:footer="720" w:gutter="0"/>
          <w:cols w:num="2" w:space="720"/>
          <w:titlePg/>
          <w:docGrid w:linePitch="360"/>
        </w:sectPr>
      </w:pPr>
    </w:p>
    <w:p w14:paraId="30388DBA" w14:textId="77777777" w:rsidR="00E61E22" w:rsidRDefault="00E61E22" w:rsidP="00E61E22">
      <w:pPr>
        <w:spacing w:line="259" w:lineRule="auto"/>
        <w:jc w:val="both"/>
        <w:rPr>
          <w:rFonts w:ascii="Garamond" w:hAnsi="Garamond"/>
          <w:bCs/>
          <w:iCs/>
          <w:sz w:val="20"/>
          <w:szCs w:val="20"/>
        </w:rPr>
      </w:pPr>
    </w:p>
    <w:p w14:paraId="46B1D54B" w14:textId="77777777" w:rsidR="00E61E22" w:rsidRDefault="00E61E22" w:rsidP="00E61E22">
      <w:pPr>
        <w:spacing w:line="259" w:lineRule="auto"/>
        <w:jc w:val="both"/>
        <w:rPr>
          <w:rFonts w:ascii="Garamond" w:hAnsi="Garamond"/>
          <w:bCs/>
          <w:iCs/>
          <w:sz w:val="20"/>
          <w:szCs w:val="20"/>
        </w:rPr>
        <w:sectPr w:rsidR="00E61E22" w:rsidSect="00E61E22">
          <w:type w:val="continuous"/>
          <w:pgSz w:w="12240" w:h="15840"/>
          <w:pgMar w:top="1440" w:right="1440" w:bottom="1440" w:left="1440" w:header="720" w:footer="720" w:gutter="0"/>
          <w:cols w:space="720"/>
          <w:titlePg/>
          <w:docGrid w:linePitch="360"/>
        </w:sectPr>
      </w:pPr>
      <w:r w:rsidRPr="00E61E22">
        <w:rPr>
          <w:rFonts w:ascii="Garamond" w:hAnsi="Garamond"/>
          <w:bCs/>
          <w:iCs/>
          <w:sz w:val="20"/>
          <w:szCs w:val="20"/>
        </w:rPr>
        <w:t>This case underscores the dangers of delayed hospital presentation and traditional interventions in postpartum infections and highlights the importance of early recognition, aggressive surgical management, and multidisciplinary care in achieving favorable outcomes in extensive necrotizing fasciitis.</w:t>
      </w:r>
    </w:p>
    <w:p w14:paraId="3BEFA423" w14:textId="48C45D35" w:rsidR="00E61E22" w:rsidRPr="00E61E22" w:rsidRDefault="00E61E22" w:rsidP="00E61E22">
      <w:pPr>
        <w:spacing w:line="259" w:lineRule="auto"/>
        <w:jc w:val="both"/>
        <w:rPr>
          <w:rFonts w:ascii="Garamond" w:hAnsi="Garamond"/>
          <w:bCs/>
          <w:iCs/>
          <w:sz w:val="20"/>
          <w:szCs w:val="20"/>
        </w:rPr>
      </w:pPr>
    </w:p>
    <w:p w14:paraId="274019A1" w14:textId="70AA9475" w:rsidR="00E61E22" w:rsidRPr="0098573D" w:rsidRDefault="0098573D" w:rsidP="00E61E22">
      <w:pPr>
        <w:spacing w:line="259" w:lineRule="auto"/>
        <w:jc w:val="both"/>
        <w:rPr>
          <w:rFonts w:ascii="Garamond" w:hAnsi="Garamond"/>
          <w:b/>
          <w:bCs/>
          <w:iCs/>
          <w:sz w:val="22"/>
          <w:szCs w:val="22"/>
        </w:rPr>
      </w:pPr>
      <w:r w:rsidRPr="0098573D">
        <w:rPr>
          <w:rFonts w:ascii="Garamond" w:hAnsi="Garamond"/>
          <w:b/>
          <w:bCs/>
          <w:iCs/>
          <w:sz w:val="22"/>
          <w:szCs w:val="22"/>
        </w:rPr>
        <w:t>DISCUSSION</w:t>
      </w:r>
    </w:p>
    <w:p w14:paraId="6123EECF" w14:textId="4CDE41BB" w:rsidR="00E61E22" w:rsidRPr="00E61E22" w:rsidRDefault="00E61E22" w:rsidP="00E61E22">
      <w:pPr>
        <w:spacing w:line="259" w:lineRule="auto"/>
        <w:jc w:val="both"/>
        <w:rPr>
          <w:rFonts w:ascii="Garamond" w:hAnsi="Garamond"/>
          <w:bCs/>
          <w:iCs/>
          <w:sz w:val="20"/>
          <w:szCs w:val="20"/>
          <w:vertAlign w:val="superscript"/>
        </w:rPr>
      </w:pPr>
      <w:r w:rsidRPr="00E61E22">
        <w:rPr>
          <w:rFonts w:ascii="Garamond" w:hAnsi="Garamond"/>
          <w:bCs/>
          <w:iCs/>
          <w:sz w:val="20"/>
          <w:szCs w:val="20"/>
        </w:rPr>
        <w:t xml:space="preserve">Necrotizing fasciitis is a severe, life-threatening infection that affects the fascia and subcutaneous tissue. In the puerperium, necrotizing fasciitis is a rare but serious complication that can occur in women who have undergone cesarean section or other surgical procedures. It affects different part of the body such as the abdominal wall, perineum, and extremities. Necrotizing fasciitis of the abdominal wall is the most common site in the puerperium, </w:t>
      </w:r>
      <w:r w:rsidR="0098573D" w:rsidRPr="00E61E22">
        <w:rPr>
          <w:rFonts w:ascii="Garamond" w:hAnsi="Garamond"/>
          <w:bCs/>
          <w:iCs/>
          <w:sz w:val="20"/>
          <w:szCs w:val="20"/>
        </w:rPr>
        <w:t>accounting</w:t>
      </w:r>
      <w:r w:rsidRPr="00E61E22">
        <w:rPr>
          <w:rFonts w:ascii="Garamond" w:hAnsi="Garamond"/>
          <w:bCs/>
          <w:iCs/>
          <w:sz w:val="20"/>
          <w:szCs w:val="20"/>
        </w:rPr>
        <w:t xml:space="preserve"> for approximately 70-80% of cases.</w:t>
      </w:r>
      <w:r w:rsidRPr="00E61E22">
        <w:rPr>
          <w:rFonts w:ascii="Garamond" w:hAnsi="Garamond"/>
          <w:bCs/>
          <w:iCs/>
          <w:sz w:val="20"/>
          <w:szCs w:val="20"/>
          <w:vertAlign w:val="superscript"/>
        </w:rPr>
        <w:t>11</w:t>
      </w:r>
      <w:r w:rsidRPr="00E61E22">
        <w:rPr>
          <w:rFonts w:ascii="Garamond" w:hAnsi="Garamond"/>
          <w:bCs/>
          <w:iCs/>
          <w:sz w:val="20"/>
          <w:szCs w:val="20"/>
        </w:rPr>
        <w:t xml:space="preserve"> The clinical presentation typically includes severe pain, swelling, and erythema of the abdominal wall, with rapid progression </w:t>
      </w:r>
      <w:r w:rsidRPr="00E61E22">
        <w:rPr>
          <w:rFonts w:ascii="Garamond" w:hAnsi="Garamond"/>
          <w:bCs/>
          <w:iCs/>
          <w:sz w:val="20"/>
          <w:szCs w:val="20"/>
        </w:rPr>
        <w:t xml:space="preserve">to necrosis and gangrene. In addition, necrotizing fasciitis of the perineum, also known as Fournier's gangrene, is a rare but serious condition that can occur in the puerperium. The clinical presentation typically includes severe pain, swelling, and erythema of the perineum, with rapid progression to necrosis and gangrene. Furthermore, necrotizing fasciitis of the extremities is less common in the puerperium but can occur in women who have undergone surgical procedures or have underlying medical conditions. Besides, cervicofacial and truncal necrotizing fasciitis in the puerperium have equally been reported by Adewale et al and other studies </w:t>
      </w:r>
      <w:r w:rsidRPr="00E61E22">
        <w:rPr>
          <w:rFonts w:ascii="Garamond" w:hAnsi="Garamond"/>
          <w:bCs/>
          <w:iCs/>
          <w:sz w:val="20"/>
          <w:szCs w:val="20"/>
          <w:vertAlign w:val="superscript"/>
        </w:rPr>
        <w:t>11,12</w:t>
      </w:r>
    </w:p>
    <w:p w14:paraId="3A8D5351" w14:textId="77777777" w:rsidR="00E61E22" w:rsidRPr="00E61E22" w:rsidRDefault="00E61E22" w:rsidP="00E61E22">
      <w:pPr>
        <w:spacing w:line="259" w:lineRule="auto"/>
        <w:jc w:val="both"/>
        <w:rPr>
          <w:rFonts w:ascii="Garamond" w:hAnsi="Garamond"/>
          <w:bCs/>
          <w:iCs/>
          <w:sz w:val="20"/>
          <w:szCs w:val="20"/>
        </w:rPr>
      </w:pPr>
      <w:r w:rsidRPr="00E61E22">
        <w:rPr>
          <w:rFonts w:ascii="Garamond" w:hAnsi="Garamond"/>
          <w:bCs/>
          <w:iCs/>
          <w:sz w:val="20"/>
          <w:szCs w:val="20"/>
        </w:rPr>
        <w:lastRenderedPageBreak/>
        <w:t>Additionally, A 10-year study found 80 cases of cervicofacial necrotizing fasciitis, accounting for 7.2% of all oral and maxillofacial cases. The male-to-female ratio was 1:1.6, and patients between 20-29 years were most affected.</w:t>
      </w:r>
      <w:r w:rsidRPr="00E61E22">
        <w:rPr>
          <w:rFonts w:ascii="Garamond" w:hAnsi="Garamond"/>
          <w:bCs/>
          <w:iCs/>
          <w:sz w:val="20"/>
          <w:szCs w:val="20"/>
          <w:vertAlign w:val="superscript"/>
        </w:rPr>
        <w:t>13</w:t>
      </w:r>
      <w:r w:rsidRPr="00E61E22">
        <w:rPr>
          <w:rFonts w:ascii="Garamond" w:hAnsi="Garamond"/>
          <w:bCs/>
          <w:iCs/>
          <w:sz w:val="20"/>
          <w:szCs w:val="20"/>
        </w:rPr>
        <w:t xml:space="preserve"> In another study from South-East Nigeria, </w:t>
      </w:r>
      <w:proofErr w:type="spellStart"/>
      <w:r w:rsidRPr="00E61E22">
        <w:rPr>
          <w:rFonts w:ascii="Garamond" w:hAnsi="Garamond"/>
          <w:bCs/>
          <w:iCs/>
          <w:sz w:val="20"/>
          <w:szCs w:val="20"/>
        </w:rPr>
        <w:t>Akpeh</w:t>
      </w:r>
      <w:proofErr w:type="spellEnd"/>
      <w:r w:rsidRPr="00E61E22">
        <w:rPr>
          <w:rFonts w:ascii="Garamond" w:hAnsi="Garamond"/>
          <w:bCs/>
          <w:iCs/>
          <w:sz w:val="20"/>
          <w:szCs w:val="20"/>
        </w:rPr>
        <w:t xml:space="preserve"> et al, reported 53 cases of odontogenic infection, with 23% progressing to necrotizing fasciitis due to poor oral hygiene in 78% of cases.</w:t>
      </w:r>
      <w:r w:rsidRPr="00E61E22">
        <w:rPr>
          <w:rFonts w:ascii="Garamond" w:hAnsi="Garamond"/>
          <w:bCs/>
          <w:iCs/>
          <w:sz w:val="20"/>
          <w:szCs w:val="20"/>
          <w:vertAlign w:val="superscript"/>
        </w:rPr>
        <w:t>14</w:t>
      </w:r>
      <w:r w:rsidRPr="00E61E22">
        <w:rPr>
          <w:rFonts w:ascii="Garamond" w:hAnsi="Garamond"/>
          <w:bCs/>
          <w:iCs/>
          <w:sz w:val="20"/>
          <w:szCs w:val="20"/>
        </w:rPr>
        <w:t xml:space="preserve"> In Sokoto, </w:t>
      </w:r>
      <w:proofErr w:type="spellStart"/>
      <w:r w:rsidRPr="00E61E22">
        <w:rPr>
          <w:rFonts w:ascii="Garamond" w:hAnsi="Garamond"/>
          <w:bCs/>
          <w:iCs/>
          <w:sz w:val="20"/>
          <w:szCs w:val="20"/>
        </w:rPr>
        <w:t>Abdurrazaq</w:t>
      </w:r>
      <w:proofErr w:type="spellEnd"/>
      <w:r w:rsidRPr="00E61E22">
        <w:rPr>
          <w:rFonts w:ascii="Garamond" w:hAnsi="Garamond"/>
          <w:bCs/>
          <w:iCs/>
          <w:sz w:val="20"/>
          <w:szCs w:val="20"/>
        </w:rPr>
        <w:t xml:space="preserve"> et al, found 32 patients with necrotizing fasciitis, with 75% being adults.</w:t>
      </w:r>
      <w:r w:rsidRPr="00E61E22">
        <w:rPr>
          <w:rFonts w:ascii="Garamond" w:hAnsi="Garamond"/>
          <w:bCs/>
          <w:iCs/>
          <w:sz w:val="20"/>
          <w:szCs w:val="20"/>
          <w:vertAlign w:val="superscript"/>
        </w:rPr>
        <w:t>15</w:t>
      </w:r>
      <w:r w:rsidRPr="00E61E22">
        <w:rPr>
          <w:rFonts w:ascii="Garamond" w:hAnsi="Garamond"/>
          <w:bCs/>
          <w:iCs/>
          <w:sz w:val="20"/>
          <w:szCs w:val="20"/>
        </w:rPr>
        <w:t xml:space="preserve"> The lower limb was most commonly affected in adults, while head and neck and abdominal wall were equally involved in children. The demographic age of this patient is concordant with the previous report. Although, the cause of the necrotizing fasciitis is this patient is due to care by traditional healers. More importantly, necrotizing fasciitis accounted for 0.5% of surgical admissions at Rasheed </w:t>
      </w:r>
      <w:proofErr w:type="spellStart"/>
      <w:r w:rsidRPr="00E61E22">
        <w:rPr>
          <w:rFonts w:ascii="Garamond" w:hAnsi="Garamond"/>
          <w:bCs/>
          <w:iCs/>
          <w:sz w:val="20"/>
          <w:szCs w:val="20"/>
        </w:rPr>
        <w:t>Shekoni</w:t>
      </w:r>
      <w:proofErr w:type="spellEnd"/>
      <w:r w:rsidRPr="00E61E22">
        <w:rPr>
          <w:rFonts w:ascii="Garamond" w:hAnsi="Garamond"/>
          <w:bCs/>
          <w:iCs/>
          <w:sz w:val="20"/>
          <w:szCs w:val="20"/>
        </w:rPr>
        <w:t xml:space="preserve"> Federal University Teaching Hospital. This is consistent with report from</w:t>
      </w:r>
    </w:p>
    <w:p w14:paraId="5AC21547" w14:textId="77777777" w:rsidR="00E61E22" w:rsidRPr="00E61E22" w:rsidRDefault="00E61E22" w:rsidP="00E61E22">
      <w:pPr>
        <w:spacing w:line="259" w:lineRule="auto"/>
        <w:jc w:val="both"/>
        <w:rPr>
          <w:rFonts w:ascii="Garamond" w:hAnsi="Garamond"/>
          <w:bCs/>
          <w:iCs/>
          <w:sz w:val="20"/>
          <w:szCs w:val="20"/>
          <w:vertAlign w:val="superscript"/>
        </w:rPr>
      </w:pPr>
      <w:r w:rsidRPr="00E61E22">
        <w:rPr>
          <w:rFonts w:ascii="Garamond" w:hAnsi="Garamond"/>
          <w:bCs/>
          <w:iCs/>
          <w:sz w:val="20"/>
          <w:szCs w:val="20"/>
        </w:rPr>
        <w:t>In view of the patterns of necrotizing fasciitis in different geographic zones in Nigeria, Lagos University Teaching Hospital (LUTH), a study by Edem et al</w:t>
      </w:r>
      <w:r w:rsidRPr="00E61E22">
        <w:rPr>
          <w:rFonts w:ascii="Garamond" w:hAnsi="Garamond"/>
          <w:bCs/>
          <w:iCs/>
          <w:sz w:val="20"/>
          <w:szCs w:val="20"/>
          <w:vertAlign w:val="superscript"/>
        </w:rPr>
        <w:t>16</w:t>
      </w:r>
      <w:r w:rsidRPr="00E61E22">
        <w:rPr>
          <w:rFonts w:ascii="Garamond" w:hAnsi="Garamond"/>
          <w:bCs/>
          <w:iCs/>
          <w:sz w:val="20"/>
          <w:szCs w:val="20"/>
        </w:rPr>
        <w:t xml:space="preserve"> found that necrotizing fasciitis accounted for 0.5% of all surgical admissions, with a mortality rate of 20% which is similar to findings at University College Hospital (UCH) Ibadan where necrotizing fasciitis was more common in patients with diabetes mellitus, with a mortality rate of 30%.</w:t>
      </w:r>
      <w:r w:rsidRPr="00E61E22">
        <w:rPr>
          <w:rFonts w:ascii="Garamond" w:hAnsi="Garamond"/>
          <w:bCs/>
          <w:iCs/>
          <w:sz w:val="20"/>
          <w:szCs w:val="20"/>
          <w:vertAlign w:val="superscript"/>
        </w:rPr>
        <w:t>17</w:t>
      </w:r>
      <w:r w:rsidRPr="00E61E22">
        <w:rPr>
          <w:rFonts w:ascii="Garamond" w:hAnsi="Garamond"/>
          <w:bCs/>
          <w:iCs/>
          <w:sz w:val="20"/>
          <w:szCs w:val="20"/>
        </w:rPr>
        <w:t xml:space="preserve"> Similarly, </w:t>
      </w:r>
      <w:proofErr w:type="spellStart"/>
      <w:r w:rsidRPr="00E61E22">
        <w:rPr>
          <w:rFonts w:ascii="Garamond" w:hAnsi="Garamond"/>
          <w:bCs/>
          <w:iCs/>
          <w:sz w:val="20"/>
          <w:szCs w:val="20"/>
        </w:rPr>
        <w:t>Adejuyigbe</w:t>
      </w:r>
      <w:proofErr w:type="spellEnd"/>
      <w:r w:rsidRPr="00E61E22">
        <w:rPr>
          <w:rFonts w:ascii="Garamond" w:hAnsi="Garamond"/>
          <w:bCs/>
          <w:iCs/>
          <w:sz w:val="20"/>
          <w:szCs w:val="20"/>
        </w:rPr>
        <w:t xml:space="preserve"> et al</w:t>
      </w:r>
      <w:r w:rsidRPr="00E61E22">
        <w:rPr>
          <w:rFonts w:ascii="Garamond" w:hAnsi="Garamond"/>
          <w:bCs/>
          <w:iCs/>
          <w:sz w:val="20"/>
          <w:szCs w:val="20"/>
          <w:vertAlign w:val="superscript"/>
        </w:rPr>
        <w:t>18</w:t>
      </w:r>
      <w:r w:rsidRPr="00E61E22">
        <w:rPr>
          <w:rFonts w:ascii="Garamond" w:hAnsi="Garamond"/>
          <w:bCs/>
          <w:iCs/>
          <w:sz w:val="20"/>
          <w:szCs w:val="20"/>
        </w:rPr>
        <w:t xml:space="preserve">, at Ahmadu Bello University Teaching Hospital (ABUTH) Zaria found that necrotizing fasciitis was more common in postpartum women, with a mortality rate of 25% and concordant with findings from the University of Nigeria Teaching Hospital (UNTH) Enugu who showed that necrotizing fasciitis was more common in patients with underlying medical conditions, with a mortality rate of 35%. </w:t>
      </w:r>
      <w:r w:rsidRPr="00E61E22">
        <w:rPr>
          <w:rFonts w:ascii="Garamond" w:hAnsi="Garamond"/>
          <w:bCs/>
          <w:iCs/>
          <w:sz w:val="20"/>
          <w:szCs w:val="20"/>
          <w:vertAlign w:val="superscript"/>
        </w:rPr>
        <w:t>19</w:t>
      </w:r>
      <w:r w:rsidRPr="00E61E22">
        <w:rPr>
          <w:rFonts w:ascii="Garamond" w:hAnsi="Garamond"/>
          <w:bCs/>
          <w:iCs/>
          <w:sz w:val="20"/>
          <w:szCs w:val="20"/>
        </w:rPr>
        <w:t xml:space="preserve"> Similarly, Ojo et al, at Obafemi Awolowo University Teaching Hospital (OAUTH) Ile-Ife found that necrotizing fasciitis was more common in postpartum women, with a mortality rate of 20%.</w:t>
      </w:r>
      <w:r w:rsidRPr="00E61E22">
        <w:rPr>
          <w:rFonts w:ascii="Garamond" w:hAnsi="Garamond"/>
          <w:bCs/>
          <w:iCs/>
          <w:sz w:val="20"/>
          <w:szCs w:val="20"/>
          <w:vertAlign w:val="superscript"/>
        </w:rPr>
        <w:t>20</w:t>
      </w:r>
    </w:p>
    <w:p w14:paraId="62B7303D" w14:textId="77777777" w:rsidR="00E61E22" w:rsidRPr="00E61E22" w:rsidRDefault="00E61E22" w:rsidP="00E61E22">
      <w:pPr>
        <w:spacing w:line="259" w:lineRule="auto"/>
        <w:jc w:val="both"/>
        <w:rPr>
          <w:rFonts w:ascii="Garamond" w:hAnsi="Garamond"/>
          <w:bCs/>
          <w:iCs/>
          <w:sz w:val="20"/>
          <w:szCs w:val="20"/>
          <w:vertAlign w:val="superscript"/>
        </w:rPr>
      </w:pPr>
      <w:r w:rsidRPr="00E61E22">
        <w:rPr>
          <w:rFonts w:ascii="Garamond" w:hAnsi="Garamond"/>
          <w:bCs/>
          <w:iCs/>
          <w:sz w:val="20"/>
          <w:szCs w:val="20"/>
        </w:rPr>
        <w:t>The cause of polymicrobial Infections is most often due to polymicrobial infections in 50-80% of necrotizing fasciitis cases, with a mix of aerobic and anaerobic bacteria.</w:t>
      </w:r>
      <w:r w:rsidRPr="00E61E22">
        <w:rPr>
          <w:rFonts w:ascii="Garamond" w:hAnsi="Garamond"/>
          <w:bCs/>
          <w:iCs/>
          <w:sz w:val="20"/>
          <w:szCs w:val="20"/>
          <w:vertAlign w:val="superscript"/>
        </w:rPr>
        <w:t xml:space="preserve">1 </w:t>
      </w:r>
      <w:r w:rsidRPr="00E61E22">
        <w:rPr>
          <w:rFonts w:ascii="Garamond" w:hAnsi="Garamond"/>
          <w:bCs/>
          <w:iCs/>
          <w:sz w:val="20"/>
          <w:szCs w:val="20"/>
        </w:rPr>
        <w:t>Gram-negative bacteria, such as Escherichia coli, Klebsiella pneumoniae, and Pseudomonas aeruginosa, are commonly isolated from necrotizing fasciitis cases in Africa.</w:t>
      </w:r>
      <w:r w:rsidRPr="00E61E22">
        <w:rPr>
          <w:rFonts w:ascii="Garamond" w:hAnsi="Garamond"/>
          <w:bCs/>
          <w:iCs/>
          <w:sz w:val="20"/>
          <w:szCs w:val="20"/>
          <w:vertAlign w:val="superscript"/>
        </w:rPr>
        <w:t xml:space="preserve">2 </w:t>
      </w:r>
      <w:r w:rsidRPr="00E61E22">
        <w:rPr>
          <w:rFonts w:ascii="Garamond" w:hAnsi="Garamond"/>
          <w:bCs/>
          <w:iCs/>
          <w:sz w:val="20"/>
          <w:szCs w:val="20"/>
        </w:rPr>
        <w:t xml:space="preserve">Streptococcus species, particularly Group A beta-hemolytic streptococcus (GABHS), are also commonly isolated from necrotizing fasciitis, and anaerobic bacteria, such as Bacteroides </w:t>
      </w:r>
      <w:r w:rsidRPr="00E61E22">
        <w:rPr>
          <w:rFonts w:ascii="Garamond" w:hAnsi="Garamond"/>
          <w:bCs/>
          <w:iCs/>
          <w:sz w:val="20"/>
          <w:szCs w:val="20"/>
        </w:rPr>
        <w:t>fragilis and Clostridium species, are often isolated from necrotizing fasciitis cases.</w:t>
      </w:r>
      <w:r w:rsidRPr="00E61E22">
        <w:rPr>
          <w:rFonts w:ascii="Garamond" w:hAnsi="Garamond"/>
          <w:bCs/>
          <w:iCs/>
          <w:sz w:val="20"/>
          <w:szCs w:val="20"/>
          <w:vertAlign w:val="superscript"/>
        </w:rPr>
        <w:t>2</w:t>
      </w:r>
    </w:p>
    <w:p w14:paraId="28C28022" w14:textId="77777777" w:rsidR="00E61E22" w:rsidRPr="00E61E22" w:rsidRDefault="00E61E22" w:rsidP="00E61E22">
      <w:pPr>
        <w:spacing w:line="259" w:lineRule="auto"/>
        <w:jc w:val="both"/>
        <w:rPr>
          <w:rFonts w:ascii="Garamond" w:hAnsi="Garamond"/>
          <w:bCs/>
          <w:iCs/>
          <w:sz w:val="20"/>
          <w:szCs w:val="20"/>
          <w:vertAlign w:val="superscript"/>
        </w:rPr>
      </w:pPr>
      <w:r w:rsidRPr="00E61E22">
        <w:rPr>
          <w:rFonts w:ascii="Garamond" w:hAnsi="Garamond"/>
          <w:bCs/>
          <w:iCs/>
          <w:sz w:val="20"/>
          <w:szCs w:val="20"/>
        </w:rPr>
        <w:t>A study in Ghana found that the most common organisms isolated from necrotizing fasciitis cases were E. coli (26%), Klebsiella species (21%), and S. aureus (16%).</w:t>
      </w:r>
      <w:r w:rsidRPr="00E61E22">
        <w:rPr>
          <w:rFonts w:ascii="Garamond" w:hAnsi="Garamond"/>
          <w:bCs/>
          <w:iCs/>
          <w:sz w:val="20"/>
          <w:szCs w:val="20"/>
          <w:vertAlign w:val="superscript"/>
        </w:rPr>
        <w:t xml:space="preserve">2 </w:t>
      </w:r>
      <w:r w:rsidRPr="00E61E22">
        <w:rPr>
          <w:rFonts w:ascii="Garamond" w:hAnsi="Garamond"/>
          <w:bCs/>
          <w:iCs/>
          <w:sz w:val="20"/>
          <w:szCs w:val="20"/>
        </w:rPr>
        <w:t>In addition, a study in South Africa found that the most common organisms isolated from necrotizing fasciitis cases were GABHS (31%), E. coli (23%), and K. pneumoniae (15%). This index case report found that necrotizing fasciitis is due to polymicrobial wherein E. coli, Klebsiella species (21%), and S. aureus were cultured. This is in agreement with previous studies.</w:t>
      </w:r>
      <w:r w:rsidRPr="00E61E22">
        <w:rPr>
          <w:rFonts w:ascii="Garamond" w:hAnsi="Garamond"/>
          <w:bCs/>
          <w:iCs/>
          <w:sz w:val="20"/>
          <w:szCs w:val="20"/>
          <w:vertAlign w:val="superscript"/>
        </w:rPr>
        <w:t>1,2,11,12</w:t>
      </w:r>
    </w:p>
    <w:p w14:paraId="48BA6860" w14:textId="77777777" w:rsidR="00E61E22" w:rsidRPr="00E61E22" w:rsidRDefault="00E61E22" w:rsidP="00E61E22">
      <w:pPr>
        <w:spacing w:line="259" w:lineRule="auto"/>
        <w:jc w:val="both"/>
        <w:rPr>
          <w:rFonts w:ascii="Garamond" w:hAnsi="Garamond"/>
          <w:b/>
          <w:bCs/>
          <w:iCs/>
          <w:sz w:val="20"/>
          <w:szCs w:val="20"/>
        </w:rPr>
      </w:pPr>
      <w:bookmarkStart w:id="9" w:name="_Hlk224709931"/>
      <w:r w:rsidRPr="00E61E22">
        <w:rPr>
          <w:rFonts w:ascii="Garamond" w:hAnsi="Garamond"/>
          <w:b/>
          <w:bCs/>
          <w:iCs/>
          <w:sz w:val="20"/>
          <w:szCs w:val="20"/>
        </w:rPr>
        <w:t xml:space="preserve">Strengths and limitations of </w:t>
      </w:r>
      <w:bookmarkEnd w:id="9"/>
      <w:r w:rsidRPr="00E61E22">
        <w:rPr>
          <w:rFonts w:ascii="Garamond" w:hAnsi="Garamond"/>
          <w:b/>
          <w:bCs/>
          <w:iCs/>
          <w:sz w:val="20"/>
          <w:szCs w:val="20"/>
        </w:rPr>
        <w:t>the report</w:t>
      </w:r>
    </w:p>
    <w:p w14:paraId="3243046A" w14:textId="77777777" w:rsidR="00E61E22" w:rsidRPr="00E61E22" w:rsidRDefault="00E61E22" w:rsidP="00E61E22">
      <w:pPr>
        <w:spacing w:line="259" w:lineRule="auto"/>
        <w:jc w:val="both"/>
        <w:rPr>
          <w:rFonts w:ascii="Garamond" w:hAnsi="Garamond"/>
          <w:b/>
          <w:bCs/>
          <w:iCs/>
          <w:sz w:val="20"/>
          <w:szCs w:val="20"/>
        </w:rPr>
      </w:pPr>
      <w:r w:rsidRPr="00E61E22">
        <w:rPr>
          <w:rFonts w:ascii="Garamond" w:hAnsi="Garamond"/>
          <w:bCs/>
          <w:iCs/>
          <w:sz w:val="20"/>
          <w:szCs w:val="20"/>
        </w:rPr>
        <w:t>This report highlights a rare and life-threatening presentation of extensive cervicofacial and truncal necrotizing fasciitis in the puerperium, emphasizing the importance of early recognition, aggressive surgical debridement, and multidisciplinary care. It contributes valuable clinical insight into successful management in a resource-constrained setting and underscores the role of timely intervention in improving outcomes. However, as a single case report, its generalizability is limited. Lack of comparative data, standardized treatment protocols, and long-term follow-up restricts broader applicability. Additionally, incomplete microbiological characterization and absence of risk factor stratification may limit deeper understanding of disease pathogenesis and prognostic determinants</w:t>
      </w:r>
      <w:r w:rsidRPr="00E61E22">
        <w:rPr>
          <w:rFonts w:ascii="Garamond" w:hAnsi="Garamond"/>
          <w:b/>
          <w:bCs/>
          <w:iCs/>
          <w:sz w:val="20"/>
          <w:szCs w:val="20"/>
        </w:rPr>
        <w:t>.</w:t>
      </w:r>
    </w:p>
    <w:p w14:paraId="500D32AB" w14:textId="77777777" w:rsidR="00E61E22" w:rsidRPr="00E61E22" w:rsidRDefault="00E61E22" w:rsidP="00E61E22">
      <w:pPr>
        <w:spacing w:line="259" w:lineRule="auto"/>
        <w:jc w:val="both"/>
        <w:rPr>
          <w:rFonts w:ascii="Garamond" w:hAnsi="Garamond"/>
          <w:b/>
          <w:bCs/>
          <w:iCs/>
          <w:sz w:val="20"/>
          <w:szCs w:val="20"/>
        </w:rPr>
      </w:pPr>
      <w:bookmarkStart w:id="10" w:name="_Hlk224710198"/>
      <w:r w:rsidRPr="00E61E22">
        <w:rPr>
          <w:rFonts w:ascii="Garamond" w:hAnsi="Garamond"/>
          <w:b/>
          <w:bCs/>
          <w:iCs/>
          <w:sz w:val="20"/>
          <w:szCs w:val="20"/>
        </w:rPr>
        <w:t xml:space="preserve">Implications of the findings from this report </w:t>
      </w:r>
    </w:p>
    <w:p w14:paraId="255DB3FF" w14:textId="77777777" w:rsidR="00E61E22" w:rsidRPr="00E61E22" w:rsidRDefault="00E61E22" w:rsidP="00E61E22">
      <w:pPr>
        <w:spacing w:line="259" w:lineRule="auto"/>
        <w:jc w:val="both"/>
        <w:rPr>
          <w:rFonts w:ascii="Garamond" w:hAnsi="Garamond"/>
          <w:b/>
          <w:bCs/>
          <w:iCs/>
          <w:sz w:val="20"/>
          <w:szCs w:val="20"/>
        </w:rPr>
      </w:pPr>
      <w:r w:rsidRPr="00E61E22">
        <w:rPr>
          <w:rFonts w:ascii="Garamond" w:hAnsi="Garamond"/>
          <w:bCs/>
          <w:iCs/>
          <w:sz w:val="20"/>
          <w:szCs w:val="20"/>
        </w:rPr>
        <w:t>This report underscores the critical importance of early recognition and prompt, aggressive management of necrotizing fasciitis in the puerperium to reduce morbidity and mortality. It highlights the adverse impact of delayed hospital presentation and harmful traditional interventions on disease progression and severity. The findings reinforce the need for heightened clinical suspicion, rapid resuscitation, broad-spectrum antimicrobial therapy, and timely surgical debridement in postpartum infections. Furthermore, it emphasizes the value of a multidisciplinary approach, including surgical and reconstructive expertise, in achieving optimal outcomes. Public health education on safe postpartum practices and early healthcare-seeking behavior is essential to prevent similar life-threatening complications</w:t>
      </w:r>
      <w:r w:rsidRPr="00E61E22">
        <w:rPr>
          <w:rFonts w:ascii="Garamond" w:hAnsi="Garamond"/>
          <w:b/>
          <w:bCs/>
          <w:iCs/>
          <w:sz w:val="20"/>
          <w:szCs w:val="20"/>
        </w:rPr>
        <w:t>.</w:t>
      </w:r>
    </w:p>
    <w:bookmarkEnd w:id="10"/>
    <w:p w14:paraId="5B3CDC42" w14:textId="77777777" w:rsidR="0098573D" w:rsidRDefault="0098573D" w:rsidP="00E61E22">
      <w:pPr>
        <w:spacing w:line="259" w:lineRule="auto"/>
        <w:jc w:val="both"/>
        <w:rPr>
          <w:rFonts w:ascii="Garamond" w:hAnsi="Garamond"/>
          <w:b/>
          <w:bCs/>
          <w:iCs/>
          <w:sz w:val="22"/>
          <w:szCs w:val="22"/>
        </w:rPr>
      </w:pPr>
    </w:p>
    <w:p w14:paraId="412227C0" w14:textId="77777777" w:rsidR="007D47EC" w:rsidRDefault="007D47EC" w:rsidP="00E61E22">
      <w:pPr>
        <w:spacing w:line="259" w:lineRule="auto"/>
        <w:jc w:val="both"/>
        <w:rPr>
          <w:rFonts w:ascii="Garamond" w:hAnsi="Garamond"/>
          <w:b/>
          <w:bCs/>
          <w:iCs/>
          <w:sz w:val="22"/>
          <w:szCs w:val="22"/>
        </w:rPr>
      </w:pPr>
    </w:p>
    <w:p w14:paraId="1AFEEE74" w14:textId="77777777" w:rsidR="007D47EC" w:rsidRDefault="007D47EC" w:rsidP="00E61E22">
      <w:pPr>
        <w:spacing w:line="259" w:lineRule="auto"/>
        <w:jc w:val="both"/>
        <w:rPr>
          <w:rFonts w:ascii="Garamond" w:hAnsi="Garamond"/>
          <w:b/>
          <w:bCs/>
          <w:iCs/>
          <w:sz w:val="22"/>
          <w:szCs w:val="22"/>
        </w:rPr>
      </w:pPr>
    </w:p>
    <w:p w14:paraId="16CF0A5E" w14:textId="565BCE1C" w:rsidR="00E61E22" w:rsidRPr="0098573D" w:rsidRDefault="0098573D" w:rsidP="00E61E22">
      <w:pPr>
        <w:spacing w:line="259" w:lineRule="auto"/>
        <w:jc w:val="both"/>
        <w:rPr>
          <w:rFonts w:ascii="Garamond" w:hAnsi="Garamond"/>
          <w:b/>
          <w:bCs/>
          <w:iCs/>
          <w:sz w:val="22"/>
          <w:szCs w:val="22"/>
        </w:rPr>
      </w:pPr>
      <w:r w:rsidRPr="0098573D">
        <w:rPr>
          <w:rFonts w:ascii="Garamond" w:hAnsi="Garamond"/>
          <w:b/>
          <w:bCs/>
          <w:iCs/>
          <w:sz w:val="22"/>
          <w:szCs w:val="22"/>
        </w:rPr>
        <w:lastRenderedPageBreak/>
        <w:t>CONCLUSION</w:t>
      </w:r>
    </w:p>
    <w:p w14:paraId="1FCD6BA0" w14:textId="77777777" w:rsidR="00E61E22" w:rsidRPr="00E61E22" w:rsidRDefault="00E61E22" w:rsidP="00E61E22">
      <w:pPr>
        <w:spacing w:line="259" w:lineRule="auto"/>
        <w:jc w:val="both"/>
        <w:rPr>
          <w:rFonts w:ascii="Garamond" w:hAnsi="Garamond"/>
          <w:bCs/>
          <w:iCs/>
          <w:sz w:val="20"/>
          <w:szCs w:val="20"/>
        </w:rPr>
      </w:pPr>
      <w:r w:rsidRPr="00E61E22">
        <w:rPr>
          <w:rFonts w:ascii="Garamond" w:hAnsi="Garamond"/>
          <w:bCs/>
          <w:iCs/>
          <w:sz w:val="20"/>
          <w:szCs w:val="20"/>
        </w:rPr>
        <w:t>Necrotizing fasciitis is a life-threatening condition with a high mortality rate, emphasizing the need for prompt diagnosis and treatment. It is most commonly caused by polymicrobial infections, requiring broad-spectrum antibiotic therapy. Early recognition and aggressive surgical debridement are crucial for effective management and improved outcomes. A multidisciplinary approach, including surgical, medical, and intensive care teams, is necessary for optimal management of necrotizing fasciitis.</w:t>
      </w:r>
    </w:p>
    <w:p w14:paraId="26A6AACC" w14:textId="6937B0EF" w:rsidR="00E61E22" w:rsidRPr="007B34AB" w:rsidRDefault="007B34AB" w:rsidP="00E61E22">
      <w:pPr>
        <w:spacing w:line="259" w:lineRule="auto"/>
        <w:jc w:val="both"/>
        <w:rPr>
          <w:rFonts w:ascii="Garamond" w:hAnsi="Garamond"/>
          <w:b/>
          <w:iCs/>
          <w:sz w:val="22"/>
          <w:szCs w:val="22"/>
        </w:rPr>
      </w:pPr>
      <w:r w:rsidRPr="007B34AB">
        <w:rPr>
          <w:rFonts w:ascii="Garamond" w:hAnsi="Garamond"/>
          <w:b/>
          <w:iCs/>
          <w:sz w:val="22"/>
          <w:szCs w:val="22"/>
        </w:rPr>
        <w:t>Declarations</w:t>
      </w:r>
    </w:p>
    <w:p w14:paraId="262555BA" w14:textId="445FDA6A" w:rsidR="00E61E22" w:rsidRPr="00E61E22" w:rsidRDefault="00E61E22" w:rsidP="00E61E22">
      <w:pPr>
        <w:spacing w:line="259" w:lineRule="auto"/>
        <w:jc w:val="both"/>
        <w:rPr>
          <w:rFonts w:ascii="Garamond" w:hAnsi="Garamond"/>
          <w:bCs/>
          <w:iCs/>
          <w:sz w:val="20"/>
          <w:szCs w:val="20"/>
        </w:rPr>
      </w:pPr>
      <w:r w:rsidRPr="0098573D">
        <w:rPr>
          <w:rFonts w:ascii="Garamond" w:hAnsi="Garamond"/>
          <w:b/>
          <w:bCs/>
          <w:i/>
          <w:sz w:val="20"/>
          <w:szCs w:val="20"/>
        </w:rPr>
        <w:t>Acknowledgement</w:t>
      </w:r>
      <w:r w:rsidR="0098573D">
        <w:rPr>
          <w:rFonts w:ascii="Garamond" w:hAnsi="Garamond"/>
          <w:b/>
          <w:bCs/>
          <w:iCs/>
          <w:sz w:val="20"/>
          <w:szCs w:val="20"/>
        </w:rPr>
        <w:t xml:space="preserve">: </w:t>
      </w:r>
      <w:r w:rsidRPr="00E61E22">
        <w:rPr>
          <w:rFonts w:ascii="Garamond" w:hAnsi="Garamond"/>
          <w:bCs/>
          <w:iCs/>
          <w:sz w:val="20"/>
          <w:szCs w:val="20"/>
        </w:rPr>
        <w:t xml:space="preserve">We acknowledge the support of the management of Rasheed </w:t>
      </w:r>
      <w:proofErr w:type="spellStart"/>
      <w:r w:rsidRPr="00E61E22">
        <w:rPr>
          <w:rFonts w:ascii="Garamond" w:hAnsi="Garamond"/>
          <w:bCs/>
          <w:iCs/>
          <w:sz w:val="20"/>
          <w:szCs w:val="20"/>
        </w:rPr>
        <w:t>Shekoni</w:t>
      </w:r>
      <w:proofErr w:type="spellEnd"/>
      <w:r w:rsidRPr="00E61E22">
        <w:rPr>
          <w:rFonts w:ascii="Garamond" w:hAnsi="Garamond"/>
          <w:bCs/>
          <w:iCs/>
          <w:sz w:val="20"/>
          <w:szCs w:val="20"/>
        </w:rPr>
        <w:t xml:space="preserve"> Federal University Teaching Hospital </w:t>
      </w:r>
      <w:proofErr w:type="spellStart"/>
      <w:r w:rsidRPr="00E61E22">
        <w:rPr>
          <w:rFonts w:ascii="Garamond" w:hAnsi="Garamond"/>
          <w:bCs/>
          <w:iCs/>
          <w:sz w:val="20"/>
          <w:szCs w:val="20"/>
        </w:rPr>
        <w:t>Dutse</w:t>
      </w:r>
      <w:proofErr w:type="spellEnd"/>
      <w:r w:rsidRPr="00E61E22">
        <w:rPr>
          <w:rFonts w:ascii="Garamond" w:hAnsi="Garamond"/>
          <w:bCs/>
          <w:iCs/>
          <w:sz w:val="20"/>
          <w:szCs w:val="20"/>
        </w:rPr>
        <w:t xml:space="preserve">, Jigawa state. </w:t>
      </w:r>
    </w:p>
    <w:p w14:paraId="70521821" w14:textId="63019B2C" w:rsidR="00E61E22" w:rsidRPr="00E61E22" w:rsidRDefault="00E61E22" w:rsidP="00E61E22">
      <w:pPr>
        <w:spacing w:line="259" w:lineRule="auto"/>
        <w:jc w:val="both"/>
        <w:rPr>
          <w:rFonts w:ascii="Garamond" w:hAnsi="Garamond"/>
          <w:bCs/>
          <w:iCs/>
          <w:sz w:val="20"/>
          <w:szCs w:val="20"/>
        </w:rPr>
      </w:pPr>
      <w:r w:rsidRPr="0098573D">
        <w:rPr>
          <w:rFonts w:ascii="Garamond" w:hAnsi="Garamond"/>
          <w:b/>
          <w:bCs/>
          <w:i/>
          <w:sz w:val="20"/>
          <w:szCs w:val="20"/>
        </w:rPr>
        <w:t>Conflict of Interest</w:t>
      </w:r>
      <w:r w:rsidR="0098573D" w:rsidRPr="0098573D">
        <w:rPr>
          <w:rFonts w:ascii="Garamond" w:hAnsi="Garamond"/>
          <w:b/>
          <w:bCs/>
          <w:i/>
          <w:sz w:val="20"/>
          <w:szCs w:val="20"/>
        </w:rPr>
        <w:t>:</w:t>
      </w:r>
      <w:r w:rsidR="0098573D">
        <w:rPr>
          <w:rFonts w:ascii="Garamond" w:hAnsi="Garamond"/>
          <w:b/>
          <w:bCs/>
          <w:iCs/>
          <w:sz w:val="20"/>
          <w:szCs w:val="20"/>
        </w:rPr>
        <w:t xml:space="preserve"> </w:t>
      </w:r>
      <w:r w:rsidRPr="00E61E22">
        <w:rPr>
          <w:rFonts w:ascii="Garamond" w:hAnsi="Garamond"/>
          <w:bCs/>
          <w:iCs/>
          <w:sz w:val="20"/>
          <w:szCs w:val="20"/>
        </w:rPr>
        <w:t xml:space="preserve">There was no Conflict of Interest </w:t>
      </w:r>
    </w:p>
    <w:p w14:paraId="4A006D25" w14:textId="11C03EA3" w:rsidR="00E61E22" w:rsidRPr="00E61E22" w:rsidRDefault="00E61E22" w:rsidP="00E61E22">
      <w:pPr>
        <w:spacing w:line="259" w:lineRule="auto"/>
        <w:jc w:val="both"/>
        <w:rPr>
          <w:rFonts w:ascii="Garamond" w:hAnsi="Garamond"/>
          <w:bCs/>
          <w:iCs/>
          <w:sz w:val="20"/>
          <w:szCs w:val="20"/>
        </w:rPr>
      </w:pPr>
      <w:r w:rsidRPr="0098573D">
        <w:rPr>
          <w:rFonts w:ascii="Garamond" w:hAnsi="Garamond"/>
          <w:b/>
          <w:bCs/>
          <w:i/>
          <w:sz w:val="20"/>
          <w:szCs w:val="20"/>
        </w:rPr>
        <w:t>Funding</w:t>
      </w:r>
      <w:r w:rsidR="0098573D" w:rsidRPr="0098573D">
        <w:rPr>
          <w:rFonts w:ascii="Garamond" w:hAnsi="Garamond"/>
          <w:b/>
          <w:bCs/>
          <w:i/>
          <w:sz w:val="20"/>
          <w:szCs w:val="20"/>
        </w:rPr>
        <w:t>:</w:t>
      </w:r>
      <w:r w:rsidR="0098573D">
        <w:rPr>
          <w:rFonts w:ascii="Garamond" w:hAnsi="Garamond"/>
          <w:b/>
          <w:bCs/>
          <w:iCs/>
          <w:sz w:val="20"/>
          <w:szCs w:val="20"/>
        </w:rPr>
        <w:t xml:space="preserve"> </w:t>
      </w:r>
      <w:r w:rsidRPr="00E61E22">
        <w:rPr>
          <w:rFonts w:ascii="Garamond" w:hAnsi="Garamond"/>
          <w:bCs/>
          <w:iCs/>
          <w:sz w:val="20"/>
          <w:szCs w:val="20"/>
        </w:rPr>
        <w:t xml:space="preserve">The funding was entirely by the patients </w:t>
      </w:r>
    </w:p>
    <w:p w14:paraId="69D4FEDA" w14:textId="6ADE7006" w:rsidR="00E61E22" w:rsidRPr="00E61E22" w:rsidRDefault="00E61E22" w:rsidP="00E61E22">
      <w:pPr>
        <w:spacing w:line="259" w:lineRule="auto"/>
        <w:jc w:val="both"/>
        <w:rPr>
          <w:rFonts w:ascii="Garamond" w:hAnsi="Garamond"/>
          <w:bCs/>
          <w:iCs/>
          <w:sz w:val="20"/>
          <w:szCs w:val="20"/>
        </w:rPr>
      </w:pPr>
      <w:r w:rsidRPr="0098573D">
        <w:rPr>
          <w:rFonts w:ascii="Garamond" w:hAnsi="Garamond"/>
          <w:b/>
          <w:bCs/>
          <w:i/>
          <w:sz w:val="20"/>
          <w:szCs w:val="20"/>
        </w:rPr>
        <w:t>Informed Consent</w:t>
      </w:r>
      <w:r w:rsidR="0098573D">
        <w:rPr>
          <w:rFonts w:ascii="Garamond" w:hAnsi="Garamond"/>
          <w:b/>
          <w:bCs/>
          <w:iCs/>
          <w:sz w:val="20"/>
          <w:szCs w:val="20"/>
        </w:rPr>
        <w:t xml:space="preserve">: </w:t>
      </w:r>
      <w:r w:rsidRPr="00E61E22">
        <w:rPr>
          <w:rFonts w:ascii="Garamond" w:hAnsi="Garamond"/>
          <w:bCs/>
          <w:iCs/>
          <w:sz w:val="20"/>
          <w:szCs w:val="20"/>
        </w:rPr>
        <w:t xml:space="preserve">A signed Informed Consent was obtained from the patient and her relatives </w:t>
      </w:r>
    </w:p>
    <w:p w14:paraId="2B41DEE4" w14:textId="77777777" w:rsidR="00E61E22" w:rsidRPr="00E61E22" w:rsidRDefault="00E61E22" w:rsidP="00E61E22">
      <w:pPr>
        <w:spacing w:line="259" w:lineRule="auto"/>
        <w:jc w:val="both"/>
        <w:rPr>
          <w:rFonts w:ascii="Garamond" w:hAnsi="Garamond"/>
          <w:bCs/>
          <w:iCs/>
          <w:sz w:val="20"/>
          <w:szCs w:val="20"/>
        </w:rPr>
      </w:pPr>
    </w:p>
    <w:p w14:paraId="1910A7AC" w14:textId="0BB6454F" w:rsidR="00E61E22" w:rsidRPr="0098573D" w:rsidRDefault="0098573D" w:rsidP="00E61E22">
      <w:pPr>
        <w:spacing w:line="259" w:lineRule="auto"/>
        <w:jc w:val="both"/>
        <w:rPr>
          <w:rFonts w:ascii="Garamond" w:hAnsi="Garamond"/>
          <w:b/>
          <w:bCs/>
          <w:iCs/>
          <w:sz w:val="22"/>
          <w:szCs w:val="22"/>
        </w:rPr>
      </w:pPr>
      <w:r w:rsidRPr="0098573D">
        <w:rPr>
          <w:rFonts w:ascii="Garamond" w:hAnsi="Garamond"/>
          <w:b/>
          <w:bCs/>
          <w:iCs/>
          <w:sz w:val="22"/>
          <w:szCs w:val="22"/>
        </w:rPr>
        <w:t>REFERENCES</w:t>
      </w:r>
    </w:p>
    <w:p w14:paraId="2EFD38F8" w14:textId="7FB8B5F2" w:rsidR="00E61E22" w:rsidRPr="0098573D" w:rsidRDefault="00E61E22" w:rsidP="0098573D">
      <w:pPr>
        <w:ind w:left="284" w:hanging="284"/>
        <w:rPr>
          <w:rFonts w:ascii="Garamond" w:hAnsi="Garamond"/>
          <w:sz w:val="20"/>
          <w:szCs w:val="20"/>
        </w:rPr>
      </w:pPr>
      <w:r w:rsidRPr="00E61E22">
        <w:rPr>
          <w:rFonts w:ascii="Garamond" w:hAnsi="Garamond"/>
          <w:bCs/>
          <w:iCs/>
          <w:sz w:val="20"/>
          <w:szCs w:val="20"/>
        </w:rPr>
        <w:t xml:space="preserve">1 </w:t>
      </w:r>
      <w:proofErr w:type="spellStart"/>
      <w:r w:rsidRPr="0098573D">
        <w:rPr>
          <w:rFonts w:ascii="Garamond" w:hAnsi="Garamond"/>
          <w:sz w:val="20"/>
          <w:szCs w:val="20"/>
        </w:rPr>
        <w:t>Ogunkeye</w:t>
      </w:r>
      <w:proofErr w:type="spellEnd"/>
      <w:r w:rsidRPr="0098573D">
        <w:rPr>
          <w:rFonts w:ascii="Garamond" w:hAnsi="Garamond"/>
          <w:sz w:val="20"/>
          <w:szCs w:val="20"/>
        </w:rPr>
        <w:t xml:space="preserve"> AO, Ogunleye AO, </w:t>
      </w:r>
      <w:proofErr w:type="spellStart"/>
      <w:r w:rsidRPr="0098573D">
        <w:rPr>
          <w:rFonts w:ascii="Garamond" w:hAnsi="Garamond"/>
          <w:sz w:val="20"/>
          <w:szCs w:val="20"/>
        </w:rPr>
        <w:t>Ekwere</w:t>
      </w:r>
      <w:proofErr w:type="spellEnd"/>
      <w:r w:rsidRPr="0098573D">
        <w:rPr>
          <w:rFonts w:ascii="Garamond" w:hAnsi="Garamond"/>
          <w:sz w:val="20"/>
          <w:szCs w:val="20"/>
        </w:rPr>
        <w:t xml:space="preserve"> IT. Necrotizing fasciitis: A review of 20 cases seen at the Lagos University Teaching Hospital. Niger J Surg Res 2016;17(1):20-24. </w:t>
      </w:r>
      <w:proofErr w:type="spellStart"/>
      <w:r w:rsidRPr="0098573D">
        <w:rPr>
          <w:rFonts w:ascii="Garamond" w:hAnsi="Garamond"/>
          <w:sz w:val="20"/>
          <w:szCs w:val="20"/>
        </w:rPr>
        <w:t>doi</w:t>
      </w:r>
      <w:proofErr w:type="spellEnd"/>
      <w:r w:rsidRPr="0098573D">
        <w:rPr>
          <w:rFonts w:ascii="Garamond" w:hAnsi="Garamond"/>
          <w:sz w:val="20"/>
          <w:szCs w:val="20"/>
        </w:rPr>
        <w:t>: 10.4103/1595-8674.182314</w:t>
      </w:r>
    </w:p>
    <w:p w14:paraId="437F4082" w14:textId="46B612C6" w:rsidR="00E61E22" w:rsidRPr="0098573D" w:rsidRDefault="00E61E22" w:rsidP="0098573D">
      <w:pPr>
        <w:ind w:left="284" w:hanging="284"/>
        <w:rPr>
          <w:rFonts w:ascii="Garamond" w:hAnsi="Garamond"/>
          <w:sz w:val="20"/>
          <w:szCs w:val="20"/>
        </w:rPr>
      </w:pPr>
      <w:r w:rsidRPr="0098573D">
        <w:rPr>
          <w:rFonts w:ascii="Garamond" w:hAnsi="Garamond"/>
          <w:sz w:val="20"/>
          <w:szCs w:val="20"/>
        </w:rPr>
        <w:t>2</w:t>
      </w:r>
      <w:r w:rsidRPr="0098573D">
        <w:rPr>
          <w:rFonts w:ascii="Garamond" w:hAnsi="Garamond"/>
          <w:sz w:val="20"/>
          <w:szCs w:val="20"/>
        </w:rPr>
        <w:tab/>
        <w:t xml:space="preserve">Obed A, </w:t>
      </w:r>
      <w:proofErr w:type="spellStart"/>
      <w:r w:rsidRPr="0098573D">
        <w:rPr>
          <w:rFonts w:ascii="Garamond" w:hAnsi="Garamond"/>
          <w:sz w:val="20"/>
          <w:szCs w:val="20"/>
        </w:rPr>
        <w:t>Adesunkanmi</w:t>
      </w:r>
      <w:proofErr w:type="spellEnd"/>
      <w:r w:rsidRPr="0098573D">
        <w:rPr>
          <w:rFonts w:ascii="Garamond" w:hAnsi="Garamond"/>
          <w:sz w:val="20"/>
          <w:szCs w:val="20"/>
        </w:rPr>
        <w:t xml:space="preserve"> ARK, </w:t>
      </w:r>
      <w:proofErr w:type="spellStart"/>
      <w:r w:rsidRPr="0098573D">
        <w:rPr>
          <w:rFonts w:ascii="Garamond" w:hAnsi="Garamond"/>
          <w:sz w:val="20"/>
          <w:szCs w:val="20"/>
        </w:rPr>
        <w:t>Fatinikun</w:t>
      </w:r>
      <w:proofErr w:type="spellEnd"/>
      <w:r w:rsidRPr="0098573D">
        <w:rPr>
          <w:rFonts w:ascii="Garamond" w:hAnsi="Garamond"/>
          <w:sz w:val="20"/>
          <w:szCs w:val="20"/>
        </w:rPr>
        <w:t xml:space="preserve"> T. Necrotizing fasciitis in a Nigerian tertiary hospital: A 5-year review. </w:t>
      </w:r>
      <w:proofErr w:type="spellStart"/>
      <w:r w:rsidRPr="0098573D">
        <w:rPr>
          <w:rFonts w:ascii="Garamond" w:hAnsi="Garamond"/>
          <w:sz w:val="20"/>
          <w:szCs w:val="20"/>
        </w:rPr>
        <w:t>Afr</w:t>
      </w:r>
      <w:proofErr w:type="spellEnd"/>
      <w:r w:rsidRPr="0098573D">
        <w:rPr>
          <w:rFonts w:ascii="Garamond" w:hAnsi="Garamond"/>
          <w:sz w:val="20"/>
          <w:szCs w:val="20"/>
        </w:rPr>
        <w:t xml:space="preserve"> J Med </w:t>
      </w:r>
      <w:proofErr w:type="spellStart"/>
      <w:r w:rsidRPr="0098573D">
        <w:rPr>
          <w:rFonts w:ascii="Garamond" w:hAnsi="Garamond"/>
          <w:sz w:val="20"/>
          <w:szCs w:val="20"/>
        </w:rPr>
        <w:t>Med</w:t>
      </w:r>
      <w:proofErr w:type="spellEnd"/>
      <w:r w:rsidRPr="0098573D">
        <w:rPr>
          <w:rFonts w:ascii="Garamond" w:hAnsi="Garamond"/>
          <w:sz w:val="20"/>
          <w:szCs w:val="20"/>
        </w:rPr>
        <w:t xml:space="preserve"> Sci 2015;44(2):151-156.</w:t>
      </w:r>
    </w:p>
    <w:p w14:paraId="03DAA0D5" w14:textId="5E372313" w:rsidR="00E61E22" w:rsidRPr="0098573D" w:rsidRDefault="00E61E22" w:rsidP="0098573D">
      <w:pPr>
        <w:ind w:left="284" w:hanging="284"/>
        <w:rPr>
          <w:rFonts w:ascii="Garamond" w:hAnsi="Garamond"/>
          <w:sz w:val="20"/>
          <w:szCs w:val="20"/>
        </w:rPr>
      </w:pPr>
      <w:r w:rsidRPr="0098573D">
        <w:rPr>
          <w:rFonts w:ascii="Garamond" w:hAnsi="Garamond"/>
          <w:sz w:val="20"/>
          <w:szCs w:val="20"/>
        </w:rPr>
        <w:t>3</w:t>
      </w:r>
      <w:r w:rsidRPr="0098573D">
        <w:rPr>
          <w:rFonts w:ascii="Garamond" w:hAnsi="Garamond"/>
          <w:sz w:val="20"/>
          <w:szCs w:val="20"/>
        </w:rPr>
        <w:tab/>
        <w:t xml:space="preserve">Shumba P, </w:t>
      </w:r>
      <w:proofErr w:type="spellStart"/>
      <w:r w:rsidRPr="0098573D">
        <w:rPr>
          <w:rFonts w:ascii="Garamond" w:hAnsi="Garamond"/>
          <w:sz w:val="20"/>
          <w:szCs w:val="20"/>
        </w:rPr>
        <w:t>Mairpady</w:t>
      </w:r>
      <w:proofErr w:type="spellEnd"/>
      <w:r w:rsidRPr="0098573D">
        <w:rPr>
          <w:rFonts w:ascii="Garamond" w:hAnsi="Garamond"/>
          <w:sz w:val="20"/>
          <w:szCs w:val="20"/>
        </w:rPr>
        <w:t xml:space="preserve"> </w:t>
      </w:r>
      <w:proofErr w:type="spellStart"/>
      <w:r w:rsidRPr="0098573D">
        <w:rPr>
          <w:rFonts w:ascii="Garamond" w:hAnsi="Garamond"/>
          <w:sz w:val="20"/>
          <w:szCs w:val="20"/>
        </w:rPr>
        <w:t>Shambat</w:t>
      </w:r>
      <w:proofErr w:type="spellEnd"/>
      <w:r w:rsidRPr="0098573D">
        <w:rPr>
          <w:rFonts w:ascii="Garamond" w:hAnsi="Garamond"/>
          <w:sz w:val="20"/>
          <w:szCs w:val="20"/>
        </w:rPr>
        <w:t xml:space="preserve"> S, Siemens N. The Role of Streptococcal and Staphylococcal Exotoxins and Proteases in Human Necrotizing Soft Tissue Infections. Toxins (Basel). 2019 11;11(6):332. </w:t>
      </w:r>
      <w:proofErr w:type="spellStart"/>
      <w:r w:rsidRPr="0098573D">
        <w:rPr>
          <w:rFonts w:ascii="Garamond" w:hAnsi="Garamond"/>
          <w:sz w:val="20"/>
          <w:szCs w:val="20"/>
        </w:rPr>
        <w:t>doi</w:t>
      </w:r>
      <w:proofErr w:type="spellEnd"/>
      <w:r w:rsidRPr="0098573D">
        <w:rPr>
          <w:rFonts w:ascii="Garamond" w:hAnsi="Garamond"/>
          <w:sz w:val="20"/>
          <w:szCs w:val="20"/>
        </w:rPr>
        <w:t>: 10.3390/toxins11060332. PMID: 31212697; PMCID: PMC6628391.</w:t>
      </w:r>
    </w:p>
    <w:p w14:paraId="7558CA8A" w14:textId="7DE3B841" w:rsidR="00E61E22" w:rsidRPr="0098573D" w:rsidRDefault="00E61E22" w:rsidP="0098573D">
      <w:pPr>
        <w:ind w:left="284" w:hanging="284"/>
        <w:rPr>
          <w:rFonts w:ascii="Garamond" w:hAnsi="Garamond"/>
          <w:sz w:val="20"/>
          <w:szCs w:val="20"/>
        </w:rPr>
      </w:pPr>
      <w:r w:rsidRPr="0098573D">
        <w:rPr>
          <w:rFonts w:ascii="Garamond" w:hAnsi="Garamond"/>
          <w:sz w:val="20"/>
          <w:szCs w:val="20"/>
        </w:rPr>
        <w:t>4</w:t>
      </w:r>
      <w:r w:rsidRPr="0098573D">
        <w:rPr>
          <w:rFonts w:ascii="Garamond" w:hAnsi="Garamond"/>
          <w:sz w:val="20"/>
          <w:szCs w:val="20"/>
        </w:rPr>
        <w:tab/>
        <w:t>Cecchini A, Cox CJ, Cecchini AA, Solanki K, McSharry R. Odontogenic Infection Complicated by Cervicofacial Necrotizing Fasciitis in a Healthy Young Female. Cureus. 2021 Aug 2;13(8</w:t>
      </w:r>
      <w:proofErr w:type="gramStart"/>
      <w:r w:rsidRPr="0098573D">
        <w:rPr>
          <w:rFonts w:ascii="Garamond" w:hAnsi="Garamond"/>
          <w:sz w:val="20"/>
          <w:szCs w:val="20"/>
        </w:rPr>
        <w:t>):e</w:t>
      </w:r>
      <w:proofErr w:type="gramEnd"/>
      <w:r w:rsidRPr="0098573D">
        <w:rPr>
          <w:rFonts w:ascii="Garamond" w:hAnsi="Garamond"/>
          <w:sz w:val="20"/>
          <w:szCs w:val="20"/>
        </w:rPr>
        <w:t xml:space="preserve">16835. </w:t>
      </w:r>
      <w:proofErr w:type="spellStart"/>
      <w:r w:rsidRPr="0098573D">
        <w:rPr>
          <w:rFonts w:ascii="Garamond" w:hAnsi="Garamond"/>
          <w:sz w:val="20"/>
          <w:szCs w:val="20"/>
        </w:rPr>
        <w:t>doi</w:t>
      </w:r>
      <w:proofErr w:type="spellEnd"/>
      <w:r w:rsidRPr="0098573D">
        <w:rPr>
          <w:rFonts w:ascii="Garamond" w:hAnsi="Garamond"/>
          <w:sz w:val="20"/>
          <w:szCs w:val="20"/>
        </w:rPr>
        <w:t>: 10.7759/cureus.16835. PMID: 34513425; PMCID: PMC8409800.</w:t>
      </w:r>
    </w:p>
    <w:p w14:paraId="6A5F150E" w14:textId="25A60198" w:rsidR="00E61E22" w:rsidRPr="0098573D" w:rsidRDefault="00E61E22" w:rsidP="0098573D">
      <w:pPr>
        <w:ind w:left="284" w:hanging="284"/>
        <w:rPr>
          <w:rFonts w:ascii="Garamond" w:hAnsi="Garamond"/>
          <w:sz w:val="20"/>
          <w:szCs w:val="20"/>
        </w:rPr>
      </w:pPr>
      <w:r w:rsidRPr="0098573D">
        <w:rPr>
          <w:rFonts w:ascii="Garamond" w:hAnsi="Garamond"/>
          <w:sz w:val="20"/>
          <w:szCs w:val="20"/>
        </w:rPr>
        <w:t>5</w:t>
      </w:r>
      <w:r w:rsidRPr="0098573D">
        <w:rPr>
          <w:rFonts w:ascii="Garamond" w:hAnsi="Garamond"/>
          <w:sz w:val="20"/>
          <w:szCs w:val="20"/>
        </w:rPr>
        <w:tab/>
        <w:t xml:space="preserve">Oud L, Watkins P. Necrotizing Fasciitis Associated with Pregnancy: </w:t>
      </w:r>
      <w:proofErr w:type="gramStart"/>
      <w:r w:rsidRPr="0098573D">
        <w:rPr>
          <w:rFonts w:ascii="Garamond" w:hAnsi="Garamond"/>
          <w:sz w:val="20"/>
          <w:szCs w:val="20"/>
        </w:rPr>
        <w:t>a</w:t>
      </w:r>
      <w:proofErr w:type="gramEnd"/>
      <w:r w:rsidRPr="0098573D">
        <w:rPr>
          <w:rFonts w:ascii="Garamond" w:hAnsi="Garamond"/>
          <w:sz w:val="20"/>
          <w:szCs w:val="20"/>
        </w:rPr>
        <w:t xml:space="preserve"> Population-Based Cohort Study. Infect Dis Ther. 2014 ;3(2):307-20. </w:t>
      </w:r>
      <w:proofErr w:type="spellStart"/>
      <w:r w:rsidRPr="0098573D">
        <w:rPr>
          <w:rFonts w:ascii="Garamond" w:hAnsi="Garamond"/>
          <w:sz w:val="20"/>
          <w:szCs w:val="20"/>
        </w:rPr>
        <w:t>doi</w:t>
      </w:r>
      <w:proofErr w:type="spellEnd"/>
      <w:r w:rsidRPr="0098573D">
        <w:rPr>
          <w:rFonts w:ascii="Garamond" w:hAnsi="Garamond"/>
          <w:sz w:val="20"/>
          <w:szCs w:val="20"/>
        </w:rPr>
        <w:t xml:space="preserve">: 10.1007/s40121-014-0031-0. </w:t>
      </w:r>
      <w:proofErr w:type="spellStart"/>
      <w:r w:rsidRPr="0098573D">
        <w:rPr>
          <w:rFonts w:ascii="Garamond" w:hAnsi="Garamond"/>
          <w:sz w:val="20"/>
          <w:szCs w:val="20"/>
        </w:rPr>
        <w:t>Epub</w:t>
      </w:r>
      <w:proofErr w:type="spellEnd"/>
      <w:r w:rsidRPr="0098573D">
        <w:rPr>
          <w:rFonts w:ascii="Garamond" w:hAnsi="Garamond"/>
          <w:sz w:val="20"/>
          <w:szCs w:val="20"/>
        </w:rPr>
        <w:t xml:space="preserve"> 2014 Jul 29. PMID: 25069416; PMCID: PMC4269630.</w:t>
      </w:r>
    </w:p>
    <w:p w14:paraId="5CB79CEA" w14:textId="17DAE097" w:rsidR="00E61E22" w:rsidRPr="0098573D" w:rsidRDefault="00E61E22" w:rsidP="0098573D">
      <w:pPr>
        <w:ind w:left="284" w:hanging="284"/>
        <w:rPr>
          <w:rFonts w:ascii="Garamond" w:hAnsi="Garamond"/>
          <w:sz w:val="20"/>
          <w:szCs w:val="20"/>
        </w:rPr>
      </w:pPr>
      <w:r w:rsidRPr="0098573D">
        <w:rPr>
          <w:rFonts w:ascii="Garamond" w:hAnsi="Garamond"/>
          <w:sz w:val="20"/>
          <w:szCs w:val="20"/>
        </w:rPr>
        <w:t>6</w:t>
      </w:r>
      <w:r w:rsidR="008F7419" w:rsidRPr="0098573D">
        <w:rPr>
          <w:rFonts w:ascii="Garamond" w:hAnsi="Garamond"/>
          <w:sz w:val="20"/>
          <w:szCs w:val="20"/>
        </w:rPr>
        <w:tab/>
      </w:r>
      <w:r w:rsidRPr="0098573D">
        <w:rPr>
          <w:rFonts w:ascii="Garamond" w:hAnsi="Garamond"/>
          <w:sz w:val="20"/>
          <w:szCs w:val="20"/>
        </w:rPr>
        <w:t xml:space="preserve">Zeb S, Mushtaq M, Ahmad M, Saleem W, </w:t>
      </w:r>
      <w:proofErr w:type="spellStart"/>
      <w:r w:rsidRPr="0098573D">
        <w:rPr>
          <w:rFonts w:ascii="Garamond" w:hAnsi="Garamond"/>
          <w:sz w:val="20"/>
          <w:szCs w:val="20"/>
        </w:rPr>
        <w:t>Rabaan</w:t>
      </w:r>
      <w:proofErr w:type="spellEnd"/>
      <w:r w:rsidRPr="0098573D">
        <w:rPr>
          <w:rFonts w:ascii="Garamond" w:hAnsi="Garamond"/>
          <w:sz w:val="20"/>
          <w:szCs w:val="20"/>
        </w:rPr>
        <w:t xml:space="preserve"> AA, Naqvi BSZ, et al. Self-Medication as an Important Risk Factor for Antibiotic Resistance: A Multi-Institutional Survey among Students. </w:t>
      </w:r>
      <w:r w:rsidRPr="0098573D">
        <w:rPr>
          <w:rFonts w:ascii="Garamond" w:hAnsi="Garamond"/>
          <w:sz w:val="20"/>
          <w:szCs w:val="20"/>
        </w:rPr>
        <w:t xml:space="preserve">Antibiotics (Basel). 2022 Jun 23;11(7):842. </w:t>
      </w:r>
      <w:proofErr w:type="spellStart"/>
      <w:r w:rsidRPr="0098573D">
        <w:rPr>
          <w:rFonts w:ascii="Garamond" w:hAnsi="Garamond"/>
          <w:sz w:val="20"/>
          <w:szCs w:val="20"/>
        </w:rPr>
        <w:t>doi</w:t>
      </w:r>
      <w:proofErr w:type="spellEnd"/>
      <w:r w:rsidRPr="0098573D">
        <w:rPr>
          <w:rFonts w:ascii="Garamond" w:hAnsi="Garamond"/>
          <w:sz w:val="20"/>
          <w:szCs w:val="20"/>
        </w:rPr>
        <w:t>: 10.3390/antibiotics11070842. PMID: 35884096; PMCID: PMC9312266.</w:t>
      </w:r>
    </w:p>
    <w:p w14:paraId="0B0BAD41" w14:textId="4A84B4B0" w:rsidR="00E61E22" w:rsidRPr="0098573D" w:rsidRDefault="00E61E22" w:rsidP="0098573D">
      <w:pPr>
        <w:ind w:left="284" w:hanging="284"/>
        <w:rPr>
          <w:rFonts w:ascii="Garamond" w:hAnsi="Garamond"/>
          <w:sz w:val="20"/>
          <w:szCs w:val="20"/>
        </w:rPr>
      </w:pPr>
      <w:r w:rsidRPr="0098573D">
        <w:rPr>
          <w:rFonts w:ascii="Garamond" w:hAnsi="Garamond"/>
          <w:sz w:val="20"/>
          <w:szCs w:val="20"/>
        </w:rPr>
        <w:t>7</w:t>
      </w:r>
      <w:r w:rsidR="008F7419" w:rsidRPr="0098573D">
        <w:rPr>
          <w:rFonts w:ascii="Garamond" w:hAnsi="Garamond"/>
          <w:sz w:val="20"/>
          <w:szCs w:val="20"/>
        </w:rPr>
        <w:tab/>
      </w:r>
      <w:proofErr w:type="spellStart"/>
      <w:r w:rsidRPr="0098573D">
        <w:rPr>
          <w:rFonts w:ascii="Garamond" w:hAnsi="Garamond"/>
          <w:sz w:val="20"/>
          <w:szCs w:val="20"/>
        </w:rPr>
        <w:t>Misiakos</w:t>
      </w:r>
      <w:proofErr w:type="spellEnd"/>
      <w:r w:rsidRPr="0098573D">
        <w:rPr>
          <w:rFonts w:ascii="Garamond" w:hAnsi="Garamond"/>
          <w:sz w:val="20"/>
          <w:szCs w:val="20"/>
        </w:rPr>
        <w:t xml:space="preserve"> EP, </w:t>
      </w:r>
      <w:proofErr w:type="spellStart"/>
      <w:r w:rsidRPr="0098573D">
        <w:rPr>
          <w:rFonts w:ascii="Garamond" w:hAnsi="Garamond"/>
          <w:sz w:val="20"/>
          <w:szCs w:val="20"/>
        </w:rPr>
        <w:t>Bagias</w:t>
      </w:r>
      <w:proofErr w:type="spellEnd"/>
      <w:r w:rsidRPr="0098573D">
        <w:rPr>
          <w:rFonts w:ascii="Garamond" w:hAnsi="Garamond"/>
          <w:sz w:val="20"/>
          <w:szCs w:val="20"/>
        </w:rPr>
        <w:t xml:space="preserve"> G, Papadopoulos I, Danias N, </w:t>
      </w:r>
      <w:proofErr w:type="spellStart"/>
      <w:r w:rsidRPr="0098573D">
        <w:rPr>
          <w:rFonts w:ascii="Garamond" w:hAnsi="Garamond"/>
          <w:sz w:val="20"/>
          <w:szCs w:val="20"/>
        </w:rPr>
        <w:t>Patapis</w:t>
      </w:r>
      <w:proofErr w:type="spellEnd"/>
      <w:r w:rsidRPr="0098573D">
        <w:rPr>
          <w:rFonts w:ascii="Garamond" w:hAnsi="Garamond"/>
          <w:sz w:val="20"/>
          <w:szCs w:val="20"/>
        </w:rPr>
        <w:t xml:space="preserve"> P, </w:t>
      </w:r>
      <w:proofErr w:type="spellStart"/>
      <w:r w:rsidRPr="0098573D">
        <w:rPr>
          <w:rFonts w:ascii="Garamond" w:hAnsi="Garamond"/>
          <w:sz w:val="20"/>
          <w:szCs w:val="20"/>
        </w:rPr>
        <w:t>Machairas</w:t>
      </w:r>
      <w:proofErr w:type="spellEnd"/>
      <w:r w:rsidRPr="0098573D">
        <w:rPr>
          <w:rFonts w:ascii="Garamond" w:hAnsi="Garamond"/>
          <w:sz w:val="20"/>
          <w:szCs w:val="20"/>
        </w:rPr>
        <w:t xml:space="preserve"> N et al. Early Diagnosis and Surgical Treatment for Necrotizing Fasciitis: A Multicenter Study. Front Surg. 2017 Feb 7; 4:5. </w:t>
      </w:r>
      <w:proofErr w:type="spellStart"/>
      <w:r w:rsidRPr="0098573D">
        <w:rPr>
          <w:rFonts w:ascii="Garamond" w:hAnsi="Garamond"/>
          <w:sz w:val="20"/>
          <w:szCs w:val="20"/>
        </w:rPr>
        <w:t>doi</w:t>
      </w:r>
      <w:proofErr w:type="spellEnd"/>
      <w:r w:rsidRPr="0098573D">
        <w:rPr>
          <w:rFonts w:ascii="Garamond" w:hAnsi="Garamond"/>
          <w:sz w:val="20"/>
          <w:szCs w:val="20"/>
        </w:rPr>
        <w:t>: 10.3389/fsurg.2017.00005. PMID: 28224127; PMCID: PMC5293831.</w:t>
      </w:r>
    </w:p>
    <w:p w14:paraId="5A024DD6" w14:textId="62CA7AC5" w:rsidR="00E61E22" w:rsidRPr="0098573D" w:rsidRDefault="00E61E22" w:rsidP="0098573D">
      <w:pPr>
        <w:ind w:left="284" w:hanging="284"/>
        <w:rPr>
          <w:rFonts w:ascii="Garamond" w:hAnsi="Garamond"/>
          <w:sz w:val="20"/>
          <w:szCs w:val="20"/>
        </w:rPr>
      </w:pPr>
      <w:r w:rsidRPr="0098573D">
        <w:rPr>
          <w:rFonts w:ascii="Garamond" w:hAnsi="Garamond"/>
          <w:sz w:val="20"/>
          <w:szCs w:val="20"/>
        </w:rPr>
        <w:t>8</w:t>
      </w:r>
      <w:r w:rsidR="008F7419" w:rsidRPr="0098573D">
        <w:rPr>
          <w:rFonts w:ascii="Garamond" w:hAnsi="Garamond"/>
          <w:sz w:val="20"/>
          <w:szCs w:val="20"/>
        </w:rPr>
        <w:tab/>
      </w:r>
      <w:r w:rsidRPr="0098573D">
        <w:rPr>
          <w:rFonts w:ascii="Garamond" w:hAnsi="Garamond"/>
          <w:sz w:val="20"/>
          <w:szCs w:val="20"/>
        </w:rPr>
        <w:t xml:space="preserve">Markel JE, Franke JD, Woodberry KM, et al. Recent Updates on the Management of Split-thickness Skin Graft Donor Sites. Plast </w:t>
      </w:r>
      <w:proofErr w:type="spellStart"/>
      <w:r w:rsidRPr="0098573D">
        <w:rPr>
          <w:rFonts w:ascii="Garamond" w:hAnsi="Garamond"/>
          <w:sz w:val="20"/>
          <w:szCs w:val="20"/>
        </w:rPr>
        <w:t>Reconstr</w:t>
      </w:r>
      <w:proofErr w:type="spellEnd"/>
      <w:r w:rsidRPr="0098573D">
        <w:rPr>
          <w:rFonts w:ascii="Garamond" w:hAnsi="Garamond"/>
          <w:sz w:val="20"/>
          <w:szCs w:val="20"/>
        </w:rPr>
        <w:t xml:space="preserve"> Surg Glob Open. 2024;12(9</w:t>
      </w:r>
      <w:proofErr w:type="gramStart"/>
      <w:r w:rsidRPr="0098573D">
        <w:rPr>
          <w:rFonts w:ascii="Garamond" w:hAnsi="Garamond"/>
          <w:sz w:val="20"/>
          <w:szCs w:val="20"/>
        </w:rPr>
        <w:t>):e</w:t>
      </w:r>
      <w:proofErr w:type="gramEnd"/>
      <w:r w:rsidRPr="0098573D">
        <w:rPr>
          <w:rFonts w:ascii="Garamond" w:hAnsi="Garamond"/>
          <w:sz w:val="20"/>
          <w:szCs w:val="20"/>
        </w:rPr>
        <w:t>6174.</w:t>
      </w:r>
    </w:p>
    <w:p w14:paraId="2570DF90" w14:textId="12010CAA" w:rsidR="00E61E22" w:rsidRPr="0098573D" w:rsidRDefault="00E61E22" w:rsidP="0098573D">
      <w:pPr>
        <w:ind w:left="284" w:hanging="284"/>
        <w:rPr>
          <w:rFonts w:ascii="Garamond" w:hAnsi="Garamond"/>
          <w:sz w:val="20"/>
          <w:szCs w:val="20"/>
        </w:rPr>
      </w:pPr>
      <w:r w:rsidRPr="0098573D">
        <w:rPr>
          <w:rFonts w:ascii="Garamond" w:hAnsi="Garamond"/>
          <w:sz w:val="20"/>
          <w:szCs w:val="20"/>
        </w:rPr>
        <w:t>9</w:t>
      </w:r>
      <w:r w:rsidR="008F7419" w:rsidRPr="0098573D">
        <w:rPr>
          <w:rFonts w:ascii="Garamond" w:hAnsi="Garamond"/>
          <w:sz w:val="20"/>
          <w:szCs w:val="20"/>
        </w:rPr>
        <w:tab/>
      </w:r>
      <w:r w:rsidRPr="0098573D">
        <w:rPr>
          <w:rFonts w:ascii="Garamond" w:hAnsi="Garamond"/>
          <w:sz w:val="20"/>
          <w:szCs w:val="20"/>
        </w:rPr>
        <w:t xml:space="preserve">Sharma </w:t>
      </w:r>
      <w:proofErr w:type="spellStart"/>
      <w:proofErr w:type="gramStart"/>
      <w:r w:rsidRPr="0098573D">
        <w:rPr>
          <w:rFonts w:ascii="Garamond" w:hAnsi="Garamond"/>
          <w:sz w:val="20"/>
          <w:szCs w:val="20"/>
        </w:rPr>
        <w:t>V,Brown</w:t>
      </w:r>
      <w:proofErr w:type="spellEnd"/>
      <w:proofErr w:type="gramEnd"/>
      <w:r w:rsidRPr="0098573D">
        <w:rPr>
          <w:rFonts w:ascii="Garamond" w:hAnsi="Garamond"/>
          <w:sz w:val="20"/>
          <w:szCs w:val="20"/>
        </w:rPr>
        <w:t xml:space="preserve"> W, </w:t>
      </w:r>
      <w:proofErr w:type="spellStart"/>
      <w:r w:rsidRPr="0098573D">
        <w:rPr>
          <w:rFonts w:ascii="Garamond" w:hAnsi="Garamond"/>
          <w:sz w:val="20"/>
          <w:szCs w:val="20"/>
        </w:rPr>
        <w:t>Kainuwa</w:t>
      </w:r>
      <w:proofErr w:type="spellEnd"/>
      <w:r w:rsidRPr="0098573D">
        <w:rPr>
          <w:rFonts w:ascii="Garamond" w:hAnsi="Garamond"/>
          <w:sz w:val="20"/>
          <w:szCs w:val="20"/>
        </w:rPr>
        <w:t xml:space="preserve"> MA, Jessica L and Martina B. High maternal mortality in Jigawa State, Northern Nigeria estimated using the sister-hood method. BMC Pregnancy Childbirth </w:t>
      </w:r>
      <w:proofErr w:type="gramStart"/>
      <w:r w:rsidRPr="0098573D">
        <w:rPr>
          <w:rFonts w:ascii="Garamond" w:hAnsi="Garamond"/>
          <w:sz w:val="20"/>
          <w:szCs w:val="20"/>
        </w:rPr>
        <w:t>2017;17:163</w:t>
      </w:r>
      <w:proofErr w:type="gramEnd"/>
      <w:r w:rsidRPr="0098573D">
        <w:rPr>
          <w:rFonts w:ascii="Garamond" w:hAnsi="Garamond"/>
          <w:sz w:val="20"/>
          <w:szCs w:val="20"/>
        </w:rPr>
        <w:t xml:space="preserve">. </w:t>
      </w:r>
      <w:hyperlink r:id="rId34" w:history="1">
        <w:r w:rsidRPr="0098573D">
          <w:rPr>
            <w:rStyle w:val="Hyperlink"/>
            <w:rFonts w:ascii="Garamond" w:hAnsi="Garamond"/>
            <w:sz w:val="20"/>
            <w:szCs w:val="20"/>
          </w:rPr>
          <w:t>https://doi.org/10.1186/s12884-017-1341-5</w:t>
        </w:r>
      </w:hyperlink>
    </w:p>
    <w:p w14:paraId="763D6276" w14:textId="1551BCDF" w:rsidR="00E61E22" w:rsidRPr="0098573D" w:rsidRDefault="00E61E22" w:rsidP="0098573D">
      <w:pPr>
        <w:ind w:left="284" w:hanging="284"/>
        <w:rPr>
          <w:rFonts w:ascii="Garamond" w:hAnsi="Garamond"/>
          <w:sz w:val="20"/>
          <w:szCs w:val="20"/>
        </w:rPr>
      </w:pPr>
      <w:r w:rsidRPr="0098573D">
        <w:rPr>
          <w:rFonts w:ascii="Garamond" w:hAnsi="Garamond"/>
          <w:sz w:val="20"/>
          <w:szCs w:val="20"/>
        </w:rPr>
        <w:t>10</w:t>
      </w:r>
      <w:r w:rsidR="008F7419" w:rsidRPr="0098573D">
        <w:rPr>
          <w:rFonts w:ascii="Garamond" w:hAnsi="Garamond"/>
          <w:sz w:val="20"/>
          <w:szCs w:val="20"/>
        </w:rPr>
        <w:tab/>
      </w:r>
      <w:r w:rsidRPr="0098573D">
        <w:rPr>
          <w:rFonts w:ascii="Garamond" w:hAnsi="Garamond"/>
          <w:sz w:val="20"/>
          <w:szCs w:val="20"/>
        </w:rPr>
        <w:t xml:space="preserve">M. </w:t>
      </w:r>
      <w:proofErr w:type="spellStart"/>
      <w:r w:rsidRPr="0098573D">
        <w:rPr>
          <w:rFonts w:ascii="Garamond" w:hAnsi="Garamond"/>
          <w:sz w:val="20"/>
          <w:szCs w:val="20"/>
        </w:rPr>
        <w:t>Benkhaldoun</w:t>
      </w:r>
      <w:proofErr w:type="spellEnd"/>
      <w:r w:rsidRPr="0098573D">
        <w:rPr>
          <w:rFonts w:ascii="Garamond" w:hAnsi="Garamond"/>
          <w:sz w:val="20"/>
          <w:szCs w:val="20"/>
        </w:rPr>
        <w:t xml:space="preserve">, M. Habla, H. </w:t>
      </w:r>
      <w:proofErr w:type="spellStart"/>
      <w:r w:rsidRPr="0098573D">
        <w:rPr>
          <w:rFonts w:ascii="Garamond" w:hAnsi="Garamond"/>
          <w:sz w:val="20"/>
          <w:szCs w:val="20"/>
        </w:rPr>
        <w:t>Benaguida</w:t>
      </w:r>
      <w:proofErr w:type="spellEnd"/>
      <w:r w:rsidRPr="0098573D">
        <w:rPr>
          <w:rFonts w:ascii="Garamond" w:hAnsi="Garamond"/>
          <w:sz w:val="20"/>
          <w:szCs w:val="20"/>
        </w:rPr>
        <w:t xml:space="preserve">, A. Elyoussfi, S. Karti, S. Sabur, A. El Harti and M. Diouri. Post Partum Necrotizing Fasciitis: A Case Study. Asian J. Case Rep. Surg. 2024; 13];7(1):120–125. </w:t>
      </w:r>
    </w:p>
    <w:p w14:paraId="49CC1D13" w14:textId="0128C474" w:rsidR="00E61E22" w:rsidRPr="0098573D" w:rsidRDefault="00E61E22" w:rsidP="0098573D">
      <w:pPr>
        <w:ind w:left="284" w:hanging="284"/>
        <w:rPr>
          <w:rFonts w:ascii="Garamond" w:hAnsi="Garamond"/>
          <w:sz w:val="20"/>
          <w:szCs w:val="20"/>
        </w:rPr>
      </w:pPr>
      <w:r w:rsidRPr="0098573D">
        <w:rPr>
          <w:rFonts w:ascii="Garamond" w:hAnsi="Garamond"/>
          <w:sz w:val="20"/>
          <w:szCs w:val="20"/>
        </w:rPr>
        <w:t>11</w:t>
      </w:r>
      <w:r w:rsidRPr="0098573D">
        <w:rPr>
          <w:rFonts w:ascii="Garamond" w:hAnsi="Garamond"/>
          <w:sz w:val="20"/>
          <w:szCs w:val="20"/>
        </w:rPr>
        <w:tab/>
        <w:t>Adewale AO, Olamide OT, Yussuf SA, Stephen IO. Cervicofacial Necrotizing Fasciitis in Patients with No Underlying Medical Conditions: A Review of Four Cases Seen in Twelve Months at a Nigerian Tertiary Hospital. Iran J Med Sci. 2018 Nov;43(6):653-658. PMID: 30510342; PMCID: PMC6230931.</w:t>
      </w:r>
    </w:p>
    <w:p w14:paraId="3684415D" w14:textId="77777777" w:rsidR="00E61E22" w:rsidRPr="0098573D" w:rsidRDefault="00E61E22" w:rsidP="0098573D">
      <w:pPr>
        <w:ind w:left="284" w:hanging="284"/>
        <w:rPr>
          <w:rFonts w:ascii="Garamond" w:hAnsi="Garamond"/>
          <w:sz w:val="20"/>
          <w:szCs w:val="20"/>
        </w:rPr>
      </w:pPr>
      <w:r w:rsidRPr="0098573D">
        <w:rPr>
          <w:rFonts w:ascii="Garamond" w:hAnsi="Garamond"/>
          <w:sz w:val="20"/>
          <w:szCs w:val="20"/>
        </w:rPr>
        <w:t xml:space="preserve">12. </w:t>
      </w:r>
      <w:proofErr w:type="spellStart"/>
      <w:r w:rsidRPr="0098573D">
        <w:rPr>
          <w:rFonts w:ascii="Garamond" w:hAnsi="Garamond"/>
          <w:sz w:val="20"/>
          <w:szCs w:val="20"/>
        </w:rPr>
        <w:t>Chukwuneke</w:t>
      </w:r>
      <w:proofErr w:type="spellEnd"/>
      <w:r w:rsidRPr="0098573D">
        <w:rPr>
          <w:rFonts w:ascii="Garamond" w:hAnsi="Garamond"/>
          <w:sz w:val="20"/>
          <w:szCs w:val="20"/>
        </w:rPr>
        <w:t xml:space="preserve"> FN, </w:t>
      </w:r>
      <w:proofErr w:type="spellStart"/>
      <w:r w:rsidRPr="0098573D">
        <w:rPr>
          <w:rFonts w:ascii="Garamond" w:hAnsi="Garamond"/>
          <w:sz w:val="20"/>
          <w:szCs w:val="20"/>
        </w:rPr>
        <w:t>Okechi</w:t>
      </w:r>
      <w:proofErr w:type="spellEnd"/>
      <w:r w:rsidRPr="0098573D">
        <w:rPr>
          <w:rFonts w:ascii="Garamond" w:hAnsi="Garamond"/>
          <w:sz w:val="20"/>
          <w:szCs w:val="20"/>
        </w:rPr>
        <w:t xml:space="preserve"> UC, Nwosu JN, Onyeka TC, Okoroafor IJ, </w:t>
      </w:r>
      <w:proofErr w:type="spellStart"/>
      <w:r w:rsidRPr="0098573D">
        <w:rPr>
          <w:rFonts w:ascii="Garamond" w:hAnsi="Garamond"/>
          <w:sz w:val="20"/>
          <w:szCs w:val="20"/>
        </w:rPr>
        <w:t>Akpeh</w:t>
      </w:r>
      <w:proofErr w:type="spellEnd"/>
      <w:r w:rsidRPr="0098573D">
        <w:rPr>
          <w:rFonts w:ascii="Garamond" w:hAnsi="Garamond"/>
          <w:sz w:val="20"/>
          <w:szCs w:val="20"/>
        </w:rPr>
        <w:t xml:space="preserve"> JO. </w:t>
      </w:r>
      <w:proofErr w:type="spellStart"/>
      <w:r w:rsidRPr="0098573D">
        <w:rPr>
          <w:rFonts w:ascii="Garamond" w:hAnsi="Garamond"/>
          <w:sz w:val="20"/>
          <w:szCs w:val="20"/>
        </w:rPr>
        <w:t>Cervico</w:t>
      </w:r>
      <w:proofErr w:type="spellEnd"/>
      <w:r w:rsidRPr="0098573D">
        <w:rPr>
          <w:rFonts w:ascii="Garamond" w:hAnsi="Garamond"/>
          <w:sz w:val="20"/>
          <w:szCs w:val="20"/>
        </w:rPr>
        <w:t xml:space="preserve">-Facial Necrotizing Fasciitis: A Ten-Year Clinical Evaluation of 80 Cases in Enugu, Eastern Nigeria. World J Oral </w:t>
      </w:r>
      <w:proofErr w:type="spellStart"/>
      <w:r w:rsidRPr="0098573D">
        <w:rPr>
          <w:rFonts w:ascii="Garamond" w:hAnsi="Garamond"/>
          <w:sz w:val="20"/>
          <w:szCs w:val="20"/>
        </w:rPr>
        <w:t>Maxillofac</w:t>
      </w:r>
      <w:proofErr w:type="spellEnd"/>
      <w:r w:rsidRPr="0098573D">
        <w:rPr>
          <w:rFonts w:ascii="Garamond" w:hAnsi="Garamond"/>
          <w:sz w:val="20"/>
          <w:szCs w:val="20"/>
        </w:rPr>
        <w:t xml:space="preserve"> Surg. 2019;2(1):1018.</w:t>
      </w:r>
    </w:p>
    <w:p w14:paraId="0ACC5000" w14:textId="20B302EF" w:rsidR="00E61E22" w:rsidRPr="0098573D" w:rsidRDefault="00E61E22" w:rsidP="0098573D">
      <w:pPr>
        <w:ind w:left="284" w:hanging="284"/>
        <w:rPr>
          <w:rFonts w:ascii="Garamond" w:hAnsi="Garamond"/>
          <w:sz w:val="20"/>
          <w:szCs w:val="20"/>
        </w:rPr>
      </w:pPr>
      <w:r w:rsidRPr="0098573D">
        <w:rPr>
          <w:rFonts w:ascii="Garamond" w:hAnsi="Garamond"/>
          <w:sz w:val="20"/>
          <w:szCs w:val="20"/>
        </w:rPr>
        <w:t>13</w:t>
      </w:r>
      <w:r w:rsidRPr="0098573D">
        <w:rPr>
          <w:rFonts w:ascii="Garamond" w:hAnsi="Garamond"/>
          <w:sz w:val="20"/>
          <w:szCs w:val="20"/>
        </w:rPr>
        <w:tab/>
      </w:r>
      <w:proofErr w:type="spellStart"/>
      <w:r w:rsidRPr="0098573D">
        <w:rPr>
          <w:rFonts w:ascii="Garamond" w:hAnsi="Garamond"/>
          <w:sz w:val="20"/>
          <w:szCs w:val="20"/>
        </w:rPr>
        <w:t>Akpeh</w:t>
      </w:r>
      <w:proofErr w:type="spellEnd"/>
      <w:r w:rsidRPr="0098573D">
        <w:rPr>
          <w:rFonts w:ascii="Garamond" w:hAnsi="Garamond"/>
          <w:sz w:val="20"/>
          <w:szCs w:val="20"/>
        </w:rPr>
        <w:t xml:space="preserve"> JO, </w:t>
      </w:r>
      <w:proofErr w:type="spellStart"/>
      <w:r w:rsidRPr="0098573D">
        <w:rPr>
          <w:rFonts w:ascii="Garamond" w:hAnsi="Garamond"/>
          <w:sz w:val="20"/>
          <w:szCs w:val="20"/>
        </w:rPr>
        <w:t>Okechi</w:t>
      </w:r>
      <w:proofErr w:type="spellEnd"/>
      <w:r w:rsidRPr="0098573D">
        <w:rPr>
          <w:rFonts w:ascii="Garamond" w:hAnsi="Garamond"/>
          <w:sz w:val="20"/>
          <w:szCs w:val="20"/>
        </w:rPr>
        <w:t xml:space="preserve"> UC, Obi D, </w:t>
      </w:r>
      <w:proofErr w:type="spellStart"/>
      <w:r w:rsidRPr="0098573D">
        <w:rPr>
          <w:rFonts w:ascii="Garamond" w:hAnsi="Garamond"/>
          <w:sz w:val="20"/>
          <w:szCs w:val="20"/>
        </w:rPr>
        <w:t>Nwoga</w:t>
      </w:r>
      <w:proofErr w:type="spellEnd"/>
      <w:r w:rsidRPr="0098573D">
        <w:rPr>
          <w:rFonts w:ascii="Garamond" w:hAnsi="Garamond"/>
          <w:sz w:val="20"/>
          <w:szCs w:val="20"/>
        </w:rPr>
        <w:t xml:space="preserve"> C, </w:t>
      </w:r>
      <w:proofErr w:type="spellStart"/>
      <w:r w:rsidRPr="0098573D">
        <w:rPr>
          <w:rFonts w:ascii="Garamond" w:hAnsi="Garamond"/>
          <w:sz w:val="20"/>
          <w:szCs w:val="20"/>
        </w:rPr>
        <w:t>Chukwuneke</w:t>
      </w:r>
      <w:proofErr w:type="spellEnd"/>
      <w:r w:rsidRPr="0098573D">
        <w:rPr>
          <w:rFonts w:ascii="Garamond" w:hAnsi="Garamond"/>
          <w:sz w:val="20"/>
          <w:szCs w:val="20"/>
        </w:rPr>
        <w:t xml:space="preserve"> F. Odontogenic Infection and </w:t>
      </w:r>
      <w:proofErr w:type="spellStart"/>
      <w:r w:rsidRPr="0098573D">
        <w:rPr>
          <w:rFonts w:ascii="Garamond" w:hAnsi="Garamond"/>
          <w:sz w:val="20"/>
          <w:szCs w:val="20"/>
        </w:rPr>
        <w:t>Cervico</w:t>
      </w:r>
      <w:proofErr w:type="spellEnd"/>
      <w:r w:rsidRPr="0098573D">
        <w:rPr>
          <w:rFonts w:ascii="Garamond" w:hAnsi="Garamond"/>
          <w:sz w:val="20"/>
          <w:szCs w:val="20"/>
        </w:rPr>
        <w:t>-Facial Necrotizing Fasciitis in South-East Nigeria: A New Epidemic? Acta Scientific Dental Sciences. 2025;9(7):41-46.</w:t>
      </w:r>
    </w:p>
    <w:p w14:paraId="5B25C0DA" w14:textId="77777777" w:rsidR="00E61E22" w:rsidRPr="0098573D" w:rsidRDefault="00E61E22" w:rsidP="0098573D">
      <w:pPr>
        <w:ind w:left="284" w:hanging="284"/>
        <w:rPr>
          <w:rFonts w:ascii="Garamond" w:hAnsi="Garamond"/>
          <w:sz w:val="20"/>
          <w:szCs w:val="20"/>
        </w:rPr>
      </w:pPr>
      <w:r w:rsidRPr="0098573D">
        <w:rPr>
          <w:rFonts w:ascii="Garamond" w:hAnsi="Garamond"/>
          <w:sz w:val="20"/>
          <w:szCs w:val="20"/>
        </w:rPr>
        <w:t xml:space="preserve">14. </w:t>
      </w:r>
      <w:proofErr w:type="spellStart"/>
      <w:r w:rsidRPr="0098573D">
        <w:rPr>
          <w:rFonts w:ascii="Garamond" w:hAnsi="Garamond"/>
          <w:sz w:val="20"/>
          <w:szCs w:val="20"/>
        </w:rPr>
        <w:t>Abdurrazaq</w:t>
      </w:r>
      <w:proofErr w:type="spellEnd"/>
      <w:r w:rsidRPr="0098573D">
        <w:rPr>
          <w:rFonts w:ascii="Garamond" w:hAnsi="Garamond"/>
          <w:sz w:val="20"/>
          <w:szCs w:val="20"/>
        </w:rPr>
        <w:t xml:space="preserve"> TO, Ibikunle AA, Braimah RO. Cervical necrotizing fasciitis: A potentially fatal disease with varied etiology. Ann Med Health Sci Res 2016; 6:251-6.</w:t>
      </w:r>
    </w:p>
    <w:p w14:paraId="52645585" w14:textId="77777777" w:rsidR="00E61E22" w:rsidRPr="0098573D" w:rsidRDefault="00E61E22" w:rsidP="0098573D">
      <w:pPr>
        <w:ind w:left="284" w:hanging="284"/>
        <w:rPr>
          <w:rFonts w:ascii="Garamond" w:hAnsi="Garamond"/>
          <w:sz w:val="20"/>
          <w:szCs w:val="20"/>
        </w:rPr>
      </w:pPr>
      <w:r w:rsidRPr="0098573D">
        <w:rPr>
          <w:rFonts w:ascii="Garamond" w:hAnsi="Garamond"/>
          <w:sz w:val="20"/>
          <w:szCs w:val="20"/>
        </w:rPr>
        <w:t xml:space="preserve">15. Edem I, </w:t>
      </w:r>
      <w:proofErr w:type="spellStart"/>
      <w:r w:rsidRPr="0098573D">
        <w:rPr>
          <w:rFonts w:ascii="Garamond" w:hAnsi="Garamond"/>
          <w:sz w:val="20"/>
          <w:szCs w:val="20"/>
        </w:rPr>
        <w:t>Edaigbini</w:t>
      </w:r>
      <w:proofErr w:type="spellEnd"/>
      <w:r w:rsidRPr="0098573D">
        <w:rPr>
          <w:rFonts w:ascii="Garamond" w:hAnsi="Garamond"/>
          <w:sz w:val="20"/>
          <w:szCs w:val="20"/>
        </w:rPr>
        <w:t xml:space="preserve"> S, </w:t>
      </w:r>
      <w:proofErr w:type="spellStart"/>
      <w:r w:rsidRPr="0098573D">
        <w:rPr>
          <w:rFonts w:ascii="Garamond" w:hAnsi="Garamond"/>
          <w:sz w:val="20"/>
          <w:szCs w:val="20"/>
        </w:rPr>
        <w:t>Anibueze</w:t>
      </w:r>
      <w:proofErr w:type="spellEnd"/>
      <w:r w:rsidRPr="0098573D">
        <w:rPr>
          <w:rFonts w:ascii="Garamond" w:hAnsi="Garamond"/>
          <w:sz w:val="20"/>
          <w:szCs w:val="20"/>
        </w:rPr>
        <w:t xml:space="preserve"> C, et al. Necrotizing fasciitis: A 5-year experience at a tertiary care hospital in Nigeria. Ann </w:t>
      </w:r>
      <w:proofErr w:type="spellStart"/>
      <w:r w:rsidRPr="0098573D">
        <w:rPr>
          <w:rFonts w:ascii="Garamond" w:hAnsi="Garamond"/>
          <w:sz w:val="20"/>
          <w:szCs w:val="20"/>
        </w:rPr>
        <w:t>Afr</w:t>
      </w:r>
      <w:proofErr w:type="spellEnd"/>
      <w:r w:rsidRPr="0098573D">
        <w:rPr>
          <w:rFonts w:ascii="Garamond" w:hAnsi="Garamond"/>
          <w:sz w:val="20"/>
          <w:szCs w:val="20"/>
        </w:rPr>
        <w:t xml:space="preserve"> Med 2017;16(2):54-58. </w:t>
      </w:r>
      <w:proofErr w:type="spellStart"/>
      <w:r w:rsidRPr="0098573D">
        <w:rPr>
          <w:rFonts w:ascii="Garamond" w:hAnsi="Garamond"/>
          <w:sz w:val="20"/>
          <w:szCs w:val="20"/>
        </w:rPr>
        <w:t>doi</w:t>
      </w:r>
      <w:proofErr w:type="spellEnd"/>
      <w:r w:rsidRPr="0098573D">
        <w:rPr>
          <w:rFonts w:ascii="Garamond" w:hAnsi="Garamond"/>
          <w:sz w:val="20"/>
          <w:szCs w:val="20"/>
        </w:rPr>
        <w:t>: 10.4103/aam.aam_49_16</w:t>
      </w:r>
    </w:p>
    <w:p w14:paraId="6E319F7D" w14:textId="77777777" w:rsidR="00E61E22" w:rsidRPr="0098573D" w:rsidRDefault="00E61E22" w:rsidP="0098573D">
      <w:pPr>
        <w:ind w:left="284" w:hanging="284"/>
        <w:rPr>
          <w:rFonts w:ascii="Garamond" w:hAnsi="Garamond"/>
          <w:sz w:val="20"/>
          <w:szCs w:val="20"/>
        </w:rPr>
      </w:pPr>
      <w:r w:rsidRPr="0098573D">
        <w:rPr>
          <w:rFonts w:ascii="Garamond" w:hAnsi="Garamond"/>
          <w:sz w:val="20"/>
          <w:szCs w:val="20"/>
        </w:rPr>
        <w:t xml:space="preserve">16. </w:t>
      </w:r>
      <w:proofErr w:type="spellStart"/>
      <w:r w:rsidRPr="0098573D">
        <w:rPr>
          <w:rFonts w:ascii="Garamond" w:hAnsi="Garamond"/>
          <w:sz w:val="20"/>
          <w:szCs w:val="20"/>
        </w:rPr>
        <w:t>Ogunkeye</w:t>
      </w:r>
      <w:proofErr w:type="spellEnd"/>
      <w:r w:rsidRPr="0098573D">
        <w:rPr>
          <w:rFonts w:ascii="Garamond" w:hAnsi="Garamond"/>
          <w:sz w:val="20"/>
          <w:szCs w:val="20"/>
        </w:rPr>
        <w:t xml:space="preserve"> AO, Ogunleye AO, </w:t>
      </w:r>
      <w:proofErr w:type="spellStart"/>
      <w:r w:rsidRPr="0098573D">
        <w:rPr>
          <w:rFonts w:ascii="Garamond" w:hAnsi="Garamond"/>
          <w:sz w:val="20"/>
          <w:szCs w:val="20"/>
        </w:rPr>
        <w:t>Ekwere</w:t>
      </w:r>
      <w:proofErr w:type="spellEnd"/>
      <w:r w:rsidRPr="0098573D">
        <w:rPr>
          <w:rFonts w:ascii="Garamond" w:hAnsi="Garamond"/>
          <w:sz w:val="20"/>
          <w:szCs w:val="20"/>
        </w:rPr>
        <w:t xml:space="preserve"> IT, et al. Necrotizing fasciitis: A review of 20 cases seen at the Lagos University Teaching Hospital. Niger J Surg Res 2016;17(1):20-24. </w:t>
      </w:r>
      <w:proofErr w:type="spellStart"/>
      <w:r w:rsidRPr="0098573D">
        <w:rPr>
          <w:rFonts w:ascii="Garamond" w:hAnsi="Garamond"/>
          <w:sz w:val="20"/>
          <w:szCs w:val="20"/>
        </w:rPr>
        <w:t>doi</w:t>
      </w:r>
      <w:proofErr w:type="spellEnd"/>
      <w:r w:rsidRPr="0098573D">
        <w:rPr>
          <w:rFonts w:ascii="Garamond" w:hAnsi="Garamond"/>
          <w:sz w:val="20"/>
          <w:szCs w:val="20"/>
        </w:rPr>
        <w:t>: 10.4103/1595-8674.182314</w:t>
      </w:r>
    </w:p>
    <w:p w14:paraId="00C065E4" w14:textId="77777777" w:rsidR="00E61E22" w:rsidRPr="0098573D" w:rsidRDefault="00E61E22" w:rsidP="0098573D">
      <w:pPr>
        <w:ind w:left="284" w:hanging="284"/>
        <w:rPr>
          <w:rFonts w:ascii="Garamond" w:hAnsi="Garamond"/>
          <w:sz w:val="20"/>
          <w:szCs w:val="20"/>
        </w:rPr>
      </w:pPr>
      <w:r w:rsidRPr="0098573D">
        <w:rPr>
          <w:rFonts w:ascii="Garamond" w:hAnsi="Garamond"/>
          <w:sz w:val="20"/>
          <w:szCs w:val="20"/>
        </w:rPr>
        <w:lastRenderedPageBreak/>
        <w:t xml:space="preserve">17. </w:t>
      </w:r>
      <w:proofErr w:type="spellStart"/>
      <w:r w:rsidRPr="0098573D">
        <w:rPr>
          <w:rFonts w:ascii="Garamond" w:hAnsi="Garamond"/>
          <w:sz w:val="20"/>
          <w:szCs w:val="20"/>
        </w:rPr>
        <w:t>Adejuyigbe</w:t>
      </w:r>
      <w:proofErr w:type="spellEnd"/>
      <w:r w:rsidRPr="0098573D">
        <w:rPr>
          <w:rFonts w:ascii="Garamond" w:hAnsi="Garamond"/>
          <w:sz w:val="20"/>
          <w:szCs w:val="20"/>
        </w:rPr>
        <w:t xml:space="preserve"> O, </w:t>
      </w:r>
      <w:proofErr w:type="spellStart"/>
      <w:r w:rsidRPr="0098573D">
        <w:rPr>
          <w:rFonts w:ascii="Garamond" w:hAnsi="Garamond"/>
          <w:sz w:val="20"/>
          <w:szCs w:val="20"/>
        </w:rPr>
        <w:t>Omolase</w:t>
      </w:r>
      <w:proofErr w:type="spellEnd"/>
      <w:r w:rsidRPr="0098573D">
        <w:rPr>
          <w:rFonts w:ascii="Garamond" w:hAnsi="Garamond"/>
          <w:sz w:val="20"/>
          <w:szCs w:val="20"/>
        </w:rPr>
        <w:t xml:space="preserve"> CO, </w:t>
      </w:r>
      <w:proofErr w:type="spellStart"/>
      <w:r w:rsidRPr="0098573D">
        <w:rPr>
          <w:rFonts w:ascii="Garamond" w:hAnsi="Garamond"/>
          <w:sz w:val="20"/>
          <w:szCs w:val="20"/>
        </w:rPr>
        <w:t>Omolase</w:t>
      </w:r>
      <w:proofErr w:type="spellEnd"/>
      <w:r w:rsidRPr="0098573D">
        <w:rPr>
          <w:rFonts w:ascii="Garamond" w:hAnsi="Garamond"/>
          <w:sz w:val="20"/>
          <w:szCs w:val="20"/>
        </w:rPr>
        <w:t xml:space="preserve"> BO, et al. Necrotizing fasciitis in a Nigerian tertiary hospital: A review of 15 cases. </w:t>
      </w:r>
      <w:proofErr w:type="spellStart"/>
      <w:r w:rsidRPr="0098573D">
        <w:rPr>
          <w:rFonts w:ascii="Garamond" w:hAnsi="Garamond"/>
          <w:sz w:val="20"/>
          <w:szCs w:val="20"/>
        </w:rPr>
        <w:t>Afr</w:t>
      </w:r>
      <w:proofErr w:type="spellEnd"/>
      <w:r w:rsidRPr="0098573D">
        <w:rPr>
          <w:rFonts w:ascii="Garamond" w:hAnsi="Garamond"/>
          <w:sz w:val="20"/>
          <w:szCs w:val="20"/>
        </w:rPr>
        <w:t xml:space="preserve"> J Med </w:t>
      </w:r>
      <w:proofErr w:type="spellStart"/>
      <w:r w:rsidRPr="0098573D">
        <w:rPr>
          <w:rFonts w:ascii="Garamond" w:hAnsi="Garamond"/>
          <w:sz w:val="20"/>
          <w:szCs w:val="20"/>
        </w:rPr>
        <w:t>Med</w:t>
      </w:r>
      <w:proofErr w:type="spellEnd"/>
      <w:r w:rsidRPr="0098573D">
        <w:rPr>
          <w:rFonts w:ascii="Garamond" w:hAnsi="Garamond"/>
          <w:sz w:val="20"/>
          <w:szCs w:val="20"/>
        </w:rPr>
        <w:t xml:space="preserve"> Sci 2015;44(2):145-150.</w:t>
      </w:r>
    </w:p>
    <w:p w14:paraId="70118975" w14:textId="77777777" w:rsidR="00E61E22" w:rsidRPr="0098573D" w:rsidRDefault="00E61E22" w:rsidP="0098573D">
      <w:pPr>
        <w:ind w:left="284" w:hanging="284"/>
        <w:rPr>
          <w:rFonts w:ascii="Garamond" w:hAnsi="Garamond"/>
          <w:sz w:val="20"/>
          <w:szCs w:val="20"/>
        </w:rPr>
      </w:pPr>
      <w:r w:rsidRPr="0098573D">
        <w:rPr>
          <w:rFonts w:ascii="Garamond" w:hAnsi="Garamond"/>
          <w:sz w:val="20"/>
          <w:szCs w:val="20"/>
        </w:rPr>
        <w:t xml:space="preserve">18. </w:t>
      </w:r>
      <w:proofErr w:type="spellStart"/>
      <w:r w:rsidRPr="0098573D">
        <w:rPr>
          <w:rFonts w:ascii="Garamond" w:hAnsi="Garamond"/>
          <w:sz w:val="20"/>
          <w:szCs w:val="20"/>
        </w:rPr>
        <w:t>Ezeome</w:t>
      </w:r>
      <w:proofErr w:type="spellEnd"/>
      <w:r w:rsidRPr="0098573D">
        <w:rPr>
          <w:rFonts w:ascii="Garamond" w:hAnsi="Garamond"/>
          <w:sz w:val="20"/>
          <w:szCs w:val="20"/>
        </w:rPr>
        <w:t xml:space="preserve"> EV, </w:t>
      </w:r>
      <w:proofErr w:type="spellStart"/>
      <w:r w:rsidRPr="0098573D">
        <w:rPr>
          <w:rFonts w:ascii="Garamond" w:hAnsi="Garamond"/>
          <w:sz w:val="20"/>
          <w:szCs w:val="20"/>
        </w:rPr>
        <w:t>Oguntayo</w:t>
      </w:r>
      <w:proofErr w:type="spellEnd"/>
      <w:r w:rsidRPr="0098573D">
        <w:rPr>
          <w:rFonts w:ascii="Garamond" w:hAnsi="Garamond"/>
          <w:sz w:val="20"/>
          <w:szCs w:val="20"/>
        </w:rPr>
        <w:t xml:space="preserve"> OA, Obiora CC, et al. Necrotizing fasciitis in the puerperium: A case report and review of literature. Niger J Clin </w:t>
      </w:r>
      <w:proofErr w:type="spellStart"/>
      <w:r w:rsidRPr="0098573D">
        <w:rPr>
          <w:rFonts w:ascii="Garamond" w:hAnsi="Garamond"/>
          <w:sz w:val="20"/>
          <w:szCs w:val="20"/>
        </w:rPr>
        <w:t>Pract</w:t>
      </w:r>
      <w:proofErr w:type="spellEnd"/>
      <w:r w:rsidRPr="0098573D">
        <w:rPr>
          <w:rFonts w:ascii="Garamond" w:hAnsi="Garamond"/>
          <w:sz w:val="20"/>
          <w:szCs w:val="20"/>
        </w:rPr>
        <w:t xml:space="preserve"> 2019;22(5):722-725. </w:t>
      </w:r>
      <w:proofErr w:type="spellStart"/>
      <w:r w:rsidRPr="0098573D">
        <w:rPr>
          <w:rFonts w:ascii="Garamond" w:hAnsi="Garamond"/>
          <w:sz w:val="20"/>
          <w:szCs w:val="20"/>
        </w:rPr>
        <w:t>doi</w:t>
      </w:r>
      <w:proofErr w:type="spellEnd"/>
      <w:r w:rsidRPr="0098573D">
        <w:rPr>
          <w:rFonts w:ascii="Garamond" w:hAnsi="Garamond"/>
          <w:sz w:val="20"/>
          <w:szCs w:val="20"/>
        </w:rPr>
        <w:t>: 10.4103/njcp.njcp_123_18</w:t>
      </w:r>
    </w:p>
    <w:p w14:paraId="6BD33F18" w14:textId="77777777" w:rsidR="00E61E22" w:rsidRPr="0098573D" w:rsidRDefault="00E61E22" w:rsidP="0098573D">
      <w:pPr>
        <w:ind w:left="284" w:hanging="284"/>
        <w:rPr>
          <w:rFonts w:ascii="Garamond" w:hAnsi="Garamond"/>
          <w:sz w:val="20"/>
          <w:szCs w:val="20"/>
        </w:rPr>
      </w:pPr>
      <w:r w:rsidRPr="0098573D">
        <w:rPr>
          <w:rFonts w:ascii="Garamond" w:hAnsi="Garamond"/>
          <w:sz w:val="20"/>
          <w:szCs w:val="20"/>
        </w:rPr>
        <w:t xml:space="preserve">19. Ojo OO, </w:t>
      </w:r>
      <w:proofErr w:type="spellStart"/>
      <w:r w:rsidRPr="0098573D">
        <w:rPr>
          <w:rFonts w:ascii="Garamond" w:hAnsi="Garamond"/>
          <w:sz w:val="20"/>
          <w:szCs w:val="20"/>
        </w:rPr>
        <w:t>Ugbeye</w:t>
      </w:r>
      <w:proofErr w:type="spellEnd"/>
      <w:r w:rsidRPr="0098573D">
        <w:rPr>
          <w:rFonts w:ascii="Garamond" w:hAnsi="Garamond"/>
          <w:sz w:val="20"/>
          <w:szCs w:val="20"/>
        </w:rPr>
        <w:t xml:space="preserve"> ME, Olusanya AA, et al. Necrotizing fasciitis in pregnancy: A case series and review of literature. J West </w:t>
      </w:r>
      <w:proofErr w:type="spellStart"/>
      <w:r w:rsidRPr="0098573D">
        <w:rPr>
          <w:rFonts w:ascii="Garamond" w:hAnsi="Garamond"/>
          <w:sz w:val="20"/>
          <w:szCs w:val="20"/>
        </w:rPr>
        <w:t>Afr</w:t>
      </w:r>
      <w:proofErr w:type="spellEnd"/>
      <w:r w:rsidRPr="0098573D">
        <w:rPr>
          <w:rFonts w:ascii="Garamond" w:hAnsi="Garamond"/>
          <w:sz w:val="20"/>
          <w:szCs w:val="20"/>
        </w:rPr>
        <w:t xml:space="preserve"> Coll Surg 2018;8(1):53-58.</w:t>
      </w:r>
    </w:p>
    <w:p w14:paraId="22286F2F" w14:textId="77777777" w:rsidR="00E61E22" w:rsidRDefault="00E61E22" w:rsidP="00E61E22">
      <w:pPr>
        <w:spacing w:line="259" w:lineRule="auto"/>
        <w:jc w:val="both"/>
        <w:rPr>
          <w:rFonts w:ascii="Garamond" w:hAnsi="Garamond"/>
          <w:bCs/>
          <w:iCs/>
          <w:sz w:val="20"/>
          <w:szCs w:val="20"/>
        </w:rPr>
      </w:pPr>
    </w:p>
    <w:p w14:paraId="08F119A5" w14:textId="77777777" w:rsidR="0098573D" w:rsidRPr="00E61E22" w:rsidRDefault="0098573D" w:rsidP="00E61E22">
      <w:pPr>
        <w:spacing w:line="259" w:lineRule="auto"/>
        <w:jc w:val="both"/>
        <w:rPr>
          <w:rFonts w:ascii="Garamond" w:hAnsi="Garamond"/>
          <w:bCs/>
          <w:iCs/>
          <w:sz w:val="20"/>
          <w:szCs w:val="20"/>
        </w:rPr>
      </w:pPr>
    </w:p>
    <w:p w14:paraId="043E3478" w14:textId="77777777" w:rsidR="00E61E22" w:rsidRPr="00E61E22" w:rsidRDefault="00E61E22" w:rsidP="00E61E22">
      <w:pPr>
        <w:spacing w:line="259" w:lineRule="auto"/>
        <w:jc w:val="both"/>
        <w:rPr>
          <w:rFonts w:ascii="Garamond" w:hAnsi="Garamond"/>
          <w:bCs/>
          <w:iCs/>
          <w:sz w:val="20"/>
          <w:szCs w:val="20"/>
        </w:rPr>
      </w:pPr>
    </w:p>
    <w:p w14:paraId="034F9DCB" w14:textId="1EAEF18E" w:rsidR="00AE3B5A" w:rsidRDefault="00AE3B5A" w:rsidP="008542CA">
      <w:pPr>
        <w:spacing w:line="259" w:lineRule="auto"/>
        <w:jc w:val="both"/>
        <w:rPr>
          <w:rFonts w:ascii="Garamond" w:hAnsi="Garamond"/>
          <w:bCs/>
          <w:iCs/>
          <w:sz w:val="20"/>
          <w:szCs w:val="20"/>
        </w:rPr>
      </w:pPr>
    </w:p>
    <w:p w14:paraId="665CE681" w14:textId="77777777" w:rsidR="00AE3B5A" w:rsidRDefault="00AE3B5A" w:rsidP="008542CA">
      <w:pPr>
        <w:spacing w:line="259" w:lineRule="auto"/>
        <w:jc w:val="both"/>
        <w:rPr>
          <w:rFonts w:ascii="Garamond" w:hAnsi="Garamond"/>
          <w:bCs/>
          <w:iCs/>
          <w:sz w:val="20"/>
          <w:szCs w:val="20"/>
        </w:rPr>
      </w:pPr>
    </w:p>
    <w:p w14:paraId="4FDD63D9" w14:textId="77777777" w:rsidR="00AE3B5A" w:rsidRDefault="00AE3B5A" w:rsidP="008542CA">
      <w:pPr>
        <w:spacing w:line="259" w:lineRule="auto"/>
        <w:jc w:val="both"/>
        <w:rPr>
          <w:rFonts w:ascii="Garamond" w:hAnsi="Garamond"/>
          <w:bCs/>
          <w:iCs/>
          <w:sz w:val="20"/>
          <w:szCs w:val="20"/>
        </w:rPr>
      </w:pPr>
    </w:p>
    <w:p w14:paraId="3D149B69" w14:textId="154728F5" w:rsidR="00AE3B5A" w:rsidRDefault="00AE3B5A" w:rsidP="008542CA">
      <w:pPr>
        <w:spacing w:line="259" w:lineRule="auto"/>
        <w:jc w:val="both"/>
        <w:rPr>
          <w:rFonts w:ascii="Garamond" w:hAnsi="Garamond"/>
          <w:bCs/>
          <w:iCs/>
          <w:sz w:val="20"/>
          <w:szCs w:val="20"/>
        </w:rPr>
      </w:pPr>
    </w:p>
    <w:p w14:paraId="04ED569A" w14:textId="1E0105CD" w:rsidR="00AE3B5A" w:rsidRDefault="00AE3B5A" w:rsidP="008542CA">
      <w:pPr>
        <w:spacing w:line="259" w:lineRule="auto"/>
        <w:jc w:val="both"/>
        <w:rPr>
          <w:rFonts w:ascii="Garamond" w:hAnsi="Garamond"/>
          <w:bCs/>
          <w:iCs/>
          <w:sz w:val="20"/>
          <w:szCs w:val="20"/>
        </w:rPr>
      </w:pPr>
    </w:p>
    <w:p w14:paraId="04B9B1B9" w14:textId="3C334BB6" w:rsidR="00AE3B5A" w:rsidRDefault="00AE3B5A" w:rsidP="008542CA">
      <w:pPr>
        <w:spacing w:line="259" w:lineRule="auto"/>
        <w:jc w:val="both"/>
        <w:rPr>
          <w:rFonts w:ascii="Garamond" w:hAnsi="Garamond"/>
          <w:bCs/>
          <w:iCs/>
          <w:sz w:val="20"/>
          <w:szCs w:val="20"/>
        </w:rPr>
      </w:pPr>
    </w:p>
    <w:p w14:paraId="57B8A4D4" w14:textId="77777777" w:rsidR="00AE3B5A" w:rsidRDefault="00AE3B5A" w:rsidP="008542CA">
      <w:pPr>
        <w:spacing w:line="259" w:lineRule="auto"/>
        <w:jc w:val="both"/>
        <w:rPr>
          <w:rFonts w:ascii="Garamond" w:hAnsi="Garamond"/>
          <w:bCs/>
          <w:iCs/>
          <w:sz w:val="20"/>
          <w:szCs w:val="20"/>
        </w:rPr>
      </w:pPr>
    </w:p>
    <w:p w14:paraId="281FFF02" w14:textId="77777777" w:rsidR="00AE3B5A" w:rsidRDefault="00AE3B5A" w:rsidP="008542CA">
      <w:pPr>
        <w:spacing w:line="259" w:lineRule="auto"/>
        <w:jc w:val="both"/>
        <w:rPr>
          <w:rFonts w:ascii="Garamond" w:hAnsi="Garamond"/>
          <w:bCs/>
          <w:iCs/>
          <w:sz w:val="20"/>
          <w:szCs w:val="20"/>
        </w:rPr>
      </w:pPr>
    </w:p>
    <w:p w14:paraId="3F2CC82F" w14:textId="1D2A14BB" w:rsidR="00AE3B5A" w:rsidRDefault="00AE3B5A" w:rsidP="008542CA">
      <w:pPr>
        <w:spacing w:line="259" w:lineRule="auto"/>
        <w:jc w:val="both"/>
        <w:rPr>
          <w:rFonts w:ascii="Garamond" w:hAnsi="Garamond"/>
          <w:bCs/>
          <w:iCs/>
          <w:sz w:val="20"/>
          <w:szCs w:val="20"/>
        </w:rPr>
      </w:pPr>
    </w:p>
    <w:p w14:paraId="446C5D33" w14:textId="77777777" w:rsidR="00AE3B5A" w:rsidRDefault="00AE3B5A" w:rsidP="008542CA">
      <w:pPr>
        <w:spacing w:line="259" w:lineRule="auto"/>
        <w:jc w:val="both"/>
        <w:rPr>
          <w:rFonts w:ascii="Garamond" w:hAnsi="Garamond"/>
          <w:bCs/>
          <w:iCs/>
          <w:sz w:val="20"/>
          <w:szCs w:val="20"/>
        </w:rPr>
      </w:pPr>
    </w:p>
    <w:p w14:paraId="1AF2DC52" w14:textId="72BE9215" w:rsidR="00AE3B5A" w:rsidRDefault="00AE3B5A" w:rsidP="008542CA">
      <w:pPr>
        <w:spacing w:line="259" w:lineRule="auto"/>
        <w:jc w:val="both"/>
        <w:rPr>
          <w:rFonts w:ascii="Garamond" w:hAnsi="Garamond"/>
          <w:bCs/>
          <w:iCs/>
          <w:sz w:val="20"/>
          <w:szCs w:val="20"/>
        </w:rPr>
      </w:pPr>
    </w:p>
    <w:p w14:paraId="438893B8" w14:textId="77777777" w:rsidR="00AE3B5A" w:rsidRDefault="00AE3B5A" w:rsidP="008542CA">
      <w:pPr>
        <w:spacing w:line="259" w:lineRule="auto"/>
        <w:jc w:val="both"/>
        <w:rPr>
          <w:rFonts w:ascii="Garamond" w:hAnsi="Garamond"/>
          <w:bCs/>
          <w:iCs/>
          <w:sz w:val="20"/>
          <w:szCs w:val="20"/>
        </w:rPr>
      </w:pPr>
    </w:p>
    <w:p w14:paraId="7EB2487D" w14:textId="77777777" w:rsidR="00AE3B5A" w:rsidRDefault="00AE3B5A" w:rsidP="008542CA">
      <w:pPr>
        <w:spacing w:line="259" w:lineRule="auto"/>
        <w:jc w:val="both"/>
        <w:rPr>
          <w:rFonts w:ascii="Garamond" w:hAnsi="Garamond"/>
          <w:bCs/>
          <w:iCs/>
          <w:sz w:val="20"/>
          <w:szCs w:val="20"/>
        </w:rPr>
      </w:pPr>
    </w:p>
    <w:p w14:paraId="797C3337" w14:textId="77777777" w:rsidR="00AE3B5A" w:rsidRDefault="00AE3B5A" w:rsidP="008542CA">
      <w:pPr>
        <w:spacing w:line="259" w:lineRule="auto"/>
        <w:jc w:val="both"/>
        <w:rPr>
          <w:rFonts w:ascii="Garamond" w:hAnsi="Garamond"/>
          <w:bCs/>
          <w:iCs/>
          <w:sz w:val="20"/>
          <w:szCs w:val="20"/>
        </w:rPr>
      </w:pPr>
    </w:p>
    <w:p w14:paraId="2BAFDFB2" w14:textId="77777777" w:rsidR="00AE3B5A" w:rsidRDefault="00AE3B5A" w:rsidP="008542CA">
      <w:pPr>
        <w:spacing w:line="259" w:lineRule="auto"/>
        <w:jc w:val="both"/>
        <w:rPr>
          <w:rFonts w:ascii="Garamond" w:hAnsi="Garamond"/>
          <w:bCs/>
          <w:iCs/>
          <w:sz w:val="20"/>
          <w:szCs w:val="20"/>
        </w:rPr>
      </w:pPr>
    </w:p>
    <w:p w14:paraId="5941AC41" w14:textId="77777777" w:rsidR="00AE3B5A" w:rsidRDefault="00AE3B5A" w:rsidP="008542CA">
      <w:pPr>
        <w:spacing w:line="259" w:lineRule="auto"/>
        <w:jc w:val="both"/>
        <w:rPr>
          <w:rFonts w:ascii="Garamond" w:hAnsi="Garamond"/>
          <w:bCs/>
          <w:iCs/>
          <w:sz w:val="20"/>
          <w:szCs w:val="20"/>
        </w:rPr>
      </w:pPr>
    </w:p>
    <w:p w14:paraId="323D6FD2" w14:textId="77777777" w:rsidR="00AE3B5A" w:rsidRDefault="00AE3B5A" w:rsidP="008542CA">
      <w:pPr>
        <w:spacing w:line="259" w:lineRule="auto"/>
        <w:jc w:val="both"/>
        <w:rPr>
          <w:rFonts w:ascii="Garamond" w:hAnsi="Garamond"/>
          <w:bCs/>
          <w:iCs/>
          <w:sz w:val="20"/>
          <w:szCs w:val="20"/>
        </w:rPr>
      </w:pPr>
    </w:p>
    <w:p w14:paraId="2BB4DE1A" w14:textId="77D28650" w:rsidR="00AE3B5A" w:rsidRDefault="00AE3B5A" w:rsidP="008542CA">
      <w:pPr>
        <w:spacing w:line="259" w:lineRule="auto"/>
        <w:jc w:val="both"/>
        <w:rPr>
          <w:rFonts w:ascii="Garamond" w:hAnsi="Garamond"/>
          <w:bCs/>
          <w:iCs/>
          <w:sz w:val="20"/>
          <w:szCs w:val="20"/>
        </w:rPr>
      </w:pPr>
    </w:p>
    <w:p w14:paraId="66783E50" w14:textId="13F1C221" w:rsidR="00AE3B5A" w:rsidRDefault="00AE3B5A" w:rsidP="008542CA">
      <w:pPr>
        <w:spacing w:line="259" w:lineRule="auto"/>
        <w:jc w:val="both"/>
        <w:rPr>
          <w:rFonts w:ascii="Garamond" w:hAnsi="Garamond"/>
          <w:bCs/>
          <w:iCs/>
          <w:sz w:val="20"/>
          <w:szCs w:val="20"/>
        </w:rPr>
      </w:pPr>
    </w:p>
    <w:p w14:paraId="20754C97" w14:textId="77777777" w:rsidR="00AE3B5A" w:rsidRDefault="00AE3B5A" w:rsidP="008542CA">
      <w:pPr>
        <w:spacing w:line="259" w:lineRule="auto"/>
        <w:jc w:val="both"/>
        <w:rPr>
          <w:rFonts w:ascii="Garamond" w:hAnsi="Garamond"/>
          <w:bCs/>
          <w:iCs/>
          <w:sz w:val="20"/>
          <w:szCs w:val="20"/>
        </w:rPr>
      </w:pPr>
    </w:p>
    <w:p w14:paraId="7C19176B" w14:textId="77777777" w:rsidR="00AE3B5A" w:rsidRDefault="00AE3B5A" w:rsidP="008542CA">
      <w:pPr>
        <w:spacing w:line="259" w:lineRule="auto"/>
        <w:jc w:val="both"/>
        <w:rPr>
          <w:rFonts w:ascii="Garamond" w:hAnsi="Garamond"/>
          <w:bCs/>
          <w:iCs/>
          <w:sz w:val="20"/>
          <w:szCs w:val="20"/>
        </w:rPr>
      </w:pPr>
    </w:p>
    <w:p w14:paraId="6166ACD2" w14:textId="77777777" w:rsidR="00AE3B5A" w:rsidRDefault="00AE3B5A" w:rsidP="008542CA">
      <w:pPr>
        <w:spacing w:line="259" w:lineRule="auto"/>
        <w:jc w:val="both"/>
        <w:rPr>
          <w:rFonts w:ascii="Garamond" w:hAnsi="Garamond"/>
          <w:bCs/>
          <w:iCs/>
          <w:sz w:val="20"/>
          <w:szCs w:val="20"/>
        </w:rPr>
      </w:pPr>
    </w:p>
    <w:p w14:paraId="2949B5A7" w14:textId="77777777" w:rsidR="00AE3B5A" w:rsidRDefault="00AE3B5A" w:rsidP="008542CA">
      <w:pPr>
        <w:spacing w:line="259" w:lineRule="auto"/>
        <w:jc w:val="both"/>
        <w:rPr>
          <w:rFonts w:ascii="Garamond" w:hAnsi="Garamond"/>
          <w:bCs/>
          <w:iCs/>
          <w:sz w:val="20"/>
          <w:szCs w:val="20"/>
        </w:rPr>
      </w:pPr>
    </w:p>
    <w:p w14:paraId="75ABC087" w14:textId="77777777" w:rsidR="00AE3B5A" w:rsidRDefault="00AE3B5A" w:rsidP="008542CA">
      <w:pPr>
        <w:spacing w:line="259" w:lineRule="auto"/>
        <w:jc w:val="both"/>
        <w:rPr>
          <w:rFonts w:ascii="Garamond" w:hAnsi="Garamond"/>
          <w:bCs/>
          <w:iCs/>
          <w:sz w:val="20"/>
          <w:szCs w:val="20"/>
        </w:rPr>
      </w:pPr>
    </w:p>
    <w:p w14:paraId="544B1FCE" w14:textId="77777777" w:rsidR="00AE3B5A" w:rsidRDefault="00AE3B5A" w:rsidP="008542CA">
      <w:pPr>
        <w:spacing w:line="259" w:lineRule="auto"/>
        <w:jc w:val="both"/>
        <w:rPr>
          <w:rFonts w:ascii="Garamond" w:hAnsi="Garamond"/>
          <w:bCs/>
          <w:iCs/>
          <w:sz w:val="20"/>
          <w:szCs w:val="20"/>
        </w:rPr>
      </w:pPr>
    </w:p>
    <w:p w14:paraId="3D900983" w14:textId="77777777" w:rsidR="00AE3B5A" w:rsidRDefault="00AE3B5A" w:rsidP="008542CA">
      <w:pPr>
        <w:spacing w:line="259" w:lineRule="auto"/>
        <w:jc w:val="both"/>
        <w:rPr>
          <w:rFonts w:ascii="Garamond" w:hAnsi="Garamond"/>
          <w:bCs/>
          <w:iCs/>
          <w:sz w:val="20"/>
          <w:szCs w:val="20"/>
        </w:rPr>
      </w:pPr>
    </w:p>
    <w:p w14:paraId="29F10444" w14:textId="77777777" w:rsidR="00AE3B5A" w:rsidRDefault="00AE3B5A" w:rsidP="008542CA">
      <w:pPr>
        <w:spacing w:line="259" w:lineRule="auto"/>
        <w:jc w:val="both"/>
        <w:rPr>
          <w:rFonts w:ascii="Garamond" w:hAnsi="Garamond"/>
          <w:bCs/>
          <w:iCs/>
          <w:sz w:val="20"/>
          <w:szCs w:val="20"/>
        </w:rPr>
      </w:pPr>
    </w:p>
    <w:p w14:paraId="36F31A44" w14:textId="77777777" w:rsidR="00AE3B5A" w:rsidRDefault="00AE3B5A" w:rsidP="008542CA">
      <w:pPr>
        <w:spacing w:line="259" w:lineRule="auto"/>
        <w:jc w:val="both"/>
        <w:rPr>
          <w:rFonts w:ascii="Garamond" w:hAnsi="Garamond"/>
          <w:bCs/>
          <w:iCs/>
          <w:sz w:val="20"/>
          <w:szCs w:val="20"/>
        </w:rPr>
      </w:pPr>
    </w:p>
    <w:p w14:paraId="61502636" w14:textId="77777777" w:rsidR="00AE3B5A" w:rsidRDefault="00AE3B5A" w:rsidP="008542CA">
      <w:pPr>
        <w:spacing w:line="259" w:lineRule="auto"/>
        <w:jc w:val="both"/>
        <w:rPr>
          <w:rFonts w:ascii="Garamond" w:hAnsi="Garamond"/>
          <w:bCs/>
          <w:iCs/>
          <w:sz w:val="20"/>
          <w:szCs w:val="20"/>
        </w:rPr>
      </w:pPr>
    </w:p>
    <w:p w14:paraId="7F27B2E2" w14:textId="77777777" w:rsidR="00AE3B5A" w:rsidRDefault="00AE3B5A" w:rsidP="008542CA">
      <w:pPr>
        <w:spacing w:line="259" w:lineRule="auto"/>
        <w:jc w:val="both"/>
        <w:rPr>
          <w:rFonts w:ascii="Garamond" w:hAnsi="Garamond"/>
          <w:bCs/>
          <w:iCs/>
          <w:sz w:val="20"/>
          <w:szCs w:val="20"/>
        </w:rPr>
      </w:pPr>
    </w:p>
    <w:p w14:paraId="61DBD330" w14:textId="77777777" w:rsidR="00AE3B5A" w:rsidRDefault="00AE3B5A" w:rsidP="008542CA">
      <w:pPr>
        <w:spacing w:line="259" w:lineRule="auto"/>
        <w:jc w:val="both"/>
        <w:rPr>
          <w:rFonts w:ascii="Garamond" w:hAnsi="Garamond"/>
          <w:bCs/>
          <w:iCs/>
          <w:sz w:val="20"/>
          <w:szCs w:val="20"/>
        </w:rPr>
      </w:pPr>
    </w:p>
    <w:p w14:paraId="7BEA96B9" w14:textId="77777777" w:rsidR="00AE3B5A" w:rsidRDefault="00AE3B5A" w:rsidP="008542CA">
      <w:pPr>
        <w:spacing w:line="259" w:lineRule="auto"/>
        <w:jc w:val="both"/>
        <w:rPr>
          <w:rFonts w:ascii="Garamond" w:hAnsi="Garamond"/>
          <w:bCs/>
          <w:iCs/>
          <w:sz w:val="20"/>
          <w:szCs w:val="20"/>
        </w:rPr>
      </w:pPr>
    </w:p>
    <w:p w14:paraId="6B28DEDB" w14:textId="77777777" w:rsidR="00AE3B5A" w:rsidRDefault="00AE3B5A" w:rsidP="008542CA">
      <w:pPr>
        <w:spacing w:line="259" w:lineRule="auto"/>
        <w:jc w:val="both"/>
        <w:rPr>
          <w:rFonts w:ascii="Garamond" w:hAnsi="Garamond"/>
          <w:bCs/>
          <w:iCs/>
          <w:sz w:val="20"/>
          <w:szCs w:val="20"/>
        </w:rPr>
      </w:pPr>
    </w:p>
    <w:p w14:paraId="37335836" w14:textId="77777777" w:rsidR="00AE3B5A" w:rsidRDefault="00AE3B5A" w:rsidP="008542CA">
      <w:pPr>
        <w:spacing w:line="259" w:lineRule="auto"/>
        <w:jc w:val="both"/>
        <w:rPr>
          <w:rFonts w:ascii="Garamond" w:hAnsi="Garamond"/>
          <w:bCs/>
          <w:iCs/>
          <w:sz w:val="20"/>
          <w:szCs w:val="20"/>
        </w:rPr>
      </w:pPr>
    </w:p>
    <w:p w14:paraId="72B43719" w14:textId="77777777" w:rsidR="00AE3B5A" w:rsidRDefault="00AE3B5A" w:rsidP="008542CA">
      <w:pPr>
        <w:spacing w:line="259" w:lineRule="auto"/>
        <w:jc w:val="both"/>
        <w:rPr>
          <w:rFonts w:ascii="Garamond" w:hAnsi="Garamond"/>
          <w:bCs/>
          <w:iCs/>
          <w:sz w:val="20"/>
          <w:szCs w:val="20"/>
        </w:rPr>
      </w:pPr>
    </w:p>
    <w:p w14:paraId="10D53D60" w14:textId="77777777" w:rsidR="00AE3B5A" w:rsidRDefault="00AE3B5A" w:rsidP="008542CA">
      <w:pPr>
        <w:spacing w:line="259" w:lineRule="auto"/>
        <w:jc w:val="both"/>
        <w:rPr>
          <w:rFonts w:ascii="Garamond" w:hAnsi="Garamond"/>
          <w:bCs/>
          <w:iCs/>
          <w:sz w:val="20"/>
          <w:szCs w:val="20"/>
        </w:rPr>
      </w:pPr>
    </w:p>
    <w:p w14:paraId="2534A8A2" w14:textId="77777777" w:rsidR="00AE3B5A" w:rsidRDefault="00AE3B5A" w:rsidP="008542CA">
      <w:pPr>
        <w:spacing w:line="259" w:lineRule="auto"/>
        <w:jc w:val="both"/>
        <w:rPr>
          <w:rFonts w:ascii="Garamond" w:hAnsi="Garamond"/>
          <w:bCs/>
          <w:iCs/>
          <w:sz w:val="20"/>
          <w:szCs w:val="20"/>
        </w:rPr>
      </w:pPr>
    </w:p>
    <w:p w14:paraId="01A3DBA3" w14:textId="77777777" w:rsidR="00AE3B5A" w:rsidRDefault="00AE3B5A" w:rsidP="008542CA">
      <w:pPr>
        <w:spacing w:line="259" w:lineRule="auto"/>
        <w:jc w:val="both"/>
        <w:rPr>
          <w:rFonts w:ascii="Garamond" w:hAnsi="Garamond"/>
          <w:bCs/>
          <w:iCs/>
          <w:sz w:val="20"/>
          <w:szCs w:val="20"/>
        </w:rPr>
      </w:pPr>
    </w:p>
    <w:p w14:paraId="21A2EC03" w14:textId="77777777" w:rsidR="00AE3B5A" w:rsidRDefault="00AE3B5A" w:rsidP="008542CA">
      <w:pPr>
        <w:spacing w:line="259" w:lineRule="auto"/>
        <w:jc w:val="both"/>
        <w:rPr>
          <w:rFonts w:ascii="Garamond" w:hAnsi="Garamond"/>
          <w:bCs/>
          <w:iCs/>
          <w:sz w:val="20"/>
          <w:szCs w:val="20"/>
        </w:rPr>
      </w:pPr>
    </w:p>
    <w:sectPr w:rsidR="00AE3B5A" w:rsidSect="00E61E22">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A08D0" w14:textId="77777777" w:rsidR="00572B9D" w:rsidRDefault="00572B9D" w:rsidP="00202B90">
      <w:r>
        <w:separator/>
      </w:r>
    </w:p>
  </w:endnote>
  <w:endnote w:type="continuationSeparator" w:id="0">
    <w:p w14:paraId="2123E801" w14:textId="77777777" w:rsidR="00572B9D" w:rsidRDefault="00572B9D"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7" w:name="_Hlk114232143"/>
    <w:bookmarkStart w:id="8"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7"/>
    <w:bookmarkEnd w:id="8"/>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CB297" w14:textId="77777777" w:rsidR="00572B9D" w:rsidRDefault="00572B9D" w:rsidP="00202B90">
      <w:bookmarkStart w:id="0" w:name="_Hlk191386689"/>
      <w:bookmarkEnd w:id="0"/>
      <w:r>
        <w:separator/>
      </w:r>
    </w:p>
  </w:footnote>
  <w:footnote w:type="continuationSeparator" w:id="0">
    <w:p w14:paraId="0CA25011" w14:textId="77777777" w:rsidR="00572B9D" w:rsidRDefault="00572B9D"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6"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6"/>
  <w:p w14:paraId="1BC13BA8" w14:textId="77777777" w:rsidR="00A14556" w:rsidRPr="00A14556" w:rsidRDefault="00A14556" w:rsidP="00E94E49">
    <w:pPr>
      <w:pStyle w:val="Header"/>
      <w:tabs>
        <w:tab w:val="clear" w:pos="4320"/>
        <w:tab w:val="clear" w:pos="8640"/>
        <w:tab w:val="left" w:pos="630"/>
      </w:tabs>
      <w:jc w:val="both"/>
      <w:rPr>
        <w:rFonts w:ascii="Garamond" w:hAnsi="Garamond"/>
        <w:sz w:val="20"/>
        <w:szCs w:val="22"/>
      </w:rPr>
    </w:pPr>
    <w:r w:rsidRPr="00A14556">
      <w:rPr>
        <w:rFonts w:ascii="Garamond" w:hAnsi="Garamond"/>
        <w:sz w:val="20"/>
        <w:szCs w:val="22"/>
      </w:rPr>
      <w:t xml:space="preserve">Extensive Cervicofacial and Truncal Necrotizing Fasciitis in the Puerperium </w:t>
    </w:r>
  </w:p>
  <w:p w14:paraId="5D172485" w14:textId="077E4376" w:rsidR="002238CA" w:rsidRPr="00A14556" w:rsidRDefault="00A14556" w:rsidP="00E94E49">
    <w:pPr>
      <w:pStyle w:val="Header"/>
      <w:tabs>
        <w:tab w:val="clear" w:pos="4320"/>
        <w:tab w:val="clear" w:pos="8640"/>
        <w:tab w:val="left" w:pos="630"/>
      </w:tabs>
      <w:jc w:val="both"/>
      <w:rPr>
        <w:rFonts w:ascii="Garamond" w:hAnsi="Garamond"/>
        <w:sz w:val="20"/>
        <w:szCs w:val="22"/>
        <w:lang w:val="en-GB"/>
      </w:rPr>
    </w:pPr>
    <w:r w:rsidRPr="00A14556">
      <w:rPr>
        <w:rFonts w:ascii="Garamond" w:hAnsi="Garamond"/>
        <w:sz w:val="20"/>
        <w:szCs w:val="22"/>
      </w:rPr>
      <w:t>Zaro</w:t>
    </w:r>
    <w:r w:rsidR="008134A3" w:rsidRPr="00A14556">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0F9DB6C1" w14:textId="77777777" w:rsidR="00A14556" w:rsidRPr="00A14556" w:rsidRDefault="00A14556" w:rsidP="00A14556">
    <w:pPr>
      <w:pStyle w:val="Header"/>
      <w:tabs>
        <w:tab w:val="clear" w:pos="4320"/>
        <w:tab w:val="clear" w:pos="8640"/>
        <w:tab w:val="left" w:pos="630"/>
      </w:tabs>
      <w:jc w:val="both"/>
      <w:rPr>
        <w:rFonts w:ascii="Garamond" w:hAnsi="Garamond"/>
        <w:sz w:val="20"/>
        <w:szCs w:val="22"/>
      </w:rPr>
    </w:pPr>
    <w:r w:rsidRPr="00A14556">
      <w:rPr>
        <w:rFonts w:ascii="Garamond" w:hAnsi="Garamond"/>
        <w:sz w:val="20"/>
        <w:szCs w:val="22"/>
      </w:rPr>
      <w:t xml:space="preserve">Extensive Cervicofacial and Truncal Necrotizing Fasciitis in the Puerperium </w:t>
    </w:r>
  </w:p>
  <w:p w14:paraId="3078B6FF" w14:textId="77777777" w:rsidR="00A14556" w:rsidRPr="00A14556" w:rsidRDefault="00A14556" w:rsidP="00A14556">
    <w:pPr>
      <w:pStyle w:val="Header"/>
      <w:tabs>
        <w:tab w:val="clear" w:pos="4320"/>
        <w:tab w:val="clear" w:pos="8640"/>
        <w:tab w:val="left" w:pos="630"/>
      </w:tabs>
      <w:jc w:val="both"/>
      <w:rPr>
        <w:rFonts w:ascii="Garamond" w:hAnsi="Garamond"/>
        <w:sz w:val="20"/>
        <w:szCs w:val="22"/>
        <w:lang w:val="en-GB"/>
      </w:rPr>
    </w:pPr>
    <w:r w:rsidRPr="00A14556">
      <w:rPr>
        <w:rFonts w:ascii="Garamond" w:hAnsi="Garamond"/>
        <w:sz w:val="20"/>
        <w:szCs w:val="22"/>
      </w:rPr>
      <w:t>Zaro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4B635E5" w14:textId="77777777" w:rsidR="00A14556" w:rsidRPr="00A14556" w:rsidRDefault="00A14556" w:rsidP="00A14556">
    <w:pPr>
      <w:pStyle w:val="Header"/>
      <w:tabs>
        <w:tab w:val="clear" w:pos="4320"/>
        <w:tab w:val="clear" w:pos="8640"/>
        <w:tab w:val="left" w:pos="630"/>
      </w:tabs>
      <w:jc w:val="both"/>
      <w:rPr>
        <w:rFonts w:ascii="Garamond" w:hAnsi="Garamond"/>
        <w:sz w:val="20"/>
        <w:szCs w:val="22"/>
      </w:rPr>
    </w:pPr>
    <w:r w:rsidRPr="00A14556">
      <w:rPr>
        <w:rFonts w:ascii="Garamond" w:hAnsi="Garamond"/>
        <w:sz w:val="20"/>
        <w:szCs w:val="22"/>
      </w:rPr>
      <w:t xml:space="preserve">Extensive Cervicofacial and Truncal Necrotizing Fasciitis in the Puerperium </w:t>
    </w:r>
  </w:p>
  <w:p w14:paraId="6D3E71B9" w14:textId="77777777" w:rsidR="00A14556" w:rsidRPr="00A14556" w:rsidRDefault="00A14556" w:rsidP="00A14556">
    <w:pPr>
      <w:pStyle w:val="Header"/>
      <w:tabs>
        <w:tab w:val="clear" w:pos="4320"/>
        <w:tab w:val="clear" w:pos="8640"/>
        <w:tab w:val="left" w:pos="630"/>
      </w:tabs>
      <w:jc w:val="both"/>
      <w:rPr>
        <w:rFonts w:ascii="Garamond" w:hAnsi="Garamond"/>
        <w:sz w:val="20"/>
        <w:szCs w:val="22"/>
        <w:lang w:val="en-GB"/>
      </w:rPr>
    </w:pPr>
    <w:r w:rsidRPr="00A14556">
      <w:rPr>
        <w:rFonts w:ascii="Garamond" w:hAnsi="Garamond"/>
        <w:sz w:val="20"/>
        <w:szCs w:val="22"/>
      </w:rPr>
      <w:t>Zaro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3"/>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4"/>
  </w:num>
  <w:num w:numId="24" w16cid:durableId="1200505831">
    <w:abstractNumId w:val="22"/>
  </w:num>
  <w:num w:numId="25" w16cid:durableId="15011958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2DC"/>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50AA1"/>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2B9D"/>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A4A79"/>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29A8"/>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34AB"/>
    <w:rsid w:val="007B465B"/>
    <w:rsid w:val="007C01A5"/>
    <w:rsid w:val="007C3E18"/>
    <w:rsid w:val="007C3EE8"/>
    <w:rsid w:val="007C6312"/>
    <w:rsid w:val="007D47EC"/>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42CA"/>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8F7419"/>
    <w:rsid w:val="0090505D"/>
    <w:rsid w:val="00911FB3"/>
    <w:rsid w:val="0091252A"/>
    <w:rsid w:val="00913000"/>
    <w:rsid w:val="009151B9"/>
    <w:rsid w:val="00922AE8"/>
    <w:rsid w:val="00922FBB"/>
    <w:rsid w:val="00923D8E"/>
    <w:rsid w:val="00925EFF"/>
    <w:rsid w:val="00926C5A"/>
    <w:rsid w:val="00931B67"/>
    <w:rsid w:val="00932D0D"/>
    <w:rsid w:val="00934A98"/>
    <w:rsid w:val="00936A8E"/>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8573D"/>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4556"/>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0D64"/>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3B5A"/>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414B"/>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0F24"/>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32B6"/>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1E22"/>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2AAD"/>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8542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3.jpeg"/><Relationship Id="rId34" Type="http://schemas.openxmlformats.org/officeDocument/2006/relationships/hyperlink" Target="https://doi.org/10.1186/s12884-017-1341-5"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70" TargetMode="External"/><Relationship Id="rId28" Type="http://schemas.openxmlformats.org/officeDocument/2006/relationships/image" Target="media/image6.jpeg"/><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70" TargetMode="External"/><Relationship Id="rId27" Type="http://schemas.openxmlformats.org/officeDocument/2006/relationships/image" Target="media/image5.jpeg"/><Relationship Id="rId30" Type="http://schemas.openxmlformats.org/officeDocument/2006/relationships/image" Target="media/image8.jpeg"/><Relationship Id="rId35" Type="http://schemas.openxmlformats.org/officeDocument/2006/relationships/fontTable" Target="fontTable.xml"/><Relationship Id="rId8" Type="http://schemas.openxmlformats.org/officeDocument/2006/relationships/hyperlink" Target="mailto:muminirasheed265@gmail.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3117</Words>
  <Characters>17769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2026-04-06T06:47:00Z</dcterms:created>
  <dcterms:modified xsi:type="dcterms:W3CDTF">2026-04-06T06:47:00Z</dcterms:modified>
</cp:coreProperties>
</file>