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7DA1B9C">
                <wp:simplePos x="0" y="0"/>
                <wp:positionH relativeFrom="column">
                  <wp:posOffset>-238539</wp:posOffset>
                </wp:positionH>
                <wp:positionV relativeFrom="paragraph">
                  <wp:posOffset>122997</wp:posOffset>
                </wp:positionV>
                <wp:extent cx="6419850" cy="636104"/>
                <wp:effectExtent l="0" t="0" r="19050" b="1206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36104"/>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7227EA" id="Round Diagonal Corner Rectangle 262" o:spid="_x0000_s1026" style="position:absolute;margin-left:-18.8pt;margin-top:9.7pt;width:505.5pt;height:50.1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36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1YzcwIAAPcEAAAOAAAAZHJzL2Uyb0RvYy54bWysVEtv2zAMvg/YfxB0X21nadIadYogQYcB&#10;XVusHXpmZNkWoNckJU7360fJTpN2Ow3LQSHFl/jxo6+u90qSHXdeGF3R4iynhGtmaqHbiv54uvl0&#10;QYkPoGuQRvOKvnBPrxcfP1z1tuQT0xlZc0cwifZlbyvahWDLLPOs4wr8mbFco7ExTkFA1bVZ7aDH&#10;7EpmkzyfZb1xtXWGce/xdj0Y6SLlbxrOwn3TeB6IrCi+LaTTpXMTz2xxBWXrwHaCjc+Af3iFAqGx&#10;6GuqNQQgWyf+SKUEc8abJpwxozLTNILx1AN2U+TvunnswPLUC4Lj7StM/v+lZXe7R/vgEIbe+tKj&#10;GLvYN07Ff3wf2SewXl7B4vtAGF7OpsXlxTliytA2+zwr8mlEMztGW+fDF24UiUJFndnqerIW0H7H&#10;sSS0YHfrwxB0cI5lvZGivhFSJsW1m5V0ZAc4wmI5y4vVWOeNm9SkR/tknscnAVKpkRBQVLauqNct&#10;JSBb5CgLLtV+E+1Pi8zz5Xo6T05yq76Zeqh9nuPvUHrwT+2+SRTbWIPvhpBkiiFQKhGQ6FKoil7E&#10;RIdMUkcrT1QdwThOIkobU788OOLMwF1v2Y3AIrfgwwM4JCv2iwsY7vFopEEQzChR0hn362/30R85&#10;hFZKeiQ/AvRzC45TIr9qZNdlMZ3GbUnK9Hw+QcWdWjanFr1VKxOHg6tuWRKjf5AHsXFGPeOeLmNV&#10;NIFmWHsYxaiswrCUuOmML5fJDTfEQrjVj5bF5BGnCO/T/hmcHUkVkI535rAoUL5j1OAbI7VZboNp&#10;RKLbEVecYFRwu9Isxy9BXN9TPXkdv1eL3wAAAP//AwBQSwMEFAAGAAgAAAAhAHXH3gbfAAAACgEA&#10;AA8AAABkcnMvZG93bnJldi54bWxMj8FOwzAQRO9I/IO1SFxQ65SihIQ4FapAnJsWiaMbmyRgr1Pb&#10;ScPfs5zKbXdnNPum3MzWsEn70DsUsFomwDQ2TvXYCjjsXxePwEKUqKRxqAX86ACb6vqqlIVyZ9zp&#10;qY4toxAMhRTQxTgUnIem01aGpRs0kvbpvJWRVt9y5eWZwq3h90mScit7pA+dHPS20813PVoBu/D2&#10;nk3m487hyZ7qcbv3L4cvIW5v5ucnYFHP8WKGP3xCh4qYjm5EFZgRsFhnKVlJyB+AkSHP1jQc6bDK&#10;U+BVyf9XqH4BAAD//wMAUEsBAi0AFAAGAAgAAAAhALaDOJL+AAAA4QEAABMAAAAAAAAAAAAAAAAA&#10;AAAAAFtDb250ZW50X1R5cGVzXS54bWxQSwECLQAUAAYACAAAACEAOP0h/9YAAACUAQAACwAAAAAA&#10;AAAAAAAAAAAvAQAAX3JlbHMvLnJlbHNQSwECLQAUAAYACAAAACEAZ6tWM3MCAAD3BAAADgAAAAAA&#10;AAAAAAAAAAAuAgAAZHJzL2Uyb0RvYy54bWxQSwECLQAUAAYACAAAACEAdcfeBt8AAAAKAQAADwAA&#10;AAAAAAAAAAAAAADNBAAAZHJzL2Rvd25yZXYueG1sUEsFBgAAAAAEAAQA8wAAANkFAAAAAA==&#10;" path="m106019,l6419850,r,l6419850,530085v,58553,-47466,106019,-106019,106019l,636104r,l,106019c,47466,47466,,106019,xe" fillcolor="#1a601c" strokecolor="#385723" strokeweight="1pt">
                <v:stroke joinstyle="miter"/>
                <v:path arrowok="t" o:connecttype="custom" o:connectlocs="106019,0;6419850,0;6419850,0;6419850,530085;6313831,636104;0,636104;0,636104;0,106019;106019,0" o:connectangles="0,0,0,0,0,0,0,0,0"/>
              </v:shape>
            </w:pict>
          </mc:Fallback>
        </mc:AlternateContent>
      </w:r>
    </w:p>
    <w:p w14:paraId="37C2D0AE" w14:textId="77777777" w:rsidR="00D54B25" w:rsidRPr="00D54B25" w:rsidRDefault="00D54B25" w:rsidP="00D54B25">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D54B25">
        <w:rPr>
          <w:rFonts w:ascii="Garamond" w:hAnsi="Garamond" w:cs="Times New Roman"/>
          <w:b/>
          <w:bCs/>
          <w:color w:val="FFFFFF" w:themeColor="background1"/>
          <w:sz w:val="32"/>
          <w:szCs w:val="32"/>
          <w:lang w:val="en-GB"/>
        </w:rPr>
        <w:t>Antibacterial Activity of</w:t>
      </w:r>
      <w:r w:rsidRPr="00D54B25">
        <w:rPr>
          <w:rFonts w:ascii="Garamond" w:hAnsi="Garamond" w:cs="Times New Roman"/>
          <w:b/>
          <w:bCs/>
          <w:color w:val="FFFFFF" w:themeColor="background1"/>
          <w:sz w:val="32"/>
          <w:szCs w:val="32"/>
        </w:rPr>
        <w:t xml:space="preserve"> Ethanolic and Aqueous Extracts of </w:t>
      </w:r>
      <w:r w:rsidRPr="00D54B25">
        <w:rPr>
          <w:rFonts w:ascii="Garamond" w:hAnsi="Garamond" w:cs="Times New Roman"/>
          <w:b/>
          <w:bCs/>
          <w:i/>
          <w:color w:val="FFFFFF" w:themeColor="background1"/>
          <w:sz w:val="32"/>
          <w:szCs w:val="32"/>
        </w:rPr>
        <w:t>Allium Sativum</w:t>
      </w:r>
      <w:r w:rsidRPr="00D54B25">
        <w:rPr>
          <w:rFonts w:ascii="Garamond" w:hAnsi="Garamond" w:cs="Times New Roman"/>
          <w:b/>
          <w:bCs/>
          <w:color w:val="FFFFFF" w:themeColor="background1"/>
          <w:sz w:val="32"/>
          <w:szCs w:val="32"/>
        </w:rPr>
        <w:t xml:space="preserve"> (Garlic) </w:t>
      </w:r>
      <w:r w:rsidRPr="00D54B25">
        <w:rPr>
          <w:rFonts w:ascii="Garamond" w:hAnsi="Garamond" w:cs="Times New Roman"/>
          <w:b/>
          <w:bCs/>
          <w:color w:val="FFFFFF" w:themeColor="background1"/>
          <w:sz w:val="32"/>
          <w:szCs w:val="32"/>
          <w:lang w:val="en-GB"/>
        </w:rPr>
        <w:t>on Selected Ocular Bacterial Isolates</w:t>
      </w:r>
    </w:p>
    <w:p w14:paraId="2F11DC6A" w14:textId="75E247D9" w:rsidR="002265FA" w:rsidRPr="002265FA" w:rsidRDefault="0024597C" w:rsidP="002265FA">
      <w:pPr>
        <w:pBdr>
          <w:bottom w:val="single" w:sz="6" w:space="1" w:color="auto"/>
        </w:pBdr>
        <w:jc w:val="both"/>
        <w:rPr>
          <w:rFonts w:ascii="Garamond" w:hAnsi="Garamond"/>
          <w:b/>
          <w:bCs/>
          <w:i/>
          <w:iCs/>
          <w:color w:val="FFFFFF" w:themeColor="background1"/>
          <w:sz w:val="22"/>
          <w:szCs w:val="22"/>
        </w:rPr>
      </w:pPr>
      <w:r w:rsidRPr="0024597C">
        <w:rPr>
          <w:rFonts w:ascii="Garamond" w:hAnsi="Garamond"/>
          <w:b/>
          <w:bCs/>
          <w:i/>
          <w:iCs/>
          <w:color w:val="FFFFFF" w:themeColor="background1"/>
          <w:sz w:val="22"/>
          <w:szCs w:val="22"/>
          <w:vertAlign w:val="superscript"/>
        </w:rPr>
        <w:t>1</w:t>
      </w:r>
      <w:r w:rsidR="00164AE1" w:rsidRPr="00164AE1">
        <w:rPr>
          <w:rFonts w:ascii="Garamond" w:hAnsi="Garamond"/>
          <w:b/>
          <w:bCs/>
          <w:i/>
          <w:iCs/>
          <w:color w:val="FFFFFF" w:themeColor="background1"/>
          <w:sz w:val="22"/>
          <w:szCs w:val="22"/>
          <w:lang w:val="en-GB"/>
        </w:rPr>
        <w:t xml:space="preserve">Young Christian </w:t>
      </w:r>
      <w:proofErr w:type="spellStart"/>
      <w:r w:rsidR="00164AE1" w:rsidRPr="00164AE1">
        <w:rPr>
          <w:rFonts w:ascii="Garamond" w:hAnsi="Garamond"/>
          <w:b/>
          <w:bCs/>
          <w:i/>
          <w:iCs/>
          <w:color w:val="FFFFFF" w:themeColor="background1"/>
          <w:sz w:val="22"/>
          <w:szCs w:val="22"/>
          <w:lang w:val="en-GB"/>
        </w:rPr>
        <w:t>Azuamah</w:t>
      </w:r>
      <w:proofErr w:type="spellEnd"/>
      <w:r w:rsidR="00164AE1" w:rsidRPr="00164AE1">
        <w:rPr>
          <w:rFonts w:ascii="Garamond" w:hAnsi="Garamond"/>
          <w:b/>
          <w:bCs/>
          <w:i/>
          <w:iCs/>
          <w:color w:val="FFFFFF" w:themeColor="background1"/>
          <w:sz w:val="22"/>
          <w:szCs w:val="22"/>
          <w:lang w:val="en-GB"/>
        </w:rPr>
        <w:t xml:space="preserve">, </w:t>
      </w:r>
      <w:r w:rsidR="00164AE1" w:rsidRPr="00164AE1">
        <w:rPr>
          <w:rFonts w:ascii="Garamond" w:hAnsi="Garamond"/>
          <w:b/>
          <w:bCs/>
          <w:i/>
          <w:iCs/>
          <w:color w:val="FFFFFF" w:themeColor="background1"/>
          <w:sz w:val="22"/>
          <w:szCs w:val="22"/>
          <w:vertAlign w:val="superscript"/>
          <w:lang w:val="en-GB"/>
        </w:rPr>
        <w:t>1</w:t>
      </w:r>
      <w:r w:rsidR="00164AE1" w:rsidRPr="00164AE1">
        <w:rPr>
          <w:rFonts w:ascii="Garamond" w:hAnsi="Garamond"/>
          <w:b/>
          <w:bCs/>
          <w:i/>
          <w:iCs/>
          <w:color w:val="FFFFFF" w:themeColor="background1"/>
          <w:sz w:val="22"/>
          <w:szCs w:val="22"/>
          <w:lang w:val="en-GB"/>
        </w:rPr>
        <w:t xml:space="preserve">Mmesoma Promise Okpara, </w:t>
      </w:r>
      <w:r w:rsidR="00164AE1" w:rsidRPr="00164AE1">
        <w:rPr>
          <w:rFonts w:ascii="Garamond" w:hAnsi="Garamond"/>
          <w:b/>
          <w:bCs/>
          <w:i/>
          <w:iCs/>
          <w:color w:val="FFFFFF" w:themeColor="background1"/>
          <w:sz w:val="22"/>
          <w:szCs w:val="22"/>
          <w:vertAlign w:val="superscript"/>
          <w:lang w:val="en-GB"/>
        </w:rPr>
        <w:t>2</w:t>
      </w:r>
      <w:r w:rsidR="00164AE1" w:rsidRPr="00164AE1">
        <w:rPr>
          <w:rFonts w:ascii="Garamond" w:hAnsi="Garamond"/>
          <w:b/>
          <w:bCs/>
          <w:i/>
          <w:iCs/>
          <w:color w:val="FFFFFF" w:themeColor="background1"/>
          <w:sz w:val="22"/>
          <w:szCs w:val="22"/>
          <w:lang w:val="en-GB"/>
        </w:rPr>
        <w:t>Wesley Braide</w:t>
      </w:r>
      <w:r w:rsidR="002265FA" w:rsidRPr="002265FA">
        <w:rPr>
          <w:rFonts w:ascii="Garamond" w:hAnsi="Garamond"/>
          <w:b/>
          <w:bCs/>
          <w:i/>
          <w:iCs/>
          <w:color w:val="FFFFFF" w:themeColor="background1"/>
          <w:sz w:val="22"/>
          <w:szCs w:val="22"/>
        </w:rPr>
        <w:t xml:space="preserve"> </w:t>
      </w:r>
    </w:p>
    <w:p w14:paraId="796C32DF" w14:textId="4670F067" w:rsidR="00164AE1" w:rsidRPr="00164AE1" w:rsidRDefault="006359CB" w:rsidP="00164AE1">
      <w:pPr>
        <w:pBdr>
          <w:bottom w:val="single" w:sz="6" w:space="1" w:color="auto"/>
        </w:pBdr>
        <w:jc w:val="both"/>
        <w:rPr>
          <w:rFonts w:ascii="Garamond" w:hAnsi="Garamond"/>
          <w:i/>
          <w:iCs/>
          <w:sz w:val="20"/>
          <w:szCs w:val="20"/>
          <w:lang w:val="en-GB"/>
        </w:rPr>
      </w:pPr>
      <w:bookmarkStart w:id="4" w:name="_Hlk209348096"/>
      <w:bookmarkEnd w:id="2"/>
      <w:bookmarkEnd w:id="3"/>
      <w:r w:rsidRPr="00410519">
        <w:rPr>
          <w:rFonts w:ascii="Garamond" w:hAnsi="Garamond"/>
          <w:bCs/>
          <w:i/>
          <w:iCs/>
          <w:sz w:val="20"/>
          <w:szCs w:val="20"/>
          <w:vertAlign w:val="superscript"/>
          <w:lang w:val="en-IN"/>
        </w:rPr>
        <w:t>1</w:t>
      </w:r>
      <w:r w:rsidRPr="00410519">
        <w:rPr>
          <w:rFonts w:ascii="Garamond" w:hAnsi="Garamond"/>
          <w:bCs/>
          <w:i/>
          <w:iCs/>
          <w:sz w:val="20"/>
          <w:szCs w:val="20"/>
          <w:lang w:val="en-IN"/>
        </w:rPr>
        <w:t>Department</w:t>
      </w:r>
      <w:r w:rsidR="00164AE1" w:rsidRPr="00164AE1">
        <w:rPr>
          <w:rFonts w:ascii="Garamond" w:hAnsi="Garamond"/>
          <w:i/>
          <w:iCs/>
          <w:sz w:val="20"/>
          <w:szCs w:val="20"/>
          <w:lang w:val="en-GB"/>
        </w:rPr>
        <w:t xml:space="preserve"> of Optometry, Federal University of Technology Owerri, Nigeria</w:t>
      </w:r>
    </w:p>
    <w:p w14:paraId="46E88794" w14:textId="6CE530E1" w:rsidR="00164AE1" w:rsidRPr="00164AE1" w:rsidRDefault="00164AE1" w:rsidP="00164AE1">
      <w:pPr>
        <w:pBdr>
          <w:bottom w:val="single" w:sz="6" w:space="1" w:color="auto"/>
        </w:pBdr>
        <w:jc w:val="both"/>
        <w:rPr>
          <w:rFonts w:ascii="Garamond" w:hAnsi="Garamond"/>
          <w:i/>
          <w:iCs/>
          <w:sz w:val="20"/>
          <w:szCs w:val="20"/>
          <w:lang w:val="en-GB"/>
        </w:rPr>
      </w:pPr>
      <w:r w:rsidRPr="00164AE1">
        <w:rPr>
          <w:rFonts w:ascii="Garamond" w:hAnsi="Garamond"/>
          <w:i/>
          <w:iCs/>
          <w:sz w:val="20"/>
          <w:szCs w:val="20"/>
          <w:vertAlign w:val="superscript"/>
          <w:lang w:val="en-GB"/>
        </w:rPr>
        <w:t>2</w:t>
      </w:r>
      <w:r w:rsidRPr="00164AE1">
        <w:rPr>
          <w:rFonts w:ascii="Garamond" w:hAnsi="Garamond"/>
          <w:i/>
          <w:iCs/>
          <w:sz w:val="20"/>
          <w:szCs w:val="20"/>
          <w:lang w:val="en-GB"/>
        </w:rPr>
        <w:t>Department of Microbiology, Federal University of Technology Owerri, Nigeria</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413CFD05" w14:textId="15054D20" w:rsidR="00855308" w:rsidRPr="00164AE1" w:rsidRDefault="001D4D3C" w:rsidP="00855308">
      <w:pPr>
        <w:pBdr>
          <w:bottom w:val="single" w:sz="6" w:space="1" w:color="auto"/>
        </w:pBdr>
        <w:jc w:val="both"/>
        <w:rPr>
          <w:rFonts w:ascii="Garamond" w:hAnsi="Garamond"/>
          <w:bCs/>
          <w:sz w:val="20"/>
          <w:szCs w:val="20"/>
          <w:lang w:val="en-GB"/>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164AE1" w:rsidRPr="00164AE1">
        <w:rPr>
          <w:rFonts w:ascii="Garamond" w:hAnsi="Garamond" w:cs="Segoe UI"/>
          <w:b/>
          <w:bCs/>
          <w:sz w:val="20"/>
          <w:szCs w:val="20"/>
          <w:shd w:val="clear" w:color="auto" w:fill="FFFFFF"/>
          <w:lang w:val="en-GB"/>
        </w:rPr>
        <w:t xml:space="preserve">Young Christian </w:t>
      </w:r>
      <w:proofErr w:type="spellStart"/>
      <w:r w:rsidR="00164AE1" w:rsidRPr="00164AE1">
        <w:rPr>
          <w:rFonts w:ascii="Garamond" w:hAnsi="Garamond" w:cs="Segoe UI"/>
          <w:b/>
          <w:bCs/>
          <w:sz w:val="20"/>
          <w:szCs w:val="20"/>
          <w:shd w:val="clear" w:color="auto" w:fill="FFFFFF"/>
          <w:lang w:val="en-GB"/>
        </w:rPr>
        <w:t>Azuamah</w:t>
      </w:r>
      <w:proofErr w:type="spellEnd"/>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164AE1" w:rsidRPr="00164AE1">
        <w:rPr>
          <w:rFonts w:ascii="Garamond" w:hAnsi="Garamond"/>
          <w:bCs/>
          <w:sz w:val="20"/>
          <w:szCs w:val="20"/>
          <w:lang w:val="en-GB"/>
        </w:rPr>
        <w:t>Department of Optometry, Federal University of Technology Owerri, Nigeria</w:t>
      </w:r>
      <w:r w:rsidR="00164AE1">
        <w:rPr>
          <w:rFonts w:ascii="Garamond" w:hAnsi="Garamond"/>
          <w:bCs/>
          <w:sz w:val="20"/>
          <w:szCs w:val="20"/>
          <w:lang w:val="en-GB"/>
        </w:rPr>
        <w:t xml:space="preserve">. </w:t>
      </w:r>
      <w:hyperlink r:id="rId8" w:history="1">
        <w:r w:rsidR="00041676" w:rsidRPr="000072D5">
          <w:rPr>
            <w:rStyle w:val="Hyperlink"/>
            <w:rFonts w:ascii="Garamond" w:hAnsi="Garamond"/>
            <w:bCs/>
            <w:sz w:val="20"/>
            <w:szCs w:val="20"/>
            <w:lang w:val="en-GB"/>
          </w:rPr>
          <w:t>azuamahyoung@gmail.com</w:t>
        </w:r>
      </w:hyperlink>
      <w:r w:rsidR="00164AE1" w:rsidRPr="00164AE1">
        <w:rPr>
          <w:rFonts w:ascii="Garamond" w:hAnsi="Garamond"/>
          <w:bCs/>
          <w:sz w:val="20"/>
          <w:szCs w:val="20"/>
          <w:lang w:val="en-GB"/>
        </w:rPr>
        <w:t>:</w:t>
      </w:r>
      <w:r w:rsidR="00041676">
        <w:rPr>
          <w:rFonts w:ascii="Garamond" w:hAnsi="Garamond"/>
          <w:bCs/>
          <w:sz w:val="20"/>
          <w:szCs w:val="20"/>
          <w:lang w:val="en-GB"/>
        </w:rPr>
        <w:t xml:space="preserve"> </w:t>
      </w:r>
      <w:r w:rsidR="00164AE1" w:rsidRPr="00164AE1">
        <w:rPr>
          <w:rFonts w:ascii="Garamond" w:hAnsi="Garamond"/>
          <w:bCs/>
          <w:sz w:val="20"/>
          <w:szCs w:val="20"/>
          <w:lang w:val="en-GB"/>
        </w:rPr>
        <w:t>+2348034933590</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31D04EC6"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D54B25">
        <w:rPr>
          <w:rFonts w:ascii="Garamond" w:hAnsi="Garamond"/>
          <w:sz w:val="16"/>
          <w:szCs w:val="16"/>
        </w:rPr>
        <w:t>22</w:t>
      </w:r>
      <w:r w:rsidR="00943E61" w:rsidRPr="00F30FAF">
        <w:rPr>
          <w:rFonts w:ascii="Garamond" w:hAnsi="Garamond"/>
          <w:sz w:val="16"/>
          <w:szCs w:val="16"/>
        </w:rPr>
        <w:t xml:space="preserve"> </w:t>
      </w:r>
      <w:r w:rsidR="00D54B25">
        <w:rPr>
          <w:rFonts w:ascii="Garamond" w:hAnsi="Garamond"/>
          <w:sz w:val="16"/>
          <w:szCs w:val="16"/>
        </w:rPr>
        <w:t>December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D54B25">
        <w:rPr>
          <w:rFonts w:ascii="Garamond" w:hAnsi="Garamond"/>
          <w:sz w:val="16"/>
          <w:szCs w:val="16"/>
        </w:rPr>
        <w:t>14</w:t>
      </w:r>
      <w:r w:rsidR="00943E61" w:rsidRPr="00F30FAF">
        <w:rPr>
          <w:rFonts w:ascii="Garamond" w:hAnsi="Garamond"/>
          <w:sz w:val="16"/>
          <w:szCs w:val="16"/>
        </w:rPr>
        <w:t xml:space="preserve"> </w:t>
      </w:r>
      <w:r w:rsidR="00D54B25">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EBF65D7" w:rsidR="006732D7" w:rsidRPr="000931E7" w:rsidRDefault="000551CE" w:rsidP="006732D7">
      <w:pPr>
        <w:jc w:val="both"/>
        <w:rPr>
          <w:rFonts w:ascii="Garamond" w:hAnsi="Garamond"/>
          <w:sz w:val="22"/>
          <w:szCs w:val="22"/>
        </w:rPr>
      </w:pPr>
      <w:r w:rsidRPr="000931E7">
        <w:rPr>
          <w:rFonts w:ascii="Garamond" w:hAnsi="Garamond"/>
          <w:b/>
          <w:sz w:val="22"/>
          <w:szCs w:val="20"/>
        </w:rPr>
        <w:t>ABSTRACT</w:t>
      </w:r>
    </w:p>
    <w:p w14:paraId="162925F0" w14:textId="790844F5" w:rsidR="007E0D1F" w:rsidRPr="007E0D1F" w:rsidRDefault="0017507F" w:rsidP="007E0D1F">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7E0D1F" w:rsidRPr="007E0D1F">
        <w:rPr>
          <w:rFonts w:ascii="Garamond" w:eastAsiaTheme="minorHAnsi" w:hAnsi="Garamond" w:cstheme="minorHAnsi"/>
          <w:b/>
          <w:bCs/>
          <w:iCs/>
          <w:sz w:val="20"/>
          <w:szCs w:val="20"/>
        </w:rPr>
        <w:t xml:space="preserve"> </w:t>
      </w:r>
      <w:r w:rsidR="007E0D1F" w:rsidRPr="007E0D1F">
        <w:rPr>
          <w:rFonts w:ascii="Garamond" w:eastAsiaTheme="minorHAnsi" w:hAnsi="Garamond" w:cstheme="minorHAnsi"/>
          <w:bCs/>
          <w:i/>
          <w:iCs/>
          <w:sz w:val="20"/>
          <w:szCs w:val="20"/>
        </w:rPr>
        <w:t>Allium sativum</w:t>
      </w:r>
      <w:r w:rsidR="007E0D1F" w:rsidRPr="007E0D1F">
        <w:rPr>
          <w:rFonts w:ascii="Garamond" w:eastAsiaTheme="minorHAnsi" w:hAnsi="Garamond" w:cstheme="minorHAnsi"/>
          <w:bCs/>
          <w:sz w:val="20"/>
          <w:szCs w:val="20"/>
        </w:rPr>
        <w:t>, commonly known as “garlic”, is</w:t>
      </w:r>
      <w:r w:rsidR="007E0D1F" w:rsidRPr="007E0D1F">
        <w:rPr>
          <w:rFonts w:ascii="Garamond" w:eastAsiaTheme="minorHAnsi" w:hAnsi="Garamond" w:cstheme="minorHAnsi"/>
          <w:b/>
          <w:bCs/>
          <w:sz w:val="20"/>
          <w:szCs w:val="20"/>
        </w:rPr>
        <w:t xml:space="preserve"> </w:t>
      </w:r>
      <w:r w:rsidR="007E0D1F" w:rsidRPr="007E0D1F">
        <w:rPr>
          <w:rFonts w:ascii="Garamond" w:eastAsiaTheme="minorHAnsi" w:hAnsi="Garamond" w:cstheme="minorHAnsi"/>
          <w:bCs/>
          <w:sz w:val="20"/>
          <w:szCs w:val="20"/>
        </w:rPr>
        <w:t>a widely used plant with a rich history of medicinal applications across various cultures. This study assess</w:t>
      </w:r>
      <w:r w:rsidR="00B03935">
        <w:rPr>
          <w:rFonts w:ascii="Garamond" w:eastAsiaTheme="minorHAnsi" w:hAnsi="Garamond" w:cstheme="minorHAnsi"/>
          <w:bCs/>
          <w:sz w:val="20"/>
          <w:szCs w:val="20"/>
        </w:rPr>
        <w:t>ed</w:t>
      </w:r>
      <w:r w:rsidR="007E0D1F" w:rsidRPr="007E0D1F">
        <w:rPr>
          <w:rFonts w:ascii="Garamond" w:eastAsiaTheme="minorHAnsi" w:hAnsi="Garamond" w:cstheme="minorHAnsi"/>
          <w:bCs/>
          <w:sz w:val="20"/>
          <w:szCs w:val="20"/>
        </w:rPr>
        <w:t xml:space="preserve"> the antibacterial activity of the ethanolic and aqueous extracts of </w:t>
      </w:r>
      <w:r w:rsidR="007E0D1F" w:rsidRPr="007E0D1F">
        <w:rPr>
          <w:rFonts w:ascii="Garamond" w:eastAsiaTheme="minorHAnsi" w:hAnsi="Garamond" w:cstheme="minorHAnsi"/>
          <w:bCs/>
          <w:i/>
          <w:iCs/>
          <w:sz w:val="20"/>
          <w:szCs w:val="20"/>
        </w:rPr>
        <w:t>Allium sativum</w:t>
      </w:r>
      <w:r w:rsidR="007E0D1F" w:rsidRPr="007E0D1F">
        <w:rPr>
          <w:rFonts w:ascii="Garamond" w:eastAsiaTheme="minorHAnsi" w:hAnsi="Garamond" w:cstheme="minorHAnsi"/>
          <w:bCs/>
          <w:sz w:val="20"/>
          <w:szCs w:val="20"/>
        </w:rPr>
        <w:t xml:space="preserve"> on selected ocular bacterial isolates.</w:t>
      </w:r>
    </w:p>
    <w:p w14:paraId="43A12567" w14:textId="77777777" w:rsidR="007E0D1F" w:rsidRPr="007E0D1F" w:rsidRDefault="007E0D1F" w:rsidP="007E0D1F">
      <w:pPr>
        <w:jc w:val="both"/>
        <w:rPr>
          <w:rFonts w:ascii="Garamond" w:eastAsiaTheme="minorHAnsi" w:hAnsi="Garamond" w:cstheme="minorHAnsi"/>
          <w:bCs/>
          <w:sz w:val="20"/>
          <w:szCs w:val="20"/>
          <w:lang w:val="en-GB"/>
        </w:rPr>
      </w:pPr>
      <w:r w:rsidRPr="007E0D1F">
        <w:rPr>
          <w:rFonts w:ascii="Garamond" w:eastAsiaTheme="minorHAnsi" w:hAnsi="Garamond" w:cstheme="minorHAnsi"/>
          <w:b/>
          <w:bCs/>
          <w:sz w:val="20"/>
          <w:szCs w:val="20"/>
        </w:rPr>
        <w:t xml:space="preserve">Materials and Methods: </w:t>
      </w:r>
      <w:r w:rsidRPr="007E0D1F">
        <w:rPr>
          <w:rFonts w:ascii="Garamond" w:eastAsiaTheme="minorHAnsi" w:hAnsi="Garamond" w:cstheme="minorHAnsi"/>
          <w:bCs/>
          <w:sz w:val="20"/>
          <w:szCs w:val="20"/>
        </w:rPr>
        <w:t>This study was a prospective laboratory study whereby ocular bacteria swabs samples from infected patients were taken to the Microbiology Laboratory</w:t>
      </w:r>
      <w:r w:rsidRPr="007E0D1F">
        <w:rPr>
          <w:rFonts w:ascii="Garamond" w:eastAsiaTheme="minorHAnsi" w:hAnsi="Garamond" w:cstheme="minorHAnsi"/>
          <w:bCs/>
          <w:sz w:val="20"/>
          <w:szCs w:val="20"/>
          <w:lang w:val="en-GB"/>
        </w:rPr>
        <w:t xml:space="preserve"> for culturing and identification of microorganisms. Ethanolic and aqueous extracts of </w:t>
      </w:r>
      <w:r w:rsidRPr="007E0D1F">
        <w:rPr>
          <w:rFonts w:ascii="Garamond" w:eastAsiaTheme="minorHAnsi" w:hAnsi="Garamond" w:cstheme="minorHAnsi"/>
          <w:bCs/>
          <w:i/>
          <w:iCs/>
          <w:sz w:val="20"/>
          <w:szCs w:val="20"/>
        </w:rPr>
        <w:t>Allium sativum</w:t>
      </w:r>
      <w:r w:rsidRPr="007E0D1F">
        <w:rPr>
          <w:rFonts w:ascii="Garamond" w:eastAsiaTheme="minorHAnsi" w:hAnsi="Garamond" w:cstheme="minorHAnsi"/>
          <w:bCs/>
          <w:iCs/>
          <w:sz w:val="20"/>
          <w:szCs w:val="20"/>
        </w:rPr>
        <w:t xml:space="preserve">, and ciprofloxacin which served as a control were prepared at various concentrations and their antibacterial activity was tested against the selected bacteria which include </w:t>
      </w:r>
      <w:r w:rsidRPr="007E0D1F">
        <w:rPr>
          <w:rFonts w:ascii="Garamond" w:eastAsiaTheme="minorHAnsi" w:hAnsi="Garamond" w:cstheme="minorHAnsi"/>
          <w:bCs/>
          <w:i/>
          <w:iCs/>
          <w:sz w:val="20"/>
          <w:szCs w:val="20"/>
        </w:rPr>
        <w:t>Staphylococcus aureus</w:t>
      </w:r>
      <w:r w:rsidRPr="007E0D1F">
        <w:rPr>
          <w:rFonts w:ascii="Garamond" w:eastAsiaTheme="minorHAnsi" w:hAnsi="Garamond" w:cstheme="minorHAnsi"/>
          <w:bCs/>
          <w:iCs/>
          <w:sz w:val="20"/>
          <w:szCs w:val="20"/>
        </w:rPr>
        <w:t>,</w:t>
      </w:r>
      <w:r w:rsidRPr="007E0D1F">
        <w:rPr>
          <w:rFonts w:ascii="Garamond" w:eastAsiaTheme="minorHAnsi" w:hAnsi="Garamond" w:cstheme="minorHAnsi"/>
          <w:bCs/>
          <w:i/>
          <w:iCs/>
          <w:sz w:val="20"/>
          <w:szCs w:val="20"/>
        </w:rPr>
        <w:t xml:space="preserve"> Streptococcus </w:t>
      </w:r>
      <w:proofErr w:type="spellStart"/>
      <w:r w:rsidRPr="007E0D1F">
        <w:rPr>
          <w:rFonts w:ascii="Garamond" w:eastAsiaTheme="minorHAnsi" w:hAnsi="Garamond" w:cstheme="minorHAnsi"/>
          <w:bCs/>
          <w:i/>
          <w:iCs/>
          <w:sz w:val="20"/>
          <w:szCs w:val="20"/>
        </w:rPr>
        <w:t>viridans</w:t>
      </w:r>
      <w:proofErr w:type="spellEnd"/>
      <w:r w:rsidRPr="007E0D1F">
        <w:rPr>
          <w:rFonts w:ascii="Garamond" w:eastAsiaTheme="minorHAnsi" w:hAnsi="Garamond" w:cstheme="minorHAnsi"/>
          <w:bCs/>
          <w:iCs/>
          <w:sz w:val="20"/>
          <w:szCs w:val="20"/>
        </w:rPr>
        <w:t xml:space="preserve">, </w:t>
      </w:r>
      <w:r w:rsidRPr="007E0D1F">
        <w:rPr>
          <w:rFonts w:ascii="Garamond" w:eastAsiaTheme="minorHAnsi" w:hAnsi="Garamond" w:cstheme="minorHAnsi"/>
          <w:bCs/>
          <w:i/>
          <w:iCs/>
          <w:sz w:val="20"/>
          <w:szCs w:val="20"/>
        </w:rPr>
        <w:t>Escherichia coli</w:t>
      </w:r>
      <w:r w:rsidRPr="007E0D1F">
        <w:rPr>
          <w:rFonts w:ascii="Garamond" w:eastAsiaTheme="minorHAnsi" w:hAnsi="Garamond" w:cstheme="minorHAnsi"/>
          <w:bCs/>
          <w:iCs/>
          <w:sz w:val="20"/>
          <w:szCs w:val="20"/>
        </w:rPr>
        <w:t>, and</w:t>
      </w:r>
      <w:r w:rsidRPr="007E0D1F">
        <w:rPr>
          <w:rFonts w:ascii="Garamond" w:eastAsiaTheme="minorHAnsi" w:hAnsi="Garamond" w:cstheme="minorHAnsi"/>
          <w:bCs/>
          <w:i/>
          <w:iCs/>
          <w:sz w:val="20"/>
          <w:szCs w:val="20"/>
        </w:rPr>
        <w:t xml:space="preserve"> </w:t>
      </w:r>
      <w:r w:rsidRPr="007E0D1F">
        <w:rPr>
          <w:rFonts w:ascii="Garamond" w:eastAsiaTheme="minorHAnsi" w:hAnsi="Garamond" w:cstheme="minorHAnsi"/>
          <w:bCs/>
          <w:i/>
          <w:sz w:val="20"/>
          <w:szCs w:val="20"/>
        </w:rPr>
        <w:t>Pseudomonas aeruginosa</w:t>
      </w:r>
      <w:r w:rsidRPr="007E0D1F">
        <w:rPr>
          <w:rFonts w:ascii="Garamond" w:eastAsiaTheme="minorHAnsi" w:hAnsi="Garamond" w:cstheme="minorHAnsi"/>
          <w:bCs/>
          <w:iCs/>
          <w:sz w:val="20"/>
          <w:szCs w:val="20"/>
        </w:rPr>
        <w:t>.</w:t>
      </w:r>
      <w:r w:rsidRPr="007E0D1F">
        <w:rPr>
          <w:rFonts w:ascii="Garamond" w:eastAsiaTheme="minorHAnsi" w:hAnsi="Garamond" w:cstheme="minorHAnsi"/>
          <w:bCs/>
          <w:sz w:val="20"/>
          <w:szCs w:val="20"/>
          <w:lang w:val="en-GB"/>
        </w:rPr>
        <w:t xml:space="preserve"> </w:t>
      </w:r>
    </w:p>
    <w:p w14:paraId="1824C99F" w14:textId="77777777" w:rsidR="007E0D1F" w:rsidRPr="007E0D1F" w:rsidRDefault="007E0D1F" w:rsidP="007E0D1F">
      <w:pPr>
        <w:jc w:val="both"/>
        <w:rPr>
          <w:rFonts w:ascii="Garamond" w:eastAsiaTheme="minorHAnsi" w:hAnsi="Garamond" w:cstheme="minorHAnsi"/>
          <w:bCs/>
          <w:sz w:val="20"/>
          <w:szCs w:val="20"/>
        </w:rPr>
      </w:pPr>
      <w:r w:rsidRPr="007E0D1F">
        <w:rPr>
          <w:rFonts w:ascii="Garamond" w:eastAsiaTheme="minorHAnsi" w:hAnsi="Garamond" w:cstheme="minorHAnsi"/>
          <w:b/>
          <w:bCs/>
          <w:sz w:val="20"/>
          <w:szCs w:val="20"/>
          <w:lang w:val="en-GB"/>
        </w:rPr>
        <w:t xml:space="preserve">Results: </w:t>
      </w:r>
      <w:r w:rsidRPr="007E0D1F">
        <w:rPr>
          <w:rFonts w:ascii="Garamond" w:eastAsiaTheme="minorHAnsi" w:hAnsi="Garamond" w:cstheme="minorHAnsi"/>
          <w:bCs/>
          <w:sz w:val="20"/>
          <w:szCs w:val="20"/>
        </w:rPr>
        <w:t>The ethanolic extract of</w:t>
      </w:r>
      <w:r w:rsidRPr="007E0D1F">
        <w:rPr>
          <w:rFonts w:ascii="Garamond" w:eastAsiaTheme="minorHAnsi" w:hAnsi="Garamond" w:cstheme="minorHAnsi"/>
          <w:bCs/>
          <w:i/>
          <w:iCs/>
          <w:sz w:val="20"/>
          <w:szCs w:val="20"/>
        </w:rPr>
        <w:t xml:space="preserve"> </w:t>
      </w:r>
      <w:r w:rsidRPr="007E0D1F">
        <w:rPr>
          <w:rFonts w:ascii="Garamond" w:eastAsiaTheme="minorHAnsi" w:hAnsi="Garamond" w:cstheme="minorHAnsi"/>
          <w:bCs/>
          <w:i/>
          <w:sz w:val="20"/>
          <w:szCs w:val="20"/>
        </w:rPr>
        <w:t xml:space="preserve">Allium sativum </w:t>
      </w:r>
      <w:r w:rsidRPr="007E0D1F">
        <w:rPr>
          <w:rFonts w:ascii="Garamond" w:eastAsiaTheme="minorHAnsi" w:hAnsi="Garamond" w:cstheme="minorHAnsi"/>
          <w:bCs/>
          <w:sz w:val="20"/>
          <w:szCs w:val="20"/>
        </w:rPr>
        <w:t>produced zones of inhibition for all bacteria isolated at concentrations of 100, 50, and 25 mg/ml. No zones of inhibition were observed at 12.5 mg/ml and 6.25 mg/ml. The aqueous extract of</w:t>
      </w:r>
      <w:r w:rsidRPr="007E0D1F">
        <w:rPr>
          <w:rFonts w:ascii="Garamond" w:eastAsiaTheme="minorHAnsi" w:hAnsi="Garamond" w:cstheme="minorHAnsi"/>
          <w:bCs/>
          <w:i/>
          <w:iCs/>
          <w:sz w:val="20"/>
          <w:szCs w:val="20"/>
        </w:rPr>
        <w:t xml:space="preserve"> </w:t>
      </w:r>
      <w:r w:rsidRPr="007E0D1F">
        <w:rPr>
          <w:rFonts w:ascii="Garamond" w:eastAsiaTheme="minorHAnsi" w:hAnsi="Garamond" w:cstheme="minorHAnsi"/>
          <w:bCs/>
          <w:i/>
          <w:sz w:val="20"/>
          <w:szCs w:val="20"/>
        </w:rPr>
        <w:t xml:space="preserve">Allium sativum </w:t>
      </w:r>
      <w:r w:rsidRPr="007E0D1F">
        <w:rPr>
          <w:rFonts w:ascii="Garamond" w:eastAsiaTheme="minorHAnsi" w:hAnsi="Garamond" w:cstheme="minorHAnsi"/>
          <w:bCs/>
          <w:sz w:val="20"/>
          <w:szCs w:val="20"/>
        </w:rPr>
        <w:t xml:space="preserve">produced zones of inhibition at concentrations of </w:t>
      </w:r>
      <w:r w:rsidRPr="007E0D1F">
        <w:rPr>
          <w:rFonts w:ascii="Garamond" w:eastAsiaTheme="minorHAnsi" w:hAnsi="Garamond" w:cstheme="minorHAnsi"/>
          <w:bCs/>
          <w:iCs/>
          <w:sz w:val="20"/>
          <w:szCs w:val="20"/>
        </w:rPr>
        <w:t>100 mg/ml and 50 mg/ml against</w:t>
      </w:r>
      <w:r w:rsidRPr="007E0D1F">
        <w:rPr>
          <w:rFonts w:ascii="Garamond" w:eastAsiaTheme="minorHAnsi" w:hAnsi="Garamond" w:cstheme="minorHAnsi"/>
          <w:bCs/>
          <w:sz w:val="20"/>
          <w:szCs w:val="20"/>
        </w:rPr>
        <w:t xml:space="preserve"> all the bacteria isolated. No zones of inhibition were observed at concentrations of 25, 12.5, and 6.25 mg/ml. Ciprofloxacin, which served as a control, produced zones of inhibition at all concentrations against the selected ocular bacterial isolates and showed a significantly higher mean zone of inhibition (</w:t>
      </w:r>
      <w:r w:rsidRPr="007E0D1F">
        <w:rPr>
          <w:rFonts w:ascii="Garamond" w:eastAsiaTheme="minorHAnsi" w:hAnsi="Garamond" w:cstheme="minorHAnsi"/>
          <w:bCs/>
          <w:i/>
          <w:sz w:val="20"/>
          <w:szCs w:val="20"/>
        </w:rPr>
        <w:t>P</w:t>
      </w:r>
      <w:r w:rsidRPr="007E0D1F">
        <w:rPr>
          <w:rFonts w:ascii="Garamond" w:eastAsiaTheme="minorHAnsi" w:hAnsi="Garamond" w:cstheme="minorHAnsi"/>
          <w:bCs/>
          <w:sz w:val="20"/>
          <w:szCs w:val="20"/>
        </w:rPr>
        <w:t xml:space="preserve"> </w:t>
      </w:r>
      <w:r w:rsidRPr="007E0D1F">
        <w:rPr>
          <w:rFonts w:ascii="Times New Roman" w:eastAsiaTheme="minorHAnsi" w:hAnsi="Times New Roman" w:cs="Times New Roman"/>
          <w:bCs/>
          <w:sz w:val="20"/>
          <w:szCs w:val="20"/>
        </w:rPr>
        <w:t>˂</w:t>
      </w:r>
      <w:r w:rsidRPr="007E0D1F">
        <w:rPr>
          <w:rFonts w:ascii="Garamond" w:eastAsiaTheme="minorHAnsi" w:hAnsi="Garamond" w:cstheme="minorHAnsi"/>
          <w:bCs/>
          <w:sz w:val="20"/>
          <w:szCs w:val="20"/>
        </w:rPr>
        <w:t xml:space="preserve"> 0.05) than the ethanolic and aqueous extracts of </w:t>
      </w:r>
      <w:r w:rsidRPr="007E0D1F">
        <w:rPr>
          <w:rFonts w:ascii="Garamond" w:eastAsiaTheme="minorHAnsi" w:hAnsi="Garamond" w:cstheme="minorHAnsi"/>
          <w:bCs/>
          <w:i/>
          <w:sz w:val="20"/>
          <w:szCs w:val="20"/>
        </w:rPr>
        <w:t>Allium sativum</w:t>
      </w:r>
      <w:r w:rsidRPr="007E0D1F">
        <w:rPr>
          <w:rFonts w:ascii="Garamond" w:eastAsiaTheme="minorHAnsi" w:hAnsi="Garamond" w:cstheme="minorHAnsi"/>
          <w:bCs/>
          <w:sz w:val="20"/>
          <w:szCs w:val="20"/>
        </w:rPr>
        <w:t xml:space="preserve">. </w:t>
      </w:r>
    </w:p>
    <w:p w14:paraId="56578D23" w14:textId="77777777" w:rsidR="007E0D1F" w:rsidRPr="007E0D1F" w:rsidRDefault="007E0D1F" w:rsidP="007E0D1F">
      <w:pPr>
        <w:jc w:val="both"/>
        <w:rPr>
          <w:rFonts w:ascii="Garamond" w:eastAsiaTheme="minorHAnsi" w:hAnsi="Garamond" w:cstheme="minorHAnsi"/>
          <w:b/>
          <w:bCs/>
          <w:sz w:val="20"/>
          <w:szCs w:val="20"/>
          <w:lang w:val="en-GB"/>
        </w:rPr>
      </w:pPr>
      <w:r w:rsidRPr="007E0D1F">
        <w:rPr>
          <w:rFonts w:ascii="Garamond" w:eastAsiaTheme="minorHAnsi" w:hAnsi="Garamond" w:cstheme="minorHAnsi"/>
          <w:b/>
          <w:bCs/>
          <w:sz w:val="20"/>
          <w:szCs w:val="20"/>
          <w:lang w:val="en-GB"/>
        </w:rPr>
        <w:t xml:space="preserve">Conclusion: </w:t>
      </w:r>
      <w:r w:rsidRPr="007E0D1F">
        <w:rPr>
          <w:rFonts w:ascii="Garamond" w:eastAsiaTheme="minorHAnsi" w:hAnsi="Garamond" w:cstheme="minorHAnsi"/>
          <w:bCs/>
          <w:i/>
          <w:sz w:val="20"/>
          <w:szCs w:val="20"/>
        </w:rPr>
        <w:t>Allium sativum</w:t>
      </w:r>
      <w:r w:rsidRPr="007E0D1F">
        <w:rPr>
          <w:rFonts w:ascii="Garamond" w:eastAsiaTheme="minorHAnsi" w:hAnsi="Garamond" w:cstheme="minorHAnsi"/>
          <w:bCs/>
          <w:sz w:val="20"/>
          <w:szCs w:val="20"/>
        </w:rPr>
        <w:t xml:space="preserve"> showed antibacterial activity against the selected ocular bacterial isolates, highlighting its potential as an alternative ophthalmic medication for the treatment of bacterial infections.</w:t>
      </w:r>
    </w:p>
    <w:p w14:paraId="470FFD3D" w14:textId="77777777" w:rsidR="007E0D1F" w:rsidRDefault="007E0D1F" w:rsidP="007E0D1F">
      <w:pPr>
        <w:jc w:val="both"/>
        <w:rPr>
          <w:rFonts w:ascii="Garamond" w:eastAsiaTheme="minorHAnsi" w:hAnsi="Garamond" w:cstheme="minorHAnsi"/>
          <w:b/>
          <w:bCs/>
          <w:sz w:val="20"/>
          <w:szCs w:val="20"/>
        </w:rPr>
      </w:pPr>
    </w:p>
    <w:p w14:paraId="173ABDBA" w14:textId="4B72D9F6" w:rsidR="006732D7" w:rsidRPr="005030CD" w:rsidRDefault="007E0D1F" w:rsidP="006732D7">
      <w:pPr>
        <w:jc w:val="both"/>
        <w:rPr>
          <w:rFonts w:ascii="Garamond" w:eastAsiaTheme="minorHAnsi" w:hAnsi="Garamond" w:cstheme="minorHAnsi"/>
          <w:bCs/>
          <w:sz w:val="20"/>
          <w:szCs w:val="20"/>
        </w:rPr>
        <w:sectPr w:rsidR="006732D7" w:rsidRPr="005030CD" w:rsidSect="000551CE">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31"/>
          <w:cols w:space="720"/>
          <w:docGrid w:linePitch="326"/>
        </w:sectPr>
      </w:pPr>
      <w:r w:rsidRPr="007E0D1F">
        <w:rPr>
          <w:rFonts w:ascii="Garamond" w:eastAsiaTheme="minorHAnsi" w:hAnsi="Garamond" w:cstheme="minorHAnsi"/>
          <w:b/>
          <w:bCs/>
          <w:sz w:val="20"/>
          <w:szCs w:val="20"/>
        </w:rPr>
        <w:t>Keywords:</w:t>
      </w:r>
      <w:r w:rsidRPr="007E0D1F">
        <w:rPr>
          <w:rFonts w:ascii="Garamond" w:eastAsiaTheme="minorHAnsi" w:hAnsi="Garamond" w:cstheme="minorHAnsi"/>
          <w:bCs/>
          <w:sz w:val="20"/>
          <w:szCs w:val="20"/>
        </w:rPr>
        <w:t xml:space="preserve"> </w:t>
      </w:r>
      <w:r w:rsidRPr="007E0D1F">
        <w:rPr>
          <w:rFonts w:ascii="Garamond" w:eastAsiaTheme="minorHAnsi" w:hAnsi="Garamond" w:cstheme="minorHAnsi"/>
          <w:bCs/>
          <w:i/>
          <w:sz w:val="20"/>
          <w:szCs w:val="20"/>
        </w:rPr>
        <w:t>Allium sativum</w:t>
      </w:r>
      <w:r w:rsidRPr="007E0D1F">
        <w:rPr>
          <w:rFonts w:ascii="Garamond" w:eastAsiaTheme="minorHAnsi" w:hAnsi="Garamond" w:cstheme="minorHAnsi"/>
          <w:bCs/>
          <w:sz w:val="20"/>
          <w:szCs w:val="20"/>
        </w:rPr>
        <w:t xml:space="preserve">, Ciprofloxacin, Ethanolic extract, Aqueous extract, Zone of Inhibition, Bacteria </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20263BEB"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70CA970B">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942A5AA">
                <wp:simplePos x="0" y="0"/>
                <wp:positionH relativeFrom="margin">
                  <wp:align>right</wp:align>
                </wp:positionH>
                <wp:positionV relativeFrom="paragraph">
                  <wp:posOffset>25455</wp:posOffset>
                </wp:positionV>
                <wp:extent cx="2671639" cy="1088571"/>
                <wp:effectExtent l="0" t="0" r="8255" b="16510"/>
                <wp:wrapNone/>
                <wp:docPr id="8" name="Text Box 8"/>
                <wp:cNvGraphicFramePr/>
                <a:graphic xmlns:a="http://schemas.openxmlformats.org/drawingml/2006/main">
                  <a:graphicData uri="http://schemas.microsoft.com/office/word/2010/wordprocessingShape">
                    <wps:wsp>
                      <wps:cNvSpPr txBox="1"/>
                      <wps:spPr>
                        <a:xfrm>
                          <a:off x="0" y="0"/>
                          <a:ext cx="2671639" cy="1088571"/>
                        </a:xfrm>
                        <a:prstGeom prst="rect">
                          <a:avLst/>
                        </a:prstGeom>
                        <a:solidFill>
                          <a:sysClr val="window" lastClr="FFFFFF"/>
                        </a:solidFill>
                        <a:ln w="6350">
                          <a:solidFill>
                            <a:srgbClr val="70AD47">
                              <a:lumMod val="75000"/>
                            </a:srgbClr>
                          </a:solidFill>
                        </a:ln>
                      </wps:spPr>
                      <wps:txbx>
                        <w:txbxContent>
                          <w:p w14:paraId="65562D4D" w14:textId="58CCBC73" w:rsidR="00576722" w:rsidRPr="0083704E" w:rsidRDefault="00164AE1" w:rsidP="00D26558">
                            <w:pPr>
                              <w:pBdr>
                                <w:bottom w:val="single" w:sz="6" w:space="1" w:color="auto"/>
                              </w:pBdr>
                              <w:jc w:val="both"/>
                              <w:rPr>
                                <w:rFonts w:ascii="Garamond" w:hAnsi="Garamond" w:cs="Segoe UI"/>
                                <w:sz w:val="22"/>
                                <w:szCs w:val="22"/>
                                <w:shd w:val="clear" w:color="auto" w:fill="FFFFFF"/>
                              </w:rPr>
                            </w:pPr>
                            <w:proofErr w:type="spellStart"/>
                            <w:r w:rsidRPr="00164AE1">
                              <w:rPr>
                                <w:rFonts w:ascii="Garamond" w:hAnsi="Garamond" w:cs="Segoe UI"/>
                                <w:i/>
                                <w:iCs/>
                                <w:sz w:val="22"/>
                                <w:szCs w:val="22"/>
                                <w:shd w:val="clear" w:color="auto" w:fill="FFFFFF"/>
                                <w:lang w:val="en-GB"/>
                              </w:rPr>
                              <w:t>Azuamah</w:t>
                            </w:r>
                            <w:proofErr w:type="spellEnd"/>
                            <w:r w:rsidRPr="00164AE1">
                              <w:rPr>
                                <w:rFonts w:ascii="Garamond" w:hAnsi="Garamond" w:cs="Segoe UI"/>
                                <w:i/>
                                <w:iCs/>
                                <w:sz w:val="22"/>
                                <w:szCs w:val="22"/>
                                <w:shd w:val="clear" w:color="auto" w:fill="FFFFFF"/>
                                <w:vertAlign w:val="superscript"/>
                                <w:lang w:val="en-GB"/>
                              </w:rPr>
                              <w:t xml:space="preserve"> </w:t>
                            </w:r>
                            <w:r w:rsidRPr="00164AE1">
                              <w:rPr>
                                <w:rFonts w:ascii="Garamond" w:hAnsi="Garamond" w:cs="Segoe UI"/>
                                <w:i/>
                                <w:iCs/>
                                <w:sz w:val="22"/>
                                <w:szCs w:val="22"/>
                                <w:shd w:val="clear" w:color="auto" w:fill="FFFFFF"/>
                                <w:lang w:val="en-GB"/>
                              </w:rPr>
                              <w:t>YC, Okpara</w:t>
                            </w:r>
                            <w:r w:rsidRPr="00164AE1">
                              <w:rPr>
                                <w:rFonts w:ascii="Garamond" w:hAnsi="Garamond" w:cs="Segoe UI"/>
                                <w:i/>
                                <w:iCs/>
                                <w:sz w:val="22"/>
                                <w:szCs w:val="22"/>
                                <w:shd w:val="clear" w:color="auto" w:fill="FFFFFF"/>
                                <w:vertAlign w:val="superscript"/>
                                <w:lang w:val="en-GB"/>
                              </w:rPr>
                              <w:t xml:space="preserve"> </w:t>
                            </w:r>
                            <w:r w:rsidRPr="00164AE1">
                              <w:rPr>
                                <w:rFonts w:ascii="Garamond" w:hAnsi="Garamond" w:cs="Segoe UI"/>
                                <w:i/>
                                <w:iCs/>
                                <w:sz w:val="22"/>
                                <w:szCs w:val="22"/>
                                <w:shd w:val="clear" w:color="auto" w:fill="FFFFFF"/>
                                <w:lang w:val="en-GB"/>
                              </w:rPr>
                              <w:t>MP, Braide</w:t>
                            </w:r>
                            <w:r w:rsidRPr="00164AE1">
                              <w:rPr>
                                <w:rFonts w:ascii="Garamond" w:hAnsi="Garamond" w:cs="Segoe UI"/>
                                <w:i/>
                                <w:iCs/>
                                <w:sz w:val="22"/>
                                <w:szCs w:val="22"/>
                                <w:shd w:val="clear" w:color="auto" w:fill="FFFFFF"/>
                                <w:vertAlign w:val="superscript"/>
                                <w:lang w:val="en-GB"/>
                              </w:rPr>
                              <w:t xml:space="preserve"> </w:t>
                            </w:r>
                            <w:r w:rsidRPr="00164AE1">
                              <w:rPr>
                                <w:rFonts w:ascii="Garamond" w:hAnsi="Garamond" w:cs="Segoe UI"/>
                                <w:i/>
                                <w:iCs/>
                                <w:sz w:val="22"/>
                                <w:szCs w:val="22"/>
                                <w:shd w:val="clear" w:color="auto" w:fill="FFFFFF"/>
                                <w:lang w:val="en-GB"/>
                              </w:rPr>
                              <w:t>W</w:t>
                            </w:r>
                            <w:r w:rsidR="0083704E" w:rsidRPr="0083704E">
                              <w:rPr>
                                <w:rFonts w:ascii="Garamond" w:hAnsi="Garamond" w:cs="Segoe UI"/>
                                <w:i/>
                                <w:iCs/>
                                <w:sz w:val="22"/>
                                <w:szCs w:val="22"/>
                                <w:shd w:val="clear" w:color="auto" w:fill="FFFFFF"/>
                                <w:lang w:val="en-GB"/>
                              </w:rPr>
                              <w:t xml:space="preserve">. </w:t>
                            </w:r>
                            <w:r w:rsidR="008134A3" w:rsidRPr="0083704E">
                              <w:rPr>
                                <w:rFonts w:ascii="Garamond" w:hAnsi="Garamond" w:cs="Segoe UI"/>
                                <w:i/>
                                <w:iCs/>
                                <w:sz w:val="22"/>
                                <w:szCs w:val="22"/>
                                <w:shd w:val="clear" w:color="auto" w:fill="FFFFFF"/>
                              </w:rPr>
                              <w:t xml:space="preserve"> </w:t>
                            </w:r>
                            <w:r w:rsidRPr="00D54B25">
                              <w:rPr>
                                <w:rFonts w:ascii="Garamond" w:hAnsi="Garamond" w:cs="Segoe UI"/>
                                <w:sz w:val="22"/>
                                <w:szCs w:val="22"/>
                                <w:shd w:val="clear" w:color="auto" w:fill="FFFFFF"/>
                                <w:lang w:val="en-GB"/>
                              </w:rPr>
                              <w:t>Antibacterial Activity of</w:t>
                            </w:r>
                            <w:r w:rsidRPr="00D54B25">
                              <w:rPr>
                                <w:rFonts w:ascii="Garamond" w:hAnsi="Garamond" w:cs="Segoe UI"/>
                                <w:sz w:val="22"/>
                                <w:szCs w:val="22"/>
                                <w:shd w:val="clear" w:color="auto" w:fill="FFFFFF"/>
                              </w:rPr>
                              <w:t xml:space="preserve"> Ethanolic and Aqueous Extracts of </w:t>
                            </w:r>
                            <w:r w:rsidRPr="00D54B25">
                              <w:rPr>
                                <w:rFonts w:ascii="Garamond" w:hAnsi="Garamond" w:cs="Segoe UI"/>
                                <w:i/>
                                <w:sz w:val="22"/>
                                <w:szCs w:val="22"/>
                                <w:shd w:val="clear" w:color="auto" w:fill="FFFFFF"/>
                              </w:rPr>
                              <w:t>Allium Sativum</w:t>
                            </w:r>
                            <w:r w:rsidRPr="00D54B25">
                              <w:rPr>
                                <w:rFonts w:ascii="Garamond" w:hAnsi="Garamond" w:cs="Segoe UI"/>
                                <w:sz w:val="22"/>
                                <w:szCs w:val="22"/>
                                <w:shd w:val="clear" w:color="auto" w:fill="FFFFFF"/>
                              </w:rPr>
                              <w:t xml:space="preserve"> (Garlic) </w:t>
                            </w:r>
                            <w:r w:rsidRPr="00D54B25">
                              <w:rPr>
                                <w:rFonts w:ascii="Garamond" w:hAnsi="Garamond" w:cs="Segoe UI"/>
                                <w:sz w:val="22"/>
                                <w:szCs w:val="22"/>
                                <w:shd w:val="clear" w:color="auto" w:fill="FFFFFF"/>
                                <w:lang w:val="en-GB"/>
                              </w:rPr>
                              <w:t>on Selected Ocular Bacterial Isolates</w:t>
                            </w:r>
                            <w:r w:rsidRPr="0083704E">
                              <w:rPr>
                                <w:rFonts w:ascii="Garamond" w:hAnsi="Garamond" w:cs="Segoe UI"/>
                                <w:sz w:val="22"/>
                                <w:szCs w:val="22"/>
                                <w:shd w:val="clear" w:color="auto" w:fill="FFFFFF"/>
                              </w:rPr>
                              <w:t xml:space="preserve">. </w:t>
                            </w:r>
                            <w:r w:rsidR="00576722" w:rsidRPr="0083704E">
                              <w:rPr>
                                <w:rFonts w:ascii="Garamond" w:hAnsi="Garamond" w:cs="Segoe UI"/>
                                <w:color w:val="000000" w:themeColor="text1"/>
                                <w:sz w:val="22"/>
                                <w:szCs w:val="22"/>
                                <w:shd w:val="clear" w:color="auto" w:fill="FFFFFF"/>
                              </w:rPr>
                              <w:t>The Nigerian Health Journal 202</w:t>
                            </w:r>
                            <w:r w:rsidR="00347612" w:rsidRPr="0083704E">
                              <w:rPr>
                                <w:rFonts w:ascii="Garamond" w:hAnsi="Garamond" w:cs="Segoe UI"/>
                                <w:color w:val="000000" w:themeColor="text1"/>
                                <w:sz w:val="22"/>
                                <w:szCs w:val="22"/>
                                <w:shd w:val="clear" w:color="auto" w:fill="FFFFFF"/>
                              </w:rPr>
                              <w:t>6</w:t>
                            </w:r>
                            <w:r w:rsidR="00576722" w:rsidRPr="0083704E">
                              <w:rPr>
                                <w:rFonts w:ascii="Garamond" w:hAnsi="Garamond" w:cs="Segoe UI"/>
                                <w:color w:val="000000" w:themeColor="text1"/>
                                <w:sz w:val="22"/>
                                <w:szCs w:val="22"/>
                                <w:shd w:val="clear" w:color="auto" w:fill="FFFFFF"/>
                              </w:rPr>
                              <w:t>; 2</w:t>
                            </w:r>
                            <w:r w:rsidR="00347612" w:rsidRPr="0083704E">
                              <w:rPr>
                                <w:rFonts w:ascii="Garamond" w:hAnsi="Garamond" w:cs="Segoe UI"/>
                                <w:color w:val="000000" w:themeColor="text1"/>
                                <w:sz w:val="22"/>
                                <w:szCs w:val="22"/>
                                <w:shd w:val="clear" w:color="auto" w:fill="FFFFFF"/>
                              </w:rPr>
                              <w:t>6</w:t>
                            </w:r>
                            <w:r w:rsidR="00576722" w:rsidRPr="0083704E">
                              <w:rPr>
                                <w:rFonts w:ascii="Garamond" w:hAnsi="Garamond" w:cs="Segoe UI"/>
                                <w:color w:val="000000" w:themeColor="text1"/>
                                <w:sz w:val="22"/>
                                <w:szCs w:val="22"/>
                                <w:shd w:val="clear" w:color="auto" w:fill="FFFFFF"/>
                              </w:rPr>
                              <w:t>(</w:t>
                            </w:r>
                            <w:r w:rsidR="00347612" w:rsidRPr="0083704E">
                              <w:rPr>
                                <w:rFonts w:ascii="Garamond" w:hAnsi="Garamond" w:cs="Segoe UI"/>
                                <w:color w:val="000000" w:themeColor="text1"/>
                                <w:sz w:val="22"/>
                                <w:szCs w:val="22"/>
                                <w:shd w:val="clear" w:color="auto" w:fill="FFFFFF"/>
                              </w:rPr>
                              <w:t>1</w:t>
                            </w:r>
                            <w:r w:rsidR="00576722" w:rsidRPr="0083704E">
                              <w:rPr>
                                <w:rFonts w:ascii="Garamond" w:hAnsi="Garamond" w:cs="Segoe UI"/>
                                <w:color w:val="000000" w:themeColor="text1"/>
                                <w:sz w:val="22"/>
                                <w:szCs w:val="22"/>
                                <w:shd w:val="clear" w:color="auto" w:fill="FFFFFF"/>
                              </w:rPr>
                              <w:t>)</w:t>
                            </w:r>
                            <w:r w:rsidR="000551CE">
                              <w:rPr>
                                <w:rFonts w:ascii="Garamond" w:hAnsi="Garamond" w:cs="Segoe UI"/>
                                <w:color w:val="000000" w:themeColor="text1"/>
                                <w:sz w:val="22"/>
                                <w:szCs w:val="22"/>
                                <w:shd w:val="clear" w:color="auto" w:fill="FFFFFF"/>
                              </w:rPr>
                              <w:t>:231 - 241</w:t>
                            </w:r>
                            <w:r w:rsidR="00576722" w:rsidRPr="0083704E">
                              <w:rPr>
                                <w:rFonts w:ascii="Garamond" w:hAnsi="Garamond" w:cs="Segoe UI"/>
                                <w:color w:val="000000" w:themeColor="text1"/>
                                <w:sz w:val="22"/>
                                <w:szCs w:val="22"/>
                                <w:shd w:val="clear" w:color="auto" w:fill="FFFFFF"/>
                              </w:rPr>
                              <w:t>.</w:t>
                            </w:r>
                            <w:r w:rsidR="000551CE">
                              <w:rPr>
                                <w:rFonts w:ascii="Garamond" w:hAnsi="Garamond" w:cs="Segoe UI"/>
                                <w:color w:val="000000" w:themeColor="text1"/>
                                <w:sz w:val="22"/>
                                <w:szCs w:val="22"/>
                                <w:shd w:val="clear" w:color="auto" w:fill="FFFFFF"/>
                              </w:rPr>
                              <w:t xml:space="preserve"> </w:t>
                            </w:r>
                            <w:hyperlink r:id="rId22" w:history="1">
                              <w:r w:rsidR="000551CE" w:rsidRPr="008D4B15">
                                <w:rPr>
                                  <w:rStyle w:val="Hyperlink"/>
                                  <w:rFonts w:ascii="Garamond" w:hAnsi="Garamond" w:cs="Arial"/>
                                  <w:sz w:val="20"/>
                                  <w:szCs w:val="20"/>
                                </w:rPr>
                                <w:t>https://doi.org/10.71637/tnhj.v26i1.1286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159.15pt;margin-top:2pt;width:210.35pt;height:85.7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oZAVgIAALEEAAAOAAAAZHJzL2Uyb0RvYy54bWysVEuP2jAQvlfqf7B8L0lYXosIKwqiqrTd&#13;&#10;XYmt9mwch0RyPK5tSOiv79gJj2V7qsrBzMsz42++yeyhqSQ5CGNLUClNejElQnHISrVL6c/X9ZcJ&#13;&#10;JdYxlTEJSqT0KCx9mH/+NKv1VPShAJkJQzCJstNap7RwTk+jyPJCVMz2QAuFzhxMxRyqZhdlhtWY&#13;&#10;vZJRP45HUQ0m0wa4sBatq9ZJ5yF/ngvunvPcCkdkSrE3F04Tzq0/o/mMTXeG6aLkXRvsH7qoWKmw&#13;&#10;6DnVijlG9qb8kKoquQELuetxqCLI85KL8AZ8TRLfvGZTMC3CWxAcq88w2f+Xlj8dNvrFENd8hQYH&#13;&#10;6AGptZ1aNPr3NLmp/D92StCPEB7PsInGEY7G/micjO7uKeHoS+LJZDgOeaLLdW2s+yagIl5IqcG5&#13;&#10;BLjY4dE6LImhpxBfzYIss3UpZVCOdikNOTAcIU4+g5oSyaxDY0rX4ee7xhTvrklF6pSO7oZxqPTO&#13;&#10;Z81ue845jherwTgEyX31A7K21HgYx4EfPnEbf1sEPVKh8QKYl1yzbToUt5AdEVwDLe+s5usSAXjE&#13;&#10;7l+YQaIhnrg87hmPXAL2C51ESQHm99/sPh7nj15KaiRuSu2vPTMCQfmukBn3yWDgmR6UwXDcR8Vc&#13;&#10;e7bXHrWvloDAJrimmgfRxzt5EnMD1Rvu2MJXRRdTHGun1J3EpWvXCXeUi8UiBCG3NXOPaqO5T+2n&#13;&#10;6Mf72rwxozsOOKTPE5wozqY3VGhj/U0Fi72DvAw88QC3qHa4416EsXQ77BfvWg9Rly/N/A8AAAD/&#13;&#10;/wMAUEsDBBQABgAIAAAAIQC2tsr84AAAAAsBAAAPAAAAZHJzL2Rvd25yZXYueG1sTI9BT8MwDIXv&#13;&#10;SPyHyEjcWMJUNtQ1naYhBLepKwe4pY1pKxqnNNnW/Xu807jYsp79/L5sPbleHHEMnScNjzMFAqn2&#13;&#10;tqNGw0f5+vAMIkRD1vSeUMMZA6zz25vMpNafqMDjPjaCTSikRkMb45BKGeoWnQkzPyCx9u1HZyKP&#13;&#10;YyPtaE5s7no5V2ohnemIP7RmwG2L9c/+4DQUn76shpLedl+4OJfV73uhbKL1/d30suKyWYGIOMXr&#13;&#10;BVwYOD/kHKzyB7JB9BqYJmpIuLGYzNUSRMVby6cEZJ7J/wz5HwAAAP//AwBQSwECLQAUAAYACAAA&#13;&#10;ACEAtoM4kv4AAADhAQAAEwAAAAAAAAAAAAAAAAAAAAAAW0NvbnRlbnRfVHlwZXNdLnhtbFBLAQIt&#13;&#10;ABQABgAIAAAAIQA4/SH/1gAAAJQBAAALAAAAAAAAAAAAAAAAAC8BAABfcmVscy8ucmVsc1BLAQIt&#13;&#10;ABQABgAIAAAAIQCpzoZAVgIAALEEAAAOAAAAAAAAAAAAAAAAAC4CAABkcnMvZTJvRG9jLnhtbFBL&#13;&#10;AQItABQABgAIAAAAIQC2tsr84AAAAAsBAAAPAAAAAAAAAAAAAAAAALAEAABkcnMvZG93bnJldi54&#13;&#10;bWxQSwUGAAAAAAQABADzAAAAvQUAAAAA&#13;&#10;" fillcolor="window" strokecolor="#548235" strokeweight=".5pt">
                <v:textbox>
                  <w:txbxContent>
                    <w:p w14:paraId="65562D4D" w14:textId="58CCBC73" w:rsidR="00576722" w:rsidRPr="0083704E" w:rsidRDefault="00164AE1" w:rsidP="00D26558">
                      <w:pPr>
                        <w:pBdr>
                          <w:bottom w:val="single" w:sz="6" w:space="1" w:color="auto"/>
                        </w:pBdr>
                        <w:jc w:val="both"/>
                        <w:rPr>
                          <w:rFonts w:ascii="Garamond" w:hAnsi="Garamond" w:cs="Segoe UI"/>
                          <w:sz w:val="22"/>
                          <w:szCs w:val="22"/>
                          <w:shd w:val="clear" w:color="auto" w:fill="FFFFFF"/>
                        </w:rPr>
                      </w:pPr>
                      <w:proofErr w:type="spellStart"/>
                      <w:r w:rsidRPr="00164AE1">
                        <w:rPr>
                          <w:rFonts w:ascii="Garamond" w:hAnsi="Garamond" w:cs="Segoe UI"/>
                          <w:i/>
                          <w:iCs/>
                          <w:sz w:val="22"/>
                          <w:szCs w:val="22"/>
                          <w:shd w:val="clear" w:color="auto" w:fill="FFFFFF"/>
                          <w:lang w:val="en-GB"/>
                        </w:rPr>
                        <w:t>Azuamah</w:t>
                      </w:r>
                      <w:proofErr w:type="spellEnd"/>
                      <w:r w:rsidRPr="00164AE1">
                        <w:rPr>
                          <w:rFonts w:ascii="Garamond" w:hAnsi="Garamond" w:cs="Segoe UI"/>
                          <w:i/>
                          <w:iCs/>
                          <w:sz w:val="22"/>
                          <w:szCs w:val="22"/>
                          <w:shd w:val="clear" w:color="auto" w:fill="FFFFFF"/>
                          <w:vertAlign w:val="superscript"/>
                          <w:lang w:val="en-GB"/>
                        </w:rPr>
                        <w:t xml:space="preserve"> </w:t>
                      </w:r>
                      <w:r w:rsidRPr="00164AE1">
                        <w:rPr>
                          <w:rFonts w:ascii="Garamond" w:hAnsi="Garamond" w:cs="Segoe UI"/>
                          <w:i/>
                          <w:iCs/>
                          <w:sz w:val="22"/>
                          <w:szCs w:val="22"/>
                          <w:shd w:val="clear" w:color="auto" w:fill="FFFFFF"/>
                          <w:lang w:val="en-GB"/>
                        </w:rPr>
                        <w:t>YC, Okpara</w:t>
                      </w:r>
                      <w:r w:rsidRPr="00164AE1">
                        <w:rPr>
                          <w:rFonts w:ascii="Garamond" w:hAnsi="Garamond" w:cs="Segoe UI"/>
                          <w:i/>
                          <w:iCs/>
                          <w:sz w:val="22"/>
                          <w:szCs w:val="22"/>
                          <w:shd w:val="clear" w:color="auto" w:fill="FFFFFF"/>
                          <w:vertAlign w:val="superscript"/>
                          <w:lang w:val="en-GB"/>
                        </w:rPr>
                        <w:t xml:space="preserve"> </w:t>
                      </w:r>
                      <w:r w:rsidRPr="00164AE1">
                        <w:rPr>
                          <w:rFonts w:ascii="Garamond" w:hAnsi="Garamond" w:cs="Segoe UI"/>
                          <w:i/>
                          <w:iCs/>
                          <w:sz w:val="22"/>
                          <w:szCs w:val="22"/>
                          <w:shd w:val="clear" w:color="auto" w:fill="FFFFFF"/>
                          <w:lang w:val="en-GB"/>
                        </w:rPr>
                        <w:t>MP, Braide</w:t>
                      </w:r>
                      <w:r w:rsidRPr="00164AE1">
                        <w:rPr>
                          <w:rFonts w:ascii="Garamond" w:hAnsi="Garamond" w:cs="Segoe UI"/>
                          <w:i/>
                          <w:iCs/>
                          <w:sz w:val="22"/>
                          <w:szCs w:val="22"/>
                          <w:shd w:val="clear" w:color="auto" w:fill="FFFFFF"/>
                          <w:vertAlign w:val="superscript"/>
                          <w:lang w:val="en-GB"/>
                        </w:rPr>
                        <w:t xml:space="preserve"> </w:t>
                      </w:r>
                      <w:r w:rsidRPr="00164AE1">
                        <w:rPr>
                          <w:rFonts w:ascii="Garamond" w:hAnsi="Garamond" w:cs="Segoe UI"/>
                          <w:i/>
                          <w:iCs/>
                          <w:sz w:val="22"/>
                          <w:szCs w:val="22"/>
                          <w:shd w:val="clear" w:color="auto" w:fill="FFFFFF"/>
                          <w:lang w:val="en-GB"/>
                        </w:rPr>
                        <w:t>W</w:t>
                      </w:r>
                      <w:r w:rsidR="0083704E" w:rsidRPr="0083704E">
                        <w:rPr>
                          <w:rFonts w:ascii="Garamond" w:hAnsi="Garamond" w:cs="Segoe UI"/>
                          <w:i/>
                          <w:iCs/>
                          <w:sz w:val="22"/>
                          <w:szCs w:val="22"/>
                          <w:shd w:val="clear" w:color="auto" w:fill="FFFFFF"/>
                          <w:lang w:val="en-GB"/>
                        </w:rPr>
                        <w:t xml:space="preserve">. </w:t>
                      </w:r>
                      <w:r w:rsidR="008134A3" w:rsidRPr="0083704E">
                        <w:rPr>
                          <w:rFonts w:ascii="Garamond" w:hAnsi="Garamond" w:cs="Segoe UI"/>
                          <w:i/>
                          <w:iCs/>
                          <w:sz w:val="22"/>
                          <w:szCs w:val="22"/>
                          <w:shd w:val="clear" w:color="auto" w:fill="FFFFFF"/>
                        </w:rPr>
                        <w:t xml:space="preserve"> </w:t>
                      </w:r>
                      <w:r w:rsidRPr="00D54B25">
                        <w:rPr>
                          <w:rFonts w:ascii="Garamond" w:hAnsi="Garamond" w:cs="Segoe UI"/>
                          <w:sz w:val="22"/>
                          <w:szCs w:val="22"/>
                          <w:shd w:val="clear" w:color="auto" w:fill="FFFFFF"/>
                          <w:lang w:val="en-GB"/>
                        </w:rPr>
                        <w:t>Antibacterial Activity of</w:t>
                      </w:r>
                      <w:r w:rsidRPr="00D54B25">
                        <w:rPr>
                          <w:rFonts w:ascii="Garamond" w:hAnsi="Garamond" w:cs="Segoe UI"/>
                          <w:sz w:val="22"/>
                          <w:szCs w:val="22"/>
                          <w:shd w:val="clear" w:color="auto" w:fill="FFFFFF"/>
                        </w:rPr>
                        <w:t xml:space="preserve"> Ethanolic and Aqueous Extracts of </w:t>
                      </w:r>
                      <w:r w:rsidRPr="00D54B25">
                        <w:rPr>
                          <w:rFonts w:ascii="Garamond" w:hAnsi="Garamond" w:cs="Segoe UI"/>
                          <w:i/>
                          <w:sz w:val="22"/>
                          <w:szCs w:val="22"/>
                          <w:shd w:val="clear" w:color="auto" w:fill="FFFFFF"/>
                        </w:rPr>
                        <w:t>Allium Sativum</w:t>
                      </w:r>
                      <w:r w:rsidRPr="00D54B25">
                        <w:rPr>
                          <w:rFonts w:ascii="Garamond" w:hAnsi="Garamond" w:cs="Segoe UI"/>
                          <w:sz w:val="22"/>
                          <w:szCs w:val="22"/>
                          <w:shd w:val="clear" w:color="auto" w:fill="FFFFFF"/>
                        </w:rPr>
                        <w:t xml:space="preserve"> (Garlic) </w:t>
                      </w:r>
                      <w:r w:rsidRPr="00D54B25">
                        <w:rPr>
                          <w:rFonts w:ascii="Garamond" w:hAnsi="Garamond" w:cs="Segoe UI"/>
                          <w:sz w:val="22"/>
                          <w:szCs w:val="22"/>
                          <w:shd w:val="clear" w:color="auto" w:fill="FFFFFF"/>
                          <w:lang w:val="en-GB"/>
                        </w:rPr>
                        <w:t>on Selected Ocular Bacterial Isolates</w:t>
                      </w:r>
                      <w:r w:rsidRPr="0083704E">
                        <w:rPr>
                          <w:rFonts w:ascii="Garamond" w:hAnsi="Garamond" w:cs="Segoe UI"/>
                          <w:sz w:val="22"/>
                          <w:szCs w:val="22"/>
                          <w:shd w:val="clear" w:color="auto" w:fill="FFFFFF"/>
                        </w:rPr>
                        <w:t xml:space="preserve">. </w:t>
                      </w:r>
                      <w:r w:rsidR="00576722" w:rsidRPr="0083704E">
                        <w:rPr>
                          <w:rFonts w:ascii="Garamond" w:hAnsi="Garamond" w:cs="Segoe UI"/>
                          <w:color w:val="000000" w:themeColor="text1"/>
                          <w:sz w:val="22"/>
                          <w:szCs w:val="22"/>
                          <w:shd w:val="clear" w:color="auto" w:fill="FFFFFF"/>
                        </w:rPr>
                        <w:t>The Nigerian Health Journal 202</w:t>
                      </w:r>
                      <w:r w:rsidR="00347612" w:rsidRPr="0083704E">
                        <w:rPr>
                          <w:rFonts w:ascii="Garamond" w:hAnsi="Garamond" w:cs="Segoe UI"/>
                          <w:color w:val="000000" w:themeColor="text1"/>
                          <w:sz w:val="22"/>
                          <w:szCs w:val="22"/>
                          <w:shd w:val="clear" w:color="auto" w:fill="FFFFFF"/>
                        </w:rPr>
                        <w:t>6</w:t>
                      </w:r>
                      <w:r w:rsidR="00576722" w:rsidRPr="0083704E">
                        <w:rPr>
                          <w:rFonts w:ascii="Garamond" w:hAnsi="Garamond" w:cs="Segoe UI"/>
                          <w:color w:val="000000" w:themeColor="text1"/>
                          <w:sz w:val="22"/>
                          <w:szCs w:val="22"/>
                          <w:shd w:val="clear" w:color="auto" w:fill="FFFFFF"/>
                        </w:rPr>
                        <w:t>; 2</w:t>
                      </w:r>
                      <w:r w:rsidR="00347612" w:rsidRPr="0083704E">
                        <w:rPr>
                          <w:rFonts w:ascii="Garamond" w:hAnsi="Garamond" w:cs="Segoe UI"/>
                          <w:color w:val="000000" w:themeColor="text1"/>
                          <w:sz w:val="22"/>
                          <w:szCs w:val="22"/>
                          <w:shd w:val="clear" w:color="auto" w:fill="FFFFFF"/>
                        </w:rPr>
                        <w:t>6</w:t>
                      </w:r>
                      <w:r w:rsidR="00576722" w:rsidRPr="0083704E">
                        <w:rPr>
                          <w:rFonts w:ascii="Garamond" w:hAnsi="Garamond" w:cs="Segoe UI"/>
                          <w:color w:val="000000" w:themeColor="text1"/>
                          <w:sz w:val="22"/>
                          <w:szCs w:val="22"/>
                          <w:shd w:val="clear" w:color="auto" w:fill="FFFFFF"/>
                        </w:rPr>
                        <w:t>(</w:t>
                      </w:r>
                      <w:r w:rsidR="00347612" w:rsidRPr="0083704E">
                        <w:rPr>
                          <w:rFonts w:ascii="Garamond" w:hAnsi="Garamond" w:cs="Segoe UI"/>
                          <w:color w:val="000000" w:themeColor="text1"/>
                          <w:sz w:val="22"/>
                          <w:szCs w:val="22"/>
                          <w:shd w:val="clear" w:color="auto" w:fill="FFFFFF"/>
                        </w:rPr>
                        <w:t>1</w:t>
                      </w:r>
                      <w:r w:rsidR="00576722" w:rsidRPr="0083704E">
                        <w:rPr>
                          <w:rFonts w:ascii="Garamond" w:hAnsi="Garamond" w:cs="Segoe UI"/>
                          <w:color w:val="000000" w:themeColor="text1"/>
                          <w:sz w:val="22"/>
                          <w:szCs w:val="22"/>
                          <w:shd w:val="clear" w:color="auto" w:fill="FFFFFF"/>
                        </w:rPr>
                        <w:t>)</w:t>
                      </w:r>
                      <w:r w:rsidR="000551CE">
                        <w:rPr>
                          <w:rFonts w:ascii="Garamond" w:hAnsi="Garamond" w:cs="Segoe UI"/>
                          <w:color w:val="000000" w:themeColor="text1"/>
                          <w:sz w:val="22"/>
                          <w:szCs w:val="22"/>
                          <w:shd w:val="clear" w:color="auto" w:fill="FFFFFF"/>
                        </w:rPr>
                        <w:t>:231 - 241</w:t>
                      </w:r>
                      <w:r w:rsidR="00576722" w:rsidRPr="0083704E">
                        <w:rPr>
                          <w:rFonts w:ascii="Garamond" w:hAnsi="Garamond" w:cs="Segoe UI"/>
                          <w:color w:val="000000" w:themeColor="text1"/>
                          <w:sz w:val="22"/>
                          <w:szCs w:val="22"/>
                          <w:shd w:val="clear" w:color="auto" w:fill="FFFFFF"/>
                        </w:rPr>
                        <w:t>.</w:t>
                      </w:r>
                      <w:r w:rsidR="000551CE">
                        <w:rPr>
                          <w:rFonts w:ascii="Garamond" w:hAnsi="Garamond" w:cs="Segoe UI"/>
                          <w:color w:val="000000" w:themeColor="text1"/>
                          <w:sz w:val="22"/>
                          <w:szCs w:val="22"/>
                          <w:shd w:val="clear" w:color="auto" w:fill="FFFFFF"/>
                        </w:rPr>
                        <w:t xml:space="preserve"> </w:t>
                      </w:r>
                      <w:hyperlink r:id="rId23" w:history="1">
                        <w:r w:rsidR="000551CE" w:rsidRPr="008D4B15">
                          <w:rPr>
                            <w:rStyle w:val="Hyperlink"/>
                            <w:rFonts w:ascii="Garamond" w:hAnsi="Garamond" w:cs="Arial"/>
                            <w:sz w:val="20"/>
                            <w:szCs w:val="20"/>
                          </w:rPr>
                          <w:t>https://doi.org/10.71637/tnhj.v26i1.1286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3DAD1842" w:rsidR="000720E5" w:rsidRDefault="00B03935"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AA77A36" w14:textId="34887511" w:rsidR="007E0D1F" w:rsidRPr="00B03935" w:rsidRDefault="007E0D1F" w:rsidP="007E0D1F">
      <w:pPr>
        <w:spacing w:line="259" w:lineRule="auto"/>
        <w:jc w:val="both"/>
        <w:rPr>
          <w:rFonts w:ascii="Garamond" w:hAnsi="Garamond"/>
          <w:bCs/>
          <w:iCs/>
          <w:sz w:val="20"/>
          <w:szCs w:val="20"/>
          <w:vertAlign w:val="superscript"/>
        </w:rPr>
      </w:pPr>
      <w:r w:rsidRPr="007E0D1F">
        <w:rPr>
          <w:rFonts w:ascii="Garamond" w:hAnsi="Garamond"/>
          <w:bCs/>
          <w:i/>
          <w:iCs/>
          <w:sz w:val="20"/>
          <w:szCs w:val="20"/>
        </w:rPr>
        <w:t>Allium sativum</w:t>
      </w:r>
      <w:r w:rsidRPr="007E0D1F">
        <w:rPr>
          <w:rFonts w:ascii="Garamond" w:hAnsi="Garamond"/>
          <w:bCs/>
          <w:iCs/>
          <w:sz w:val="20"/>
          <w:szCs w:val="20"/>
        </w:rPr>
        <w:t xml:space="preserve">, commonly known as “garlic”, is an angiosperm classified under the order </w:t>
      </w:r>
      <w:proofErr w:type="spellStart"/>
      <w:r w:rsidRPr="007E0D1F">
        <w:rPr>
          <w:rFonts w:ascii="Garamond" w:hAnsi="Garamond"/>
          <w:bCs/>
          <w:iCs/>
          <w:sz w:val="20"/>
          <w:szCs w:val="20"/>
        </w:rPr>
        <w:t>Asparagales</w:t>
      </w:r>
      <w:proofErr w:type="spellEnd"/>
      <w:r w:rsidRPr="007E0D1F">
        <w:rPr>
          <w:rFonts w:ascii="Garamond" w:hAnsi="Garamond"/>
          <w:bCs/>
          <w:iCs/>
          <w:sz w:val="20"/>
          <w:szCs w:val="20"/>
        </w:rPr>
        <w:t>, and belongs to the Amaryllidaceae family under the genus Allium.</w:t>
      </w:r>
      <w:r w:rsidRPr="007E0D1F">
        <w:rPr>
          <w:rFonts w:ascii="Garamond" w:hAnsi="Garamond"/>
          <w:bCs/>
          <w:iCs/>
          <w:sz w:val="20"/>
          <w:szCs w:val="20"/>
          <w:vertAlign w:val="superscript"/>
        </w:rPr>
        <w:t>1</w:t>
      </w:r>
      <w:r w:rsidRPr="007E0D1F">
        <w:rPr>
          <w:rFonts w:ascii="Garamond" w:hAnsi="Garamond"/>
          <w:bCs/>
          <w:iCs/>
          <w:sz w:val="20"/>
          <w:szCs w:val="20"/>
        </w:rPr>
        <w:t xml:space="preserve"> Its close relatives include the onion, shallot, leek, chive, Welsh onion and Chinese onion. It is widely cultivated for both its culinary and medicinal applications with a history of several thousand years of human consumption and use.</w:t>
      </w:r>
      <w:r w:rsidRPr="007E0D1F">
        <w:rPr>
          <w:rFonts w:ascii="Garamond" w:hAnsi="Garamond"/>
          <w:bCs/>
          <w:iCs/>
          <w:sz w:val="20"/>
          <w:szCs w:val="20"/>
          <w:vertAlign w:val="superscript"/>
        </w:rPr>
        <w:t>2</w:t>
      </w:r>
      <w:r w:rsidRPr="007E0D1F">
        <w:rPr>
          <w:rFonts w:ascii="Garamond" w:hAnsi="Garamond"/>
          <w:bCs/>
          <w:iCs/>
          <w:sz w:val="20"/>
          <w:szCs w:val="20"/>
        </w:rPr>
        <w:t xml:space="preserve"> Originally native to Central Asia, garlic is now grown globally in temperate regions. Garlic is </w:t>
      </w:r>
      <w:proofErr w:type="gramStart"/>
      <w:r w:rsidRPr="007E0D1F">
        <w:rPr>
          <w:rFonts w:ascii="Garamond" w:hAnsi="Garamond"/>
          <w:bCs/>
          <w:iCs/>
          <w:sz w:val="20"/>
          <w:szCs w:val="20"/>
        </w:rPr>
        <w:t>a</w:t>
      </w:r>
      <w:proofErr w:type="gramEnd"/>
      <w:r w:rsidRPr="007E0D1F">
        <w:rPr>
          <w:rFonts w:ascii="Garamond" w:hAnsi="Garamond"/>
          <w:bCs/>
          <w:iCs/>
          <w:sz w:val="20"/>
          <w:szCs w:val="20"/>
        </w:rPr>
        <w:t xml:space="preserve"> herbaceous plant, typically reaching a height of around 60 cm. The leaf blade is flat, linear, solid, and approximately wide, with an acute apex.</w:t>
      </w:r>
      <w:r w:rsidRPr="007E0D1F">
        <w:rPr>
          <w:rFonts w:ascii="Garamond" w:hAnsi="Garamond"/>
          <w:bCs/>
          <w:iCs/>
          <w:sz w:val="20"/>
          <w:szCs w:val="20"/>
          <w:vertAlign w:val="superscript"/>
        </w:rPr>
        <w:t>3</w:t>
      </w:r>
      <w:r w:rsidRPr="007E0D1F">
        <w:rPr>
          <w:rFonts w:ascii="Garamond" w:hAnsi="Garamond"/>
          <w:bCs/>
          <w:iCs/>
          <w:sz w:val="20"/>
          <w:szCs w:val="20"/>
        </w:rPr>
        <w:t xml:space="preserve"> The bulb is odoriferous and contains outer layers of thin sheathing leaves surrounding an inner sheath that encloses the clove. Often the bulb contains 10 to 20 cloves that are asymmetric in shape, except for those closest to the center. It is pollinated by bees, butterflies, moths, and other insects.</w:t>
      </w:r>
      <w:r w:rsidRPr="007E0D1F">
        <w:rPr>
          <w:rFonts w:ascii="Garamond" w:hAnsi="Garamond"/>
          <w:bCs/>
          <w:iCs/>
          <w:sz w:val="20"/>
          <w:szCs w:val="20"/>
          <w:vertAlign w:val="superscript"/>
        </w:rPr>
        <w:t>4</w:t>
      </w:r>
      <w:r w:rsidRPr="007E0D1F">
        <w:rPr>
          <w:rFonts w:ascii="Garamond" w:hAnsi="Garamond"/>
          <w:bCs/>
          <w:iCs/>
          <w:sz w:val="20"/>
          <w:szCs w:val="20"/>
        </w:rPr>
        <w:t xml:space="preserve"> The pungent odor and flavor of garlic come from sulfur-containing compounds, particularly allicin. These compounds exhibit antimicrobial, antioxidant, and anti-inflammatory properties.</w:t>
      </w:r>
      <w:r w:rsidRPr="007E0D1F">
        <w:rPr>
          <w:rFonts w:ascii="Garamond" w:hAnsi="Garamond"/>
          <w:bCs/>
          <w:iCs/>
          <w:sz w:val="20"/>
          <w:szCs w:val="20"/>
          <w:vertAlign w:val="superscript"/>
        </w:rPr>
        <w:t>5</w:t>
      </w:r>
      <w:r w:rsidRPr="007E0D1F">
        <w:rPr>
          <w:rFonts w:ascii="Garamond" w:hAnsi="Garamond"/>
          <w:bCs/>
          <w:iCs/>
          <w:sz w:val="20"/>
          <w:szCs w:val="20"/>
        </w:rPr>
        <w:t xml:space="preserve"> A study</w:t>
      </w:r>
      <w:r w:rsidRPr="007E0D1F">
        <w:rPr>
          <w:rFonts w:ascii="Garamond" w:hAnsi="Garamond"/>
          <w:bCs/>
          <w:iCs/>
          <w:sz w:val="20"/>
          <w:szCs w:val="20"/>
          <w:vertAlign w:val="superscript"/>
        </w:rPr>
        <w:t>6</w:t>
      </w:r>
      <w:r w:rsidRPr="007E0D1F">
        <w:rPr>
          <w:rFonts w:ascii="Garamond" w:hAnsi="Garamond"/>
          <w:bCs/>
          <w:iCs/>
          <w:sz w:val="20"/>
          <w:szCs w:val="20"/>
        </w:rPr>
        <w:t xml:space="preserve"> on its pharmacological properties revealed that garlic has significant antibacterial, antifungal, antiviral, and heart disease activity. It is known to be hepatoprotective, </w:t>
      </w:r>
      <w:proofErr w:type="spellStart"/>
      <w:r w:rsidRPr="007E0D1F">
        <w:rPr>
          <w:rFonts w:ascii="Garamond" w:hAnsi="Garamond"/>
          <w:bCs/>
          <w:iCs/>
          <w:sz w:val="20"/>
          <w:szCs w:val="20"/>
        </w:rPr>
        <w:t>antihelmintic</w:t>
      </w:r>
      <w:proofErr w:type="spellEnd"/>
      <w:r w:rsidRPr="007E0D1F">
        <w:rPr>
          <w:rFonts w:ascii="Garamond" w:hAnsi="Garamond"/>
          <w:bCs/>
          <w:iCs/>
          <w:sz w:val="20"/>
          <w:szCs w:val="20"/>
        </w:rPr>
        <w:t>, anti-inflammatory, and an antioxidant.</w:t>
      </w:r>
      <w:r w:rsidRPr="007E0D1F">
        <w:rPr>
          <w:rFonts w:ascii="Garamond" w:hAnsi="Garamond"/>
          <w:bCs/>
          <w:iCs/>
          <w:sz w:val="20"/>
          <w:szCs w:val="20"/>
          <w:vertAlign w:val="superscript"/>
        </w:rPr>
        <w:t xml:space="preserve">7 </w:t>
      </w:r>
      <w:r w:rsidRPr="007E0D1F">
        <w:rPr>
          <w:rFonts w:ascii="Garamond" w:hAnsi="Garamond"/>
          <w:bCs/>
          <w:iCs/>
          <w:sz w:val="20"/>
          <w:szCs w:val="20"/>
        </w:rPr>
        <w:t>In traditional medicine, garlic has been used for treating conditions such as infections, high blood pressure, and cardiovascular diseases.</w:t>
      </w:r>
      <w:r w:rsidRPr="007E0D1F">
        <w:rPr>
          <w:rFonts w:ascii="Garamond" w:hAnsi="Garamond"/>
          <w:bCs/>
          <w:iCs/>
          <w:sz w:val="20"/>
          <w:szCs w:val="20"/>
          <w:vertAlign w:val="superscript"/>
        </w:rPr>
        <w:t>7</w:t>
      </w:r>
      <w:r w:rsidRPr="007E0D1F">
        <w:rPr>
          <w:rFonts w:ascii="Garamond" w:hAnsi="Garamond"/>
          <w:bCs/>
          <w:iCs/>
          <w:sz w:val="20"/>
          <w:szCs w:val="20"/>
        </w:rPr>
        <w:t xml:space="preserve"> It is known for its ability to reduce cholesterol levels and blood pressure, and is rich in essential nutrients such as vitamins C, B6, manganese, and selenium.</w:t>
      </w:r>
      <w:r w:rsidRPr="007E0D1F">
        <w:rPr>
          <w:rFonts w:ascii="Garamond" w:hAnsi="Garamond"/>
          <w:bCs/>
          <w:iCs/>
          <w:sz w:val="20"/>
          <w:szCs w:val="20"/>
          <w:vertAlign w:val="superscript"/>
        </w:rPr>
        <w:t>8</w:t>
      </w:r>
      <w:r w:rsidRPr="007E0D1F">
        <w:rPr>
          <w:rFonts w:ascii="Garamond" w:hAnsi="Garamond"/>
          <w:bCs/>
          <w:iCs/>
          <w:sz w:val="20"/>
          <w:szCs w:val="20"/>
        </w:rPr>
        <w:t xml:space="preserve"> Modern research supports its role in promoting a good heart health, combating oxidative stress, and providing various therapeutic benefits.</w:t>
      </w:r>
      <w:r w:rsidRPr="007E0D1F">
        <w:rPr>
          <w:rFonts w:ascii="Garamond" w:hAnsi="Garamond"/>
          <w:bCs/>
          <w:iCs/>
          <w:sz w:val="20"/>
          <w:szCs w:val="20"/>
          <w:vertAlign w:val="superscript"/>
        </w:rPr>
        <w:t xml:space="preserve">2 </w:t>
      </w:r>
    </w:p>
    <w:p w14:paraId="522B46A5" w14:textId="2306C7A8" w:rsidR="007E0D1F" w:rsidRPr="00B03935" w:rsidRDefault="007E0D1F" w:rsidP="007E0D1F">
      <w:pPr>
        <w:spacing w:line="259" w:lineRule="auto"/>
        <w:jc w:val="both"/>
        <w:rPr>
          <w:rFonts w:ascii="Garamond" w:hAnsi="Garamond"/>
          <w:bCs/>
          <w:iCs/>
          <w:sz w:val="20"/>
          <w:szCs w:val="20"/>
        </w:rPr>
      </w:pPr>
      <w:r w:rsidRPr="007E0D1F">
        <w:rPr>
          <w:rFonts w:ascii="Garamond" w:hAnsi="Garamond"/>
          <w:bCs/>
          <w:i/>
          <w:iCs/>
          <w:sz w:val="20"/>
          <w:szCs w:val="20"/>
        </w:rPr>
        <w:t>Allium sativum</w:t>
      </w:r>
      <w:r w:rsidRPr="007E0D1F">
        <w:rPr>
          <w:rFonts w:ascii="Garamond" w:hAnsi="Garamond"/>
          <w:bCs/>
          <w:iCs/>
          <w:sz w:val="20"/>
          <w:szCs w:val="20"/>
        </w:rPr>
        <w:t xml:space="preserve"> is a widely used plant with a rich history of traditional and medicinal applications across various cultures. Its uses span from culinary enhancements to therapeutic interventions, showcasing its versatility and significance in traditional medicine. In ancient civilizations, </w:t>
      </w:r>
      <w:r w:rsidRPr="007E0D1F">
        <w:rPr>
          <w:rFonts w:ascii="Garamond" w:hAnsi="Garamond"/>
          <w:bCs/>
          <w:i/>
          <w:iCs/>
          <w:sz w:val="20"/>
          <w:szCs w:val="20"/>
        </w:rPr>
        <w:t>Allium sativum</w:t>
      </w:r>
      <w:r w:rsidRPr="007E0D1F">
        <w:rPr>
          <w:rFonts w:ascii="Garamond" w:hAnsi="Garamond"/>
          <w:bCs/>
          <w:iCs/>
          <w:sz w:val="20"/>
          <w:szCs w:val="20"/>
        </w:rPr>
        <w:t xml:space="preserve"> was used extensively not only as a culinary ingredient but also as a therapeutic agent. Historical records indicate that in ancient Egypt, garlic was valued for its potential to enhance physical strength and endurance.</w:t>
      </w:r>
      <w:r w:rsidRPr="007E0D1F">
        <w:rPr>
          <w:rFonts w:ascii="Garamond" w:hAnsi="Garamond"/>
          <w:bCs/>
          <w:iCs/>
          <w:sz w:val="20"/>
          <w:szCs w:val="20"/>
          <w:vertAlign w:val="superscript"/>
        </w:rPr>
        <w:t>9</w:t>
      </w:r>
      <w:r w:rsidRPr="007E0D1F">
        <w:rPr>
          <w:rFonts w:ascii="Garamond" w:hAnsi="Garamond"/>
          <w:bCs/>
          <w:iCs/>
          <w:sz w:val="20"/>
          <w:szCs w:val="20"/>
        </w:rPr>
        <w:t xml:space="preserve"> It was commonly used to treat infections and digestive issues, showcasing its early application in health management. Similarly, in ancient Greece, garlic was noted for its health benefits, including its use to support overall vitality and longevity.</w:t>
      </w:r>
      <w:r w:rsidRPr="007E0D1F">
        <w:rPr>
          <w:rFonts w:ascii="Garamond" w:hAnsi="Garamond"/>
          <w:bCs/>
          <w:iCs/>
          <w:sz w:val="20"/>
          <w:szCs w:val="20"/>
          <w:vertAlign w:val="superscript"/>
        </w:rPr>
        <w:t xml:space="preserve">9 </w:t>
      </w:r>
      <w:r w:rsidRPr="007E0D1F">
        <w:rPr>
          <w:rFonts w:ascii="Garamond" w:hAnsi="Garamond"/>
          <w:bCs/>
          <w:i/>
          <w:iCs/>
          <w:sz w:val="20"/>
          <w:szCs w:val="20"/>
        </w:rPr>
        <w:t>Allium sativum</w:t>
      </w:r>
      <w:r w:rsidRPr="007E0D1F">
        <w:rPr>
          <w:rFonts w:ascii="Garamond" w:hAnsi="Garamond"/>
          <w:bCs/>
          <w:iCs/>
          <w:sz w:val="20"/>
          <w:szCs w:val="20"/>
        </w:rPr>
        <w:t xml:space="preserve"> (Garlic) contains several biologically active </w:t>
      </w:r>
      <w:r w:rsidRPr="007E0D1F">
        <w:rPr>
          <w:rFonts w:ascii="Garamond" w:hAnsi="Garamond"/>
          <w:bCs/>
          <w:iCs/>
          <w:sz w:val="20"/>
          <w:szCs w:val="20"/>
        </w:rPr>
        <w:t>compounds including allicin, sulfides (diallyl sulfide, diallyl disulfide, and diallyl trisulfide), flavonoids, phenolic compounds, and saponins.</w:t>
      </w:r>
      <w:r w:rsidRPr="007E0D1F">
        <w:rPr>
          <w:rFonts w:ascii="Garamond" w:hAnsi="Garamond"/>
          <w:bCs/>
          <w:iCs/>
          <w:sz w:val="20"/>
          <w:szCs w:val="20"/>
          <w:vertAlign w:val="superscript"/>
        </w:rPr>
        <w:t>10</w:t>
      </w:r>
      <w:r w:rsidRPr="007E0D1F">
        <w:rPr>
          <w:rFonts w:ascii="Garamond" w:hAnsi="Garamond"/>
          <w:bCs/>
          <w:iCs/>
          <w:sz w:val="20"/>
          <w:szCs w:val="20"/>
        </w:rPr>
        <w:t xml:space="preserve"> The nutritional composition of garlic per 100 g, edible portion, is: water 65 - 70 g, energy 149 kJ (35 kcal), protein 1.8 g, fat 0.5 g, carbohydrate 33 g, fiber 2.1 g, Ca 181 mg, P 34 mg, Fe 1.7 mg, and ascorbic acid 31 mg.</w:t>
      </w:r>
      <w:r w:rsidRPr="007E0D1F">
        <w:rPr>
          <w:rFonts w:ascii="Garamond" w:hAnsi="Garamond"/>
          <w:bCs/>
          <w:iCs/>
          <w:sz w:val="20"/>
          <w:szCs w:val="20"/>
          <w:vertAlign w:val="superscript"/>
        </w:rPr>
        <w:t>11</w:t>
      </w:r>
      <w:r w:rsidRPr="007E0D1F">
        <w:rPr>
          <w:rFonts w:ascii="Garamond" w:hAnsi="Garamond"/>
          <w:bCs/>
          <w:iCs/>
          <w:sz w:val="20"/>
          <w:szCs w:val="20"/>
        </w:rPr>
        <w:t xml:space="preserve"> This composition aligns with other vegetables in its class. Some of these compounds have notable health benefits. For instance, allicin exhibits significant antimicrobial and anti-inflammatory activities</w:t>
      </w:r>
      <w:r w:rsidRPr="007E0D1F">
        <w:rPr>
          <w:rFonts w:ascii="Garamond" w:hAnsi="Garamond"/>
          <w:bCs/>
          <w:iCs/>
          <w:sz w:val="20"/>
          <w:szCs w:val="20"/>
          <w:vertAlign w:val="superscript"/>
        </w:rPr>
        <w:t>12</w:t>
      </w:r>
      <w:r w:rsidRPr="007E0D1F">
        <w:rPr>
          <w:rFonts w:ascii="Garamond" w:hAnsi="Garamond"/>
          <w:bCs/>
          <w:iCs/>
          <w:sz w:val="20"/>
          <w:szCs w:val="20"/>
        </w:rPr>
        <w:t xml:space="preserve"> while sulfides have shown anticancer properties.</w:t>
      </w:r>
      <w:r w:rsidRPr="007E0D1F">
        <w:rPr>
          <w:rFonts w:ascii="Garamond" w:hAnsi="Garamond"/>
          <w:bCs/>
          <w:iCs/>
          <w:sz w:val="20"/>
          <w:szCs w:val="20"/>
          <w:vertAlign w:val="superscript"/>
        </w:rPr>
        <w:t>13</w:t>
      </w:r>
      <w:r w:rsidRPr="007E0D1F">
        <w:rPr>
          <w:rFonts w:ascii="Garamond" w:hAnsi="Garamond"/>
          <w:bCs/>
          <w:iCs/>
          <w:sz w:val="20"/>
          <w:szCs w:val="20"/>
        </w:rPr>
        <w:t xml:space="preserve"> Allicin has also demonstrated broad-spectrum activity against a variety of pathogens, including bacteria, viruses, and fungi.</w:t>
      </w:r>
      <w:r w:rsidRPr="007E0D1F">
        <w:rPr>
          <w:rFonts w:ascii="Garamond" w:hAnsi="Garamond"/>
          <w:bCs/>
          <w:iCs/>
          <w:sz w:val="20"/>
          <w:szCs w:val="20"/>
          <w:vertAlign w:val="superscript"/>
        </w:rPr>
        <w:t>14</w:t>
      </w:r>
      <w:r w:rsidRPr="007E0D1F">
        <w:rPr>
          <w:rFonts w:ascii="Garamond" w:hAnsi="Garamond"/>
          <w:bCs/>
          <w:iCs/>
          <w:sz w:val="20"/>
          <w:szCs w:val="20"/>
        </w:rPr>
        <w:t xml:space="preserve"> Garlic's flavonoids and phenolic compounds contribute to its antioxidant activity.</w:t>
      </w:r>
      <w:r w:rsidRPr="007E0D1F">
        <w:rPr>
          <w:rFonts w:ascii="Garamond" w:hAnsi="Garamond"/>
          <w:bCs/>
          <w:iCs/>
          <w:sz w:val="20"/>
          <w:szCs w:val="20"/>
          <w:vertAlign w:val="superscript"/>
        </w:rPr>
        <w:t>15</w:t>
      </w:r>
      <w:r w:rsidRPr="007E0D1F">
        <w:rPr>
          <w:rFonts w:ascii="Garamond" w:hAnsi="Garamond"/>
          <w:bCs/>
          <w:iCs/>
          <w:sz w:val="20"/>
          <w:szCs w:val="20"/>
        </w:rPr>
        <w:t xml:space="preserve"> Thus, garlic is widely recognized for its diverse medicinal applications. The antimicrobial effects of garlic are utilized in both clinical and natural medicine to combat infections and support immune function. </w:t>
      </w:r>
    </w:p>
    <w:p w14:paraId="4D553B0F" w14:textId="77777777" w:rsidR="007E0D1F" w:rsidRPr="007E0D1F" w:rsidRDefault="007E0D1F" w:rsidP="007E0D1F">
      <w:pPr>
        <w:spacing w:line="259" w:lineRule="auto"/>
        <w:jc w:val="both"/>
        <w:rPr>
          <w:rFonts w:ascii="Garamond" w:hAnsi="Garamond"/>
          <w:bCs/>
          <w:iCs/>
          <w:sz w:val="20"/>
          <w:szCs w:val="20"/>
        </w:rPr>
      </w:pPr>
      <w:r w:rsidRPr="007E0D1F">
        <w:rPr>
          <w:rFonts w:ascii="Garamond" w:hAnsi="Garamond"/>
          <w:bCs/>
          <w:iCs/>
          <w:sz w:val="20"/>
          <w:szCs w:val="20"/>
        </w:rPr>
        <w:t>Bacterial conjunctivitis is a contagious eye infection which presents with redness, discharge, swelling, tearing, and irritation.</w:t>
      </w:r>
      <w:r w:rsidRPr="007E0D1F">
        <w:rPr>
          <w:rFonts w:ascii="Garamond" w:hAnsi="Garamond"/>
          <w:bCs/>
          <w:iCs/>
          <w:sz w:val="20"/>
          <w:szCs w:val="20"/>
          <w:vertAlign w:val="superscript"/>
        </w:rPr>
        <w:t>16</w:t>
      </w:r>
      <w:r w:rsidRPr="007E0D1F">
        <w:rPr>
          <w:rFonts w:ascii="Garamond" w:hAnsi="Garamond"/>
          <w:bCs/>
          <w:iCs/>
          <w:sz w:val="20"/>
          <w:szCs w:val="20"/>
        </w:rPr>
        <w:t xml:space="preserve"> The discharge can be mucopurulent or just purulent, consisting of cellular (leukocytes, bacteria, epithelial cells) and non-cellular (fibrin, protein, mucus) material.</w:t>
      </w:r>
      <w:r w:rsidRPr="007E0D1F">
        <w:rPr>
          <w:rFonts w:ascii="Garamond" w:hAnsi="Garamond"/>
          <w:bCs/>
          <w:iCs/>
          <w:sz w:val="20"/>
          <w:szCs w:val="20"/>
          <w:vertAlign w:val="superscript"/>
        </w:rPr>
        <w:t>17</w:t>
      </w:r>
      <w:r w:rsidRPr="007E0D1F">
        <w:rPr>
          <w:rFonts w:ascii="Garamond" w:hAnsi="Garamond"/>
          <w:bCs/>
          <w:iCs/>
          <w:sz w:val="20"/>
          <w:szCs w:val="20"/>
        </w:rPr>
        <w:t xml:space="preserve"> Common pathogenic organisms causing bacterial conjunctivitis include </w:t>
      </w:r>
      <w:r w:rsidRPr="007E0D1F">
        <w:rPr>
          <w:rFonts w:ascii="Garamond" w:hAnsi="Garamond"/>
          <w:bCs/>
          <w:i/>
          <w:iCs/>
          <w:sz w:val="20"/>
          <w:szCs w:val="20"/>
        </w:rPr>
        <w:t xml:space="preserve">Staphylococcus aureus, </w:t>
      </w:r>
      <w:proofErr w:type="spellStart"/>
      <w:r w:rsidRPr="007E0D1F">
        <w:rPr>
          <w:rFonts w:ascii="Garamond" w:hAnsi="Garamond"/>
          <w:bCs/>
          <w:i/>
          <w:iCs/>
          <w:sz w:val="20"/>
          <w:szCs w:val="20"/>
        </w:rPr>
        <w:t>Haemophilus</w:t>
      </w:r>
      <w:proofErr w:type="spellEnd"/>
      <w:r w:rsidRPr="007E0D1F">
        <w:rPr>
          <w:rFonts w:ascii="Garamond" w:hAnsi="Garamond"/>
          <w:bCs/>
          <w:i/>
          <w:iCs/>
          <w:sz w:val="20"/>
          <w:szCs w:val="20"/>
        </w:rPr>
        <w:t xml:space="preserve"> influenza, Streptococcus </w:t>
      </w:r>
      <w:proofErr w:type="spellStart"/>
      <w:r w:rsidRPr="007E0D1F">
        <w:rPr>
          <w:rFonts w:ascii="Garamond" w:hAnsi="Garamond"/>
          <w:bCs/>
          <w:i/>
          <w:iCs/>
          <w:sz w:val="20"/>
          <w:szCs w:val="20"/>
        </w:rPr>
        <w:t>viridans</w:t>
      </w:r>
      <w:proofErr w:type="spellEnd"/>
      <w:r w:rsidRPr="007E0D1F">
        <w:rPr>
          <w:rFonts w:ascii="Garamond" w:hAnsi="Garamond"/>
          <w:bCs/>
          <w:i/>
          <w:iCs/>
          <w:sz w:val="20"/>
          <w:szCs w:val="20"/>
        </w:rPr>
        <w:t>, Neisseria gonorrhea, Neisseria meningitides, Escherichia coli</w:t>
      </w:r>
      <w:r w:rsidRPr="007E0D1F">
        <w:rPr>
          <w:rFonts w:ascii="Garamond" w:hAnsi="Garamond"/>
          <w:bCs/>
          <w:iCs/>
          <w:sz w:val="20"/>
          <w:szCs w:val="20"/>
        </w:rPr>
        <w:t>,</w:t>
      </w:r>
      <w:r w:rsidRPr="007E0D1F">
        <w:rPr>
          <w:rFonts w:ascii="Garamond" w:hAnsi="Garamond"/>
          <w:bCs/>
          <w:i/>
          <w:iCs/>
          <w:sz w:val="20"/>
          <w:szCs w:val="20"/>
        </w:rPr>
        <w:t xml:space="preserve"> Pseudomonas aeruginosa </w:t>
      </w:r>
      <w:r w:rsidRPr="007E0D1F">
        <w:rPr>
          <w:rFonts w:ascii="Garamond" w:hAnsi="Garamond"/>
          <w:bCs/>
          <w:iCs/>
          <w:sz w:val="20"/>
          <w:szCs w:val="20"/>
        </w:rPr>
        <w:t>and</w:t>
      </w:r>
      <w:r w:rsidRPr="007E0D1F">
        <w:rPr>
          <w:rFonts w:ascii="Garamond" w:hAnsi="Garamond"/>
          <w:bCs/>
          <w:i/>
          <w:iCs/>
          <w:sz w:val="20"/>
          <w:szCs w:val="20"/>
        </w:rPr>
        <w:t xml:space="preserve"> Corynebacterium diphtheria</w:t>
      </w:r>
      <w:r w:rsidRPr="007E0D1F">
        <w:rPr>
          <w:rFonts w:ascii="Garamond" w:hAnsi="Garamond"/>
          <w:bCs/>
          <w:iCs/>
          <w:sz w:val="20"/>
          <w:szCs w:val="20"/>
        </w:rPr>
        <w:t>.</w:t>
      </w:r>
      <w:r w:rsidRPr="007E0D1F">
        <w:rPr>
          <w:rFonts w:ascii="Garamond" w:hAnsi="Garamond"/>
          <w:bCs/>
          <w:iCs/>
          <w:sz w:val="20"/>
          <w:szCs w:val="20"/>
          <w:vertAlign w:val="superscript"/>
        </w:rPr>
        <w:t>18</w:t>
      </w:r>
      <w:r w:rsidRPr="007E0D1F">
        <w:rPr>
          <w:rFonts w:ascii="Garamond" w:hAnsi="Garamond"/>
          <w:bCs/>
          <w:iCs/>
          <w:sz w:val="20"/>
          <w:szCs w:val="20"/>
        </w:rPr>
        <w:t xml:space="preserve"> It is usually treated with antibiotic eye drops or ointment.  The problem of antibiotic resistance is a concern in global healthcare, significantly impacting the management of bacterial infections. This problem is also present in the field of eye care, where antibiotic-resistant strains complicate the treatment of ocular infections such as conjunctivitis.</w:t>
      </w:r>
      <w:r w:rsidRPr="007E0D1F">
        <w:rPr>
          <w:rFonts w:ascii="Garamond" w:hAnsi="Garamond"/>
          <w:bCs/>
          <w:iCs/>
          <w:sz w:val="20"/>
          <w:szCs w:val="20"/>
          <w:vertAlign w:val="superscript"/>
        </w:rPr>
        <w:t>19</w:t>
      </w:r>
      <w:r w:rsidRPr="007E0D1F">
        <w:rPr>
          <w:rFonts w:ascii="Garamond" w:hAnsi="Garamond"/>
          <w:bCs/>
          <w:iCs/>
          <w:sz w:val="20"/>
          <w:szCs w:val="20"/>
        </w:rPr>
        <w:t xml:space="preserve"> In light of the growing resistance to antibiotics and the limitations of existing treatments, there is an interest in exploring herbal and plant-based remedies. Traditional medicinal plants have been utilized across various cultures for their therapeutic properties, including antimicrobial effects.</w:t>
      </w:r>
      <w:r w:rsidRPr="007E0D1F">
        <w:rPr>
          <w:rFonts w:ascii="Garamond" w:hAnsi="Garamond"/>
          <w:bCs/>
          <w:iCs/>
          <w:sz w:val="20"/>
          <w:szCs w:val="20"/>
          <w:vertAlign w:val="superscript"/>
        </w:rPr>
        <w:t>20</w:t>
      </w:r>
      <w:r w:rsidRPr="007E0D1F">
        <w:rPr>
          <w:rFonts w:ascii="Garamond" w:hAnsi="Garamond"/>
          <w:bCs/>
          <w:iCs/>
          <w:sz w:val="20"/>
          <w:szCs w:val="20"/>
        </w:rPr>
        <w:t xml:space="preserve"> Investigating the antimicrobial properties of these plant-based remedies could provide valuable insights into their potential as alternative treatments. This study aimed to assess the </w:t>
      </w:r>
      <w:r w:rsidRPr="007E0D1F">
        <w:rPr>
          <w:rFonts w:ascii="Garamond" w:hAnsi="Garamond"/>
          <w:bCs/>
          <w:iCs/>
          <w:sz w:val="20"/>
          <w:szCs w:val="20"/>
          <w:lang w:val="en-GB"/>
        </w:rPr>
        <w:t xml:space="preserve">antibacterial activity of </w:t>
      </w:r>
      <w:r w:rsidRPr="007E0D1F">
        <w:rPr>
          <w:rFonts w:ascii="Garamond" w:hAnsi="Garamond"/>
          <w:bCs/>
          <w:iCs/>
          <w:sz w:val="20"/>
          <w:szCs w:val="20"/>
        </w:rPr>
        <w:t xml:space="preserve">ethanolic and aqueous </w:t>
      </w:r>
      <w:r w:rsidRPr="007E0D1F">
        <w:rPr>
          <w:rFonts w:ascii="Garamond" w:hAnsi="Garamond"/>
          <w:bCs/>
          <w:iCs/>
          <w:sz w:val="20"/>
          <w:szCs w:val="20"/>
          <w:lang w:val="en-GB"/>
        </w:rPr>
        <w:t>extracts of</w:t>
      </w:r>
      <w:r w:rsidRPr="007E0D1F">
        <w:rPr>
          <w:rFonts w:ascii="Garamond" w:hAnsi="Garamond"/>
          <w:b/>
          <w:bCs/>
          <w:iCs/>
          <w:sz w:val="20"/>
          <w:szCs w:val="20"/>
          <w:lang w:val="en-GB"/>
        </w:rPr>
        <w:t xml:space="preserve"> </w:t>
      </w:r>
      <w:r w:rsidRPr="007E0D1F">
        <w:rPr>
          <w:rFonts w:ascii="Garamond" w:hAnsi="Garamond"/>
          <w:bCs/>
          <w:i/>
          <w:iCs/>
          <w:sz w:val="20"/>
          <w:szCs w:val="20"/>
        </w:rPr>
        <w:t>Allium sativum</w:t>
      </w:r>
      <w:r w:rsidRPr="007E0D1F">
        <w:rPr>
          <w:rFonts w:ascii="Garamond" w:hAnsi="Garamond"/>
          <w:bCs/>
          <w:iCs/>
          <w:sz w:val="20"/>
          <w:szCs w:val="20"/>
        </w:rPr>
        <w:t xml:space="preserve"> (garlic) </w:t>
      </w:r>
      <w:r w:rsidRPr="007E0D1F">
        <w:rPr>
          <w:rFonts w:ascii="Garamond" w:hAnsi="Garamond"/>
          <w:bCs/>
          <w:iCs/>
          <w:sz w:val="20"/>
          <w:szCs w:val="20"/>
          <w:lang w:val="en-GB"/>
        </w:rPr>
        <w:t>against selected ocular bacterial isolates.</w:t>
      </w:r>
    </w:p>
    <w:p w14:paraId="4ABD8CEF" w14:textId="77777777" w:rsidR="007E0D1F" w:rsidRDefault="007E0D1F" w:rsidP="007E0D1F">
      <w:pPr>
        <w:spacing w:line="259" w:lineRule="auto"/>
        <w:jc w:val="both"/>
        <w:rPr>
          <w:rFonts w:ascii="Garamond" w:hAnsi="Garamond"/>
          <w:b/>
          <w:bCs/>
          <w:iCs/>
          <w:sz w:val="20"/>
          <w:szCs w:val="20"/>
        </w:rPr>
      </w:pPr>
    </w:p>
    <w:p w14:paraId="59C79DDE" w14:textId="2D67B753" w:rsidR="007E0D1F" w:rsidRPr="007E0D1F" w:rsidRDefault="00B03935" w:rsidP="007E0D1F">
      <w:pPr>
        <w:spacing w:line="259" w:lineRule="auto"/>
        <w:jc w:val="both"/>
        <w:rPr>
          <w:rFonts w:ascii="Garamond" w:hAnsi="Garamond"/>
          <w:b/>
          <w:bCs/>
          <w:iCs/>
          <w:sz w:val="22"/>
          <w:szCs w:val="22"/>
        </w:rPr>
      </w:pPr>
      <w:r w:rsidRPr="007E0D1F">
        <w:rPr>
          <w:rFonts w:ascii="Garamond" w:hAnsi="Garamond"/>
          <w:b/>
          <w:bCs/>
          <w:iCs/>
          <w:sz w:val="22"/>
          <w:szCs w:val="22"/>
        </w:rPr>
        <w:lastRenderedPageBreak/>
        <w:t>MATERIALS AND METHODS</w:t>
      </w:r>
    </w:p>
    <w:p w14:paraId="7C64EF70" w14:textId="434E0DD1" w:rsidR="007E0D1F" w:rsidRPr="00B03935" w:rsidRDefault="007E0D1F" w:rsidP="007E0D1F">
      <w:pPr>
        <w:spacing w:line="259" w:lineRule="auto"/>
        <w:jc w:val="both"/>
        <w:rPr>
          <w:rFonts w:ascii="Garamond" w:hAnsi="Garamond"/>
          <w:bCs/>
          <w:iCs/>
          <w:sz w:val="20"/>
          <w:szCs w:val="20"/>
        </w:rPr>
      </w:pPr>
      <w:r w:rsidRPr="00B03935">
        <w:rPr>
          <w:rFonts w:ascii="Garamond" w:hAnsi="Garamond"/>
          <w:b/>
          <w:bCs/>
          <w:i/>
          <w:sz w:val="20"/>
          <w:szCs w:val="20"/>
        </w:rPr>
        <w:t>Collection of Plant Material</w:t>
      </w:r>
      <w:r w:rsidR="00B03935" w:rsidRPr="00B03935">
        <w:rPr>
          <w:rFonts w:ascii="Garamond" w:hAnsi="Garamond"/>
          <w:b/>
          <w:bCs/>
          <w:i/>
          <w:sz w:val="20"/>
          <w:szCs w:val="20"/>
        </w:rPr>
        <w:t>:</w:t>
      </w:r>
      <w:r w:rsidR="00B03935">
        <w:rPr>
          <w:rFonts w:ascii="Garamond" w:hAnsi="Garamond"/>
          <w:b/>
          <w:bCs/>
          <w:iCs/>
          <w:sz w:val="20"/>
          <w:szCs w:val="20"/>
        </w:rPr>
        <w:t xml:space="preserve"> </w:t>
      </w:r>
      <w:r w:rsidRPr="007E0D1F">
        <w:rPr>
          <w:rFonts w:ascii="Garamond" w:hAnsi="Garamond"/>
          <w:bCs/>
          <w:iCs/>
          <w:sz w:val="20"/>
          <w:szCs w:val="20"/>
        </w:rPr>
        <w:t>Fresh cloves of garlic were purchased from a local market and were identified and authenticated by Prof. Mrs. C.P. Anyanwu, a botanist at the Department of Crop Science and Technology, Federal University of Technology, Owerri. A voucher number (FUTO/001/597/2024) was assigned to it. The fresh seeds of the garlic were taken to the Department of Microbiology Laboratory, Federal University of Technology Owerri, for processing. The seeds were washed using distilled water, weighed, sliced and oven dried at 50 °C. The dried sample was then blended to powder under laboratory conditions using a sterile electric blender, and it was sieved to uniform particle size using 1 mm mesh sieve, and was weighed and stored in an air tight sterilized container to avoid contamination until time of extraction.</w:t>
      </w:r>
      <w:r w:rsidRPr="007E0D1F">
        <w:rPr>
          <w:rFonts w:ascii="Garamond" w:hAnsi="Garamond"/>
          <w:bCs/>
          <w:iCs/>
          <w:sz w:val="20"/>
          <w:szCs w:val="20"/>
          <w:vertAlign w:val="superscript"/>
        </w:rPr>
        <w:t>21</w:t>
      </w:r>
      <w:r w:rsidRPr="007E0D1F">
        <w:rPr>
          <w:rFonts w:ascii="Garamond" w:hAnsi="Garamond"/>
          <w:bCs/>
          <w:iCs/>
          <w:sz w:val="20"/>
          <w:szCs w:val="20"/>
        </w:rPr>
        <w:t xml:space="preserve">  </w:t>
      </w:r>
    </w:p>
    <w:p w14:paraId="3B332C14" w14:textId="4E1D3344" w:rsidR="007E0D1F" w:rsidRPr="00B03935" w:rsidRDefault="007E0D1F" w:rsidP="007E0D1F">
      <w:pPr>
        <w:spacing w:line="259" w:lineRule="auto"/>
        <w:jc w:val="both"/>
        <w:rPr>
          <w:rFonts w:ascii="Garamond" w:hAnsi="Garamond"/>
          <w:bCs/>
          <w:iCs/>
          <w:sz w:val="20"/>
          <w:szCs w:val="20"/>
        </w:rPr>
      </w:pPr>
      <w:r w:rsidRPr="00B03935">
        <w:rPr>
          <w:rFonts w:ascii="Garamond" w:hAnsi="Garamond"/>
          <w:b/>
          <w:bCs/>
          <w:i/>
          <w:sz w:val="20"/>
          <w:szCs w:val="20"/>
        </w:rPr>
        <w:t>Ethanol Extraction of Allium sativum</w:t>
      </w:r>
      <w:r w:rsidR="00B03935">
        <w:rPr>
          <w:rFonts w:ascii="Garamond" w:hAnsi="Garamond"/>
          <w:b/>
          <w:bCs/>
          <w:i/>
          <w:iCs/>
          <w:sz w:val="20"/>
          <w:szCs w:val="20"/>
        </w:rPr>
        <w:t xml:space="preserve">: </w:t>
      </w:r>
      <w:r w:rsidRPr="007E0D1F">
        <w:rPr>
          <w:rFonts w:ascii="Garamond" w:hAnsi="Garamond"/>
          <w:bCs/>
          <w:iCs/>
          <w:sz w:val="20"/>
          <w:szCs w:val="20"/>
        </w:rPr>
        <w:t xml:space="preserve">The ethanolic extraction of </w:t>
      </w:r>
      <w:r w:rsidRPr="007E0D1F">
        <w:rPr>
          <w:rFonts w:ascii="Garamond" w:hAnsi="Garamond"/>
          <w:bCs/>
          <w:i/>
          <w:iCs/>
          <w:sz w:val="20"/>
          <w:szCs w:val="20"/>
        </w:rPr>
        <w:t xml:space="preserve">Allium sativum </w:t>
      </w:r>
      <w:r w:rsidRPr="007E0D1F">
        <w:rPr>
          <w:rFonts w:ascii="Garamond" w:hAnsi="Garamond"/>
          <w:bCs/>
          <w:iCs/>
          <w:sz w:val="20"/>
          <w:szCs w:val="20"/>
        </w:rPr>
        <w:t xml:space="preserve">was performed using the </w:t>
      </w:r>
      <w:proofErr w:type="spellStart"/>
      <w:r w:rsidRPr="007E0D1F">
        <w:rPr>
          <w:rFonts w:ascii="Garamond" w:hAnsi="Garamond"/>
          <w:bCs/>
          <w:iCs/>
          <w:sz w:val="20"/>
          <w:szCs w:val="20"/>
        </w:rPr>
        <w:t>soxhlet</w:t>
      </w:r>
      <w:proofErr w:type="spellEnd"/>
      <w:r w:rsidRPr="007E0D1F">
        <w:rPr>
          <w:rFonts w:ascii="Garamond" w:hAnsi="Garamond"/>
          <w:bCs/>
          <w:iCs/>
          <w:sz w:val="20"/>
          <w:szCs w:val="20"/>
        </w:rPr>
        <w:t xml:space="preserve"> extraction method.</w:t>
      </w:r>
      <w:r w:rsidRPr="007E0D1F">
        <w:rPr>
          <w:rFonts w:ascii="Garamond" w:hAnsi="Garamond"/>
          <w:bCs/>
          <w:iCs/>
          <w:sz w:val="20"/>
          <w:szCs w:val="20"/>
          <w:vertAlign w:val="superscript"/>
        </w:rPr>
        <w:t>22</w:t>
      </w:r>
      <w:r w:rsidRPr="007E0D1F">
        <w:rPr>
          <w:rFonts w:ascii="Garamond" w:hAnsi="Garamond"/>
          <w:bCs/>
          <w:iCs/>
          <w:sz w:val="20"/>
          <w:szCs w:val="20"/>
        </w:rPr>
        <w:t xml:space="preserve"> To obtain the ethanolic extract, three hundred milliliters (300 ml) of 95% ethanol was poured into a </w:t>
      </w:r>
      <w:proofErr w:type="spellStart"/>
      <w:r w:rsidRPr="007E0D1F">
        <w:rPr>
          <w:rFonts w:ascii="Garamond" w:hAnsi="Garamond"/>
          <w:bCs/>
          <w:iCs/>
          <w:sz w:val="20"/>
          <w:szCs w:val="20"/>
        </w:rPr>
        <w:t>soxhlet</w:t>
      </w:r>
      <w:proofErr w:type="spellEnd"/>
      <w:r w:rsidRPr="007E0D1F">
        <w:rPr>
          <w:rFonts w:ascii="Garamond" w:hAnsi="Garamond"/>
          <w:bCs/>
          <w:iCs/>
          <w:sz w:val="20"/>
          <w:szCs w:val="20"/>
        </w:rPr>
        <w:t xml:space="preserve"> flask and 100 grams of the Garlic (</w:t>
      </w:r>
      <w:r w:rsidRPr="007E0D1F">
        <w:rPr>
          <w:rFonts w:ascii="Garamond" w:hAnsi="Garamond"/>
          <w:bCs/>
          <w:i/>
          <w:iCs/>
          <w:sz w:val="20"/>
          <w:szCs w:val="20"/>
        </w:rPr>
        <w:t>Allium sativum</w:t>
      </w:r>
      <w:r w:rsidRPr="007E0D1F">
        <w:rPr>
          <w:rFonts w:ascii="Garamond" w:hAnsi="Garamond"/>
          <w:bCs/>
          <w:iCs/>
          <w:sz w:val="20"/>
          <w:szCs w:val="20"/>
        </w:rPr>
        <w:t xml:space="preserve">) was packed into the extractor. The </w:t>
      </w:r>
      <w:proofErr w:type="spellStart"/>
      <w:r w:rsidRPr="007E0D1F">
        <w:rPr>
          <w:rFonts w:ascii="Garamond" w:hAnsi="Garamond"/>
          <w:bCs/>
          <w:iCs/>
          <w:sz w:val="20"/>
          <w:szCs w:val="20"/>
        </w:rPr>
        <w:t>soxhlet</w:t>
      </w:r>
      <w:proofErr w:type="spellEnd"/>
      <w:r w:rsidRPr="007E0D1F">
        <w:rPr>
          <w:rFonts w:ascii="Garamond" w:hAnsi="Garamond"/>
          <w:bCs/>
          <w:iCs/>
          <w:sz w:val="20"/>
          <w:szCs w:val="20"/>
        </w:rPr>
        <w:t xml:space="preserve"> apparatus was mounted on a heating mantle set at the boiling point of the solvent (78 °C). When the solvent was boiling, the vapor evaporated through the extractor arm into the extraction chamber, while the condenser at the top condensed the vapor. The liquid condensate dripped into the center which contained the </w:t>
      </w:r>
      <w:r w:rsidRPr="007E0D1F">
        <w:rPr>
          <w:rFonts w:ascii="Garamond" w:hAnsi="Garamond"/>
          <w:bCs/>
          <w:i/>
          <w:iCs/>
          <w:sz w:val="20"/>
          <w:szCs w:val="20"/>
        </w:rPr>
        <w:t>Allium sativum</w:t>
      </w:r>
      <w:r w:rsidRPr="007E0D1F">
        <w:rPr>
          <w:rFonts w:ascii="Garamond" w:hAnsi="Garamond"/>
          <w:bCs/>
          <w:iCs/>
          <w:sz w:val="20"/>
          <w:szCs w:val="20"/>
        </w:rPr>
        <w:t xml:space="preserve"> sample to be extracted. The extract filled the siphon tube, where it flowed back down into the </w:t>
      </w:r>
      <w:proofErr w:type="spellStart"/>
      <w:r w:rsidRPr="007E0D1F">
        <w:rPr>
          <w:rFonts w:ascii="Garamond" w:hAnsi="Garamond"/>
          <w:bCs/>
          <w:iCs/>
          <w:sz w:val="20"/>
          <w:szCs w:val="20"/>
        </w:rPr>
        <w:t>soxhlet</w:t>
      </w:r>
      <w:proofErr w:type="spellEnd"/>
      <w:r w:rsidRPr="007E0D1F">
        <w:rPr>
          <w:rFonts w:ascii="Garamond" w:hAnsi="Garamond"/>
          <w:bCs/>
          <w:iCs/>
          <w:sz w:val="20"/>
          <w:szCs w:val="20"/>
        </w:rPr>
        <w:t xml:space="preserve"> flask. This was allowed to continue to circulate until the extraction was completed. It was then removed from the tube, and the ethanol was evaporated to remain only the </w:t>
      </w:r>
      <w:r w:rsidRPr="007E0D1F">
        <w:rPr>
          <w:rFonts w:ascii="Garamond" w:hAnsi="Garamond"/>
          <w:bCs/>
          <w:i/>
          <w:iCs/>
          <w:sz w:val="20"/>
          <w:szCs w:val="20"/>
        </w:rPr>
        <w:t>Allium sativum</w:t>
      </w:r>
      <w:r w:rsidRPr="007E0D1F">
        <w:rPr>
          <w:rFonts w:ascii="Garamond" w:hAnsi="Garamond"/>
          <w:bCs/>
          <w:iCs/>
          <w:sz w:val="20"/>
          <w:szCs w:val="20"/>
        </w:rPr>
        <w:t xml:space="preserve"> extract in the </w:t>
      </w:r>
      <w:proofErr w:type="spellStart"/>
      <w:r w:rsidRPr="007E0D1F">
        <w:rPr>
          <w:rFonts w:ascii="Garamond" w:hAnsi="Garamond"/>
          <w:bCs/>
          <w:iCs/>
          <w:sz w:val="20"/>
          <w:szCs w:val="20"/>
        </w:rPr>
        <w:t>soxhlet</w:t>
      </w:r>
      <w:proofErr w:type="spellEnd"/>
      <w:r w:rsidRPr="007E0D1F">
        <w:rPr>
          <w:rFonts w:ascii="Garamond" w:hAnsi="Garamond"/>
          <w:bCs/>
          <w:iCs/>
          <w:sz w:val="20"/>
          <w:szCs w:val="20"/>
        </w:rPr>
        <w:t xml:space="preserve"> flask.</w:t>
      </w:r>
    </w:p>
    <w:p w14:paraId="4B6994F6" w14:textId="0017BAC9" w:rsidR="007E0D1F" w:rsidRPr="00B03935" w:rsidRDefault="007E0D1F" w:rsidP="007E0D1F">
      <w:pPr>
        <w:spacing w:line="259" w:lineRule="auto"/>
        <w:jc w:val="both"/>
        <w:rPr>
          <w:rFonts w:ascii="Garamond" w:hAnsi="Garamond"/>
          <w:bCs/>
          <w:iCs/>
          <w:sz w:val="20"/>
          <w:szCs w:val="20"/>
        </w:rPr>
      </w:pPr>
      <w:r w:rsidRPr="00B03935">
        <w:rPr>
          <w:rFonts w:ascii="Garamond" w:hAnsi="Garamond"/>
          <w:b/>
          <w:bCs/>
          <w:i/>
          <w:sz w:val="20"/>
          <w:szCs w:val="20"/>
        </w:rPr>
        <w:t>Aqueous Extraction of Allium sativum</w:t>
      </w:r>
      <w:r w:rsidR="00B03935" w:rsidRPr="00B03935">
        <w:rPr>
          <w:rFonts w:ascii="Garamond" w:hAnsi="Garamond"/>
          <w:b/>
          <w:bCs/>
          <w:i/>
          <w:sz w:val="20"/>
          <w:szCs w:val="20"/>
        </w:rPr>
        <w:t xml:space="preserve">: </w:t>
      </w:r>
      <w:r w:rsidRPr="007E0D1F">
        <w:rPr>
          <w:rFonts w:ascii="Garamond" w:hAnsi="Garamond"/>
          <w:bCs/>
          <w:iCs/>
          <w:sz w:val="20"/>
          <w:szCs w:val="20"/>
        </w:rPr>
        <w:t xml:space="preserve">The aqueous extraction of </w:t>
      </w:r>
      <w:r w:rsidRPr="007E0D1F">
        <w:rPr>
          <w:rFonts w:ascii="Garamond" w:hAnsi="Garamond"/>
          <w:bCs/>
          <w:i/>
          <w:iCs/>
          <w:sz w:val="20"/>
          <w:szCs w:val="20"/>
        </w:rPr>
        <w:t>Allium sativum</w:t>
      </w:r>
      <w:r w:rsidRPr="007E0D1F">
        <w:rPr>
          <w:rFonts w:ascii="Garamond" w:hAnsi="Garamond"/>
          <w:bCs/>
          <w:iCs/>
          <w:sz w:val="20"/>
          <w:szCs w:val="20"/>
        </w:rPr>
        <w:t xml:space="preserve"> was performed using the cold maceration process.</w:t>
      </w:r>
      <w:r w:rsidRPr="007E0D1F">
        <w:rPr>
          <w:rFonts w:ascii="Garamond" w:hAnsi="Garamond"/>
          <w:bCs/>
          <w:iCs/>
          <w:sz w:val="20"/>
          <w:szCs w:val="20"/>
          <w:vertAlign w:val="superscript"/>
        </w:rPr>
        <w:t>23</w:t>
      </w:r>
      <w:r w:rsidRPr="007E0D1F">
        <w:rPr>
          <w:rFonts w:ascii="Garamond" w:hAnsi="Garamond"/>
          <w:bCs/>
          <w:iCs/>
          <w:sz w:val="20"/>
          <w:szCs w:val="20"/>
        </w:rPr>
        <w:t xml:space="preserve"> To obtain the aqueous extract, thirty (30) grams of </w:t>
      </w:r>
      <w:r w:rsidRPr="007E0D1F">
        <w:rPr>
          <w:rFonts w:ascii="Garamond" w:hAnsi="Garamond"/>
          <w:bCs/>
          <w:i/>
          <w:iCs/>
          <w:sz w:val="20"/>
          <w:szCs w:val="20"/>
        </w:rPr>
        <w:t>Allium sativum</w:t>
      </w:r>
      <w:r w:rsidRPr="007E0D1F">
        <w:rPr>
          <w:rFonts w:ascii="Garamond" w:hAnsi="Garamond"/>
          <w:bCs/>
          <w:iCs/>
          <w:sz w:val="20"/>
          <w:szCs w:val="20"/>
        </w:rPr>
        <w:t xml:space="preserve"> was weighed and added into a sterile 250 ml conical flask and 100 ml of distilled water was poured into the garlic, mixed thoroughly, corked, and allowed to soak for 24 hours at a temperature of 4 </w:t>
      </w:r>
      <w:proofErr w:type="spellStart"/>
      <w:r w:rsidRPr="007E0D1F">
        <w:rPr>
          <w:rFonts w:ascii="Garamond" w:hAnsi="Garamond"/>
          <w:bCs/>
          <w:iCs/>
          <w:sz w:val="20"/>
          <w:szCs w:val="20"/>
          <w:vertAlign w:val="superscript"/>
        </w:rPr>
        <w:t>o</w:t>
      </w:r>
      <w:r w:rsidRPr="007E0D1F">
        <w:rPr>
          <w:rFonts w:ascii="Garamond" w:hAnsi="Garamond"/>
          <w:bCs/>
          <w:iCs/>
          <w:sz w:val="20"/>
          <w:szCs w:val="20"/>
        </w:rPr>
        <w:t>C.</w:t>
      </w:r>
      <w:proofErr w:type="spellEnd"/>
      <w:r w:rsidRPr="007E0D1F">
        <w:rPr>
          <w:rFonts w:ascii="Garamond" w:hAnsi="Garamond"/>
          <w:bCs/>
          <w:iCs/>
          <w:sz w:val="20"/>
          <w:szCs w:val="20"/>
        </w:rPr>
        <w:t xml:space="preserve"> The mixture was filtered after 24 hours using sterile filter cloth and a hot air oven was used for evaporation at 60 </w:t>
      </w:r>
      <w:proofErr w:type="spellStart"/>
      <w:r w:rsidRPr="007E0D1F">
        <w:rPr>
          <w:rFonts w:ascii="Garamond" w:hAnsi="Garamond"/>
          <w:bCs/>
          <w:iCs/>
          <w:sz w:val="20"/>
          <w:szCs w:val="20"/>
          <w:vertAlign w:val="superscript"/>
        </w:rPr>
        <w:t>o</w:t>
      </w:r>
      <w:r w:rsidRPr="007E0D1F">
        <w:rPr>
          <w:rFonts w:ascii="Garamond" w:hAnsi="Garamond"/>
          <w:bCs/>
          <w:iCs/>
          <w:sz w:val="20"/>
          <w:szCs w:val="20"/>
        </w:rPr>
        <w:t>C</w:t>
      </w:r>
      <w:proofErr w:type="spellEnd"/>
      <w:r w:rsidRPr="007E0D1F">
        <w:rPr>
          <w:rFonts w:ascii="Garamond" w:hAnsi="Garamond"/>
          <w:bCs/>
          <w:iCs/>
          <w:sz w:val="20"/>
          <w:szCs w:val="20"/>
        </w:rPr>
        <w:t xml:space="preserve">, leaving only the </w:t>
      </w:r>
      <w:r w:rsidRPr="007E0D1F">
        <w:rPr>
          <w:rFonts w:ascii="Garamond" w:hAnsi="Garamond"/>
          <w:bCs/>
          <w:i/>
          <w:iCs/>
          <w:sz w:val="20"/>
          <w:szCs w:val="20"/>
        </w:rPr>
        <w:t>Allium sativum</w:t>
      </w:r>
      <w:r w:rsidRPr="007E0D1F">
        <w:rPr>
          <w:rFonts w:ascii="Garamond" w:hAnsi="Garamond"/>
          <w:bCs/>
          <w:iCs/>
          <w:sz w:val="20"/>
          <w:szCs w:val="20"/>
        </w:rPr>
        <w:t xml:space="preserve"> extract. </w:t>
      </w:r>
    </w:p>
    <w:p w14:paraId="6FB70619" w14:textId="02EED3AB" w:rsidR="007E0D1F" w:rsidRPr="00B03935" w:rsidRDefault="007E0D1F" w:rsidP="007E0D1F">
      <w:pPr>
        <w:spacing w:line="259" w:lineRule="auto"/>
        <w:jc w:val="both"/>
        <w:rPr>
          <w:rFonts w:ascii="Garamond" w:hAnsi="Garamond"/>
          <w:b/>
          <w:bCs/>
          <w:iCs/>
          <w:sz w:val="20"/>
          <w:szCs w:val="20"/>
          <w:vertAlign w:val="superscript"/>
        </w:rPr>
      </w:pPr>
      <w:r w:rsidRPr="00B03935">
        <w:rPr>
          <w:rFonts w:ascii="Garamond" w:hAnsi="Garamond"/>
          <w:b/>
          <w:bCs/>
          <w:i/>
          <w:sz w:val="20"/>
          <w:szCs w:val="20"/>
          <w:lang w:val="en-GB"/>
        </w:rPr>
        <w:t>Collection and Transportation of Bacterial Swabs</w:t>
      </w:r>
      <w:r w:rsidR="00B03935" w:rsidRPr="00B03935">
        <w:rPr>
          <w:rFonts w:ascii="Garamond" w:hAnsi="Garamond"/>
          <w:b/>
          <w:bCs/>
          <w:i/>
          <w:sz w:val="20"/>
          <w:szCs w:val="20"/>
          <w:lang w:val="en-GB"/>
        </w:rPr>
        <w:t>:</w:t>
      </w:r>
      <w:r w:rsidR="00B03935">
        <w:rPr>
          <w:rFonts w:ascii="Garamond" w:hAnsi="Garamond"/>
          <w:b/>
          <w:bCs/>
          <w:iCs/>
          <w:sz w:val="20"/>
          <w:szCs w:val="20"/>
          <w:lang w:val="en-GB"/>
        </w:rPr>
        <w:t xml:space="preserve"> </w:t>
      </w:r>
      <w:r w:rsidRPr="007E0D1F">
        <w:rPr>
          <w:rFonts w:ascii="Garamond" w:hAnsi="Garamond"/>
          <w:bCs/>
          <w:iCs/>
          <w:sz w:val="20"/>
          <w:szCs w:val="20"/>
          <w:lang w:val="en-GB"/>
        </w:rPr>
        <w:t xml:space="preserve">Twenty-Four bacterial swab samples were collected from 24 patients presenting with signs and symptoms of </w:t>
      </w:r>
      <w:r w:rsidRPr="007E0D1F">
        <w:rPr>
          <w:rFonts w:ascii="Garamond" w:hAnsi="Garamond"/>
          <w:bCs/>
          <w:iCs/>
          <w:sz w:val="20"/>
          <w:szCs w:val="20"/>
          <w:lang w:val="en-GB"/>
        </w:rPr>
        <w:t xml:space="preserve">bacterial conjunctivitis at the Department of Optometry Eye Clinic, Federal University of Technology, Owerri, Nigeria. </w:t>
      </w:r>
      <w:r w:rsidRPr="007E0D1F">
        <w:rPr>
          <w:rFonts w:ascii="Garamond" w:hAnsi="Garamond"/>
          <w:bCs/>
          <w:iCs/>
          <w:sz w:val="20"/>
          <w:szCs w:val="20"/>
        </w:rPr>
        <w:t xml:space="preserve">Ethical approval for the study was obtained from the Ethics Committee, School of Health Technology, Federal University of Technology, Owerri, Nigeria, with reference number FUT/SOHT/C1/065 dated October 17, 2024. All the participants provided informed consent to be part of the study and participation in the study was voluntary. </w:t>
      </w:r>
      <w:r w:rsidRPr="007E0D1F">
        <w:rPr>
          <w:rFonts w:ascii="Garamond" w:hAnsi="Garamond"/>
          <w:bCs/>
          <w:iCs/>
          <w:sz w:val="20"/>
          <w:szCs w:val="20"/>
          <w:lang w:val="en-GB"/>
        </w:rPr>
        <w:t>Upon ocular examination of the external ocular tissues using a penlight, swab samples were gently obtained from the inferior conjunctival sac with a sterile swab stick from patients who presented with red eyes and purulent conjunctival discharges. The swab samples were transported to the Microbiology Department Laboratory at Federal University of Technology, Owerri for culturing and identification of microorganisms using the Amies transport medium</w:t>
      </w:r>
      <w:r w:rsidRPr="007E0D1F">
        <w:rPr>
          <w:rFonts w:ascii="Garamond" w:hAnsi="Garamond"/>
          <w:bCs/>
          <w:iCs/>
          <w:sz w:val="20"/>
          <w:szCs w:val="20"/>
        </w:rPr>
        <w:t>.</w:t>
      </w:r>
      <w:r w:rsidRPr="007E0D1F">
        <w:rPr>
          <w:rFonts w:ascii="Garamond" w:hAnsi="Garamond"/>
          <w:bCs/>
          <w:iCs/>
          <w:sz w:val="20"/>
          <w:szCs w:val="20"/>
          <w:vertAlign w:val="superscript"/>
          <w:lang w:val="en-GB"/>
        </w:rPr>
        <w:t>24</w:t>
      </w:r>
    </w:p>
    <w:p w14:paraId="43671B1E" w14:textId="7E726D03" w:rsidR="007E0D1F" w:rsidRPr="00B03935" w:rsidRDefault="007E0D1F" w:rsidP="007E0D1F">
      <w:pPr>
        <w:spacing w:line="259" w:lineRule="auto"/>
        <w:jc w:val="both"/>
        <w:rPr>
          <w:rFonts w:ascii="Garamond" w:hAnsi="Garamond"/>
          <w:bCs/>
          <w:iCs/>
          <w:sz w:val="20"/>
          <w:szCs w:val="20"/>
        </w:rPr>
      </w:pPr>
      <w:r w:rsidRPr="00B03935">
        <w:rPr>
          <w:rFonts w:ascii="Garamond" w:hAnsi="Garamond"/>
          <w:b/>
          <w:bCs/>
          <w:i/>
          <w:sz w:val="20"/>
          <w:szCs w:val="20"/>
          <w:lang w:val="en-GB"/>
        </w:rPr>
        <w:t>Identification of Bacteria Isolates</w:t>
      </w:r>
      <w:r w:rsidR="00B03935" w:rsidRPr="00B03935">
        <w:rPr>
          <w:rFonts w:ascii="Garamond" w:hAnsi="Garamond"/>
          <w:b/>
          <w:bCs/>
          <w:i/>
          <w:sz w:val="20"/>
          <w:szCs w:val="20"/>
          <w:lang w:val="en-GB"/>
        </w:rPr>
        <w:t>:</w:t>
      </w:r>
      <w:r w:rsidR="00B03935">
        <w:rPr>
          <w:rFonts w:ascii="Garamond" w:hAnsi="Garamond"/>
          <w:b/>
          <w:bCs/>
          <w:iCs/>
          <w:sz w:val="20"/>
          <w:szCs w:val="20"/>
          <w:lang w:val="en-GB"/>
        </w:rPr>
        <w:t xml:space="preserve"> </w:t>
      </w:r>
      <w:r w:rsidRPr="007E0D1F">
        <w:rPr>
          <w:rFonts w:ascii="Garamond" w:hAnsi="Garamond"/>
          <w:bCs/>
          <w:iCs/>
          <w:sz w:val="20"/>
          <w:szCs w:val="20"/>
          <w:lang w:val="en-GB"/>
        </w:rPr>
        <w:t>The media preparation was done according to the manufacturer’s specification</w:t>
      </w:r>
      <w:r w:rsidRPr="007E0D1F">
        <w:rPr>
          <w:rFonts w:ascii="Garamond" w:hAnsi="Garamond"/>
          <w:bCs/>
          <w:iCs/>
          <w:sz w:val="20"/>
          <w:szCs w:val="20"/>
          <w:vertAlign w:val="superscript"/>
          <w:lang w:val="en-GB"/>
        </w:rPr>
        <w:t>21</w:t>
      </w:r>
      <w:r w:rsidRPr="007E0D1F">
        <w:rPr>
          <w:rFonts w:ascii="Garamond" w:hAnsi="Garamond"/>
          <w:bCs/>
          <w:iCs/>
          <w:sz w:val="20"/>
          <w:szCs w:val="20"/>
          <w:lang w:val="en-GB"/>
        </w:rPr>
        <w:t xml:space="preserve"> prior to collection of swabs. The swab samples underwent inoculation on Nutrient agar, Blood agar, Mac-Conkey agar, and Chocolate agar plates to isolate and grow individual bacterial colonies from the mixed microbial population. The bottom of the agar plate was labelled with relevant information, including sample identification number, specimen source, and date. Starting at one edge of the agar plate, the swab was streaked over the surface of the agar in a zigzag motion while rotating the plate slightly. After completing the first streak, without touching the initial streak, a second quadrant of the plate was streaked by spreading the bacteria from the first streak into the second quadrant. The streaking process was repeated for the third and fourth quadrants. The agar plate lid was closed immediately after streaking to prevent contamination. The inoculated agar plate was then placed in an incubator for 24 hours at 37</w:t>
      </w:r>
      <w:r w:rsidRPr="007E0D1F">
        <w:rPr>
          <w:rFonts w:ascii="Garamond" w:hAnsi="Garamond"/>
          <w:bCs/>
          <w:iCs/>
          <w:sz w:val="20"/>
          <w:szCs w:val="20"/>
          <w:vertAlign w:val="superscript"/>
          <w:lang w:val="en-GB"/>
        </w:rPr>
        <w:t>o</w:t>
      </w:r>
      <w:r w:rsidRPr="007E0D1F">
        <w:rPr>
          <w:rFonts w:ascii="Garamond" w:hAnsi="Garamond"/>
          <w:bCs/>
          <w:iCs/>
          <w:sz w:val="20"/>
          <w:szCs w:val="20"/>
          <w:lang w:val="en-GB"/>
        </w:rPr>
        <w:t>C. Bacterial isolates were identified based on standard biochemical characteristics, employing both microscopic and macroscopic analyses</w:t>
      </w:r>
      <w:r w:rsidRPr="007E0D1F">
        <w:rPr>
          <w:rFonts w:ascii="Garamond" w:hAnsi="Garamond"/>
          <w:bCs/>
          <w:iCs/>
          <w:sz w:val="20"/>
          <w:szCs w:val="20"/>
        </w:rPr>
        <w:t>.</w:t>
      </w:r>
      <w:r w:rsidRPr="007E0D1F">
        <w:rPr>
          <w:rFonts w:ascii="Garamond" w:hAnsi="Garamond"/>
          <w:bCs/>
          <w:iCs/>
          <w:sz w:val="20"/>
          <w:szCs w:val="20"/>
          <w:vertAlign w:val="superscript"/>
        </w:rPr>
        <w:t>25</w:t>
      </w:r>
      <w:r w:rsidRPr="007E0D1F">
        <w:rPr>
          <w:rFonts w:ascii="Garamond" w:hAnsi="Garamond"/>
          <w:bCs/>
          <w:iCs/>
          <w:sz w:val="20"/>
          <w:szCs w:val="20"/>
          <w:lang w:val="en-GB"/>
        </w:rPr>
        <w:t xml:space="preserve"> Gram staining and motility tests were conducted. For gram-negative identification, biochemical tests such as indole, citrate, oxidase, catalase, H</w:t>
      </w:r>
      <w:r w:rsidRPr="007E0D1F">
        <w:rPr>
          <w:rFonts w:ascii="Garamond" w:hAnsi="Garamond"/>
          <w:bCs/>
          <w:iCs/>
          <w:sz w:val="20"/>
          <w:szCs w:val="20"/>
          <w:vertAlign w:val="subscript"/>
          <w:lang w:val="en-GB"/>
        </w:rPr>
        <w:t>2</w:t>
      </w:r>
      <w:r w:rsidRPr="007E0D1F">
        <w:rPr>
          <w:rFonts w:ascii="Garamond" w:hAnsi="Garamond"/>
          <w:bCs/>
          <w:iCs/>
          <w:sz w:val="20"/>
          <w:szCs w:val="20"/>
          <w:lang w:val="en-GB"/>
        </w:rPr>
        <w:t xml:space="preserve">S production, lysine decarboxylase, lactose fermentation, urea hydrolysis, and gas production were employed. Gram-positive bacteria were identified using catalase, coagulase tests, and observing haemolysis patterns on blood agar. The sterility of culture media was verified by incubating 3–5% of the batch at 37 °C </w:t>
      </w:r>
      <w:r w:rsidRPr="007E0D1F">
        <w:rPr>
          <w:rFonts w:ascii="Garamond" w:hAnsi="Garamond"/>
          <w:bCs/>
          <w:iCs/>
          <w:sz w:val="20"/>
          <w:szCs w:val="20"/>
          <w:lang w:val="en-GB"/>
        </w:rPr>
        <w:lastRenderedPageBreak/>
        <w:t>overnight and observing for bacterial growth. The media that produced growth were examined for c</w:t>
      </w:r>
      <w:proofErr w:type="spellStart"/>
      <w:r w:rsidRPr="007E0D1F">
        <w:rPr>
          <w:rFonts w:ascii="Garamond" w:hAnsi="Garamond"/>
          <w:bCs/>
          <w:iCs/>
          <w:sz w:val="20"/>
          <w:szCs w:val="20"/>
        </w:rPr>
        <w:t>olor</w:t>
      </w:r>
      <w:proofErr w:type="spellEnd"/>
      <w:r w:rsidRPr="007E0D1F">
        <w:rPr>
          <w:rFonts w:ascii="Garamond" w:hAnsi="Garamond"/>
          <w:bCs/>
          <w:iCs/>
          <w:sz w:val="20"/>
          <w:szCs w:val="20"/>
        </w:rPr>
        <w:t>, shape, elevation and pattern of growth.</w:t>
      </w:r>
    </w:p>
    <w:p w14:paraId="46449951" w14:textId="013DFCC6" w:rsidR="007E0D1F" w:rsidRPr="00B03935" w:rsidRDefault="007E0D1F" w:rsidP="007E0D1F">
      <w:pPr>
        <w:spacing w:line="259" w:lineRule="auto"/>
        <w:jc w:val="both"/>
        <w:rPr>
          <w:rFonts w:ascii="Garamond" w:hAnsi="Garamond"/>
          <w:bCs/>
          <w:iCs/>
          <w:sz w:val="20"/>
          <w:szCs w:val="20"/>
        </w:rPr>
      </w:pPr>
      <w:r w:rsidRPr="00B03935">
        <w:rPr>
          <w:rFonts w:ascii="Garamond" w:hAnsi="Garamond"/>
          <w:b/>
          <w:bCs/>
          <w:i/>
          <w:sz w:val="20"/>
          <w:szCs w:val="20"/>
        </w:rPr>
        <w:t>Preparation and Standardization of Test Microorganisms</w:t>
      </w:r>
      <w:r w:rsidR="00B03935" w:rsidRPr="00B03935">
        <w:rPr>
          <w:rFonts w:ascii="Garamond" w:hAnsi="Garamond"/>
          <w:b/>
          <w:bCs/>
          <w:i/>
          <w:sz w:val="20"/>
          <w:szCs w:val="20"/>
        </w:rPr>
        <w:t>:</w:t>
      </w:r>
      <w:r w:rsidR="00B03935">
        <w:rPr>
          <w:rFonts w:ascii="Garamond" w:hAnsi="Garamond"/>
          <w:b/>
          <w:bCs/>
          <w:iCs/>
          <w:sz w:val="20"/>
          <w:szCs w:val="20"/>
        </w:rPr>
        <w:t xml:space="preserve"> </w:t>
      </w:r>
      <w:r w:rsidRPr="007E0D1F">
        <w:rPr>
          <w:rFonts w:ascii="Garamond" w:hAnsi="Garamond"/>
          <w:bCs/>
          <w:iCs/>
          <w:sz w:val="20"/>
          <w:szCs w:val="20"/>
        </w:rPr>
        <w:t xml:space="preserve">The test organisms that were employed in this study were bacterial isolates of </w:t>
      </w:r>
      <w:r w:rsidRPr="007E0D1F">
        <w:rPr>
          <w:rFonts w:ascii="Garamond" w:hAnsi="Garamond"/>
          <w:bCs/>
          <w:i/>
          <w:iCs/>
          <w:sz w:val="20"/>
          <w:szCs w:val="20"/>
        </w:rPr>
        <w:t xml:space="preserve">Staphylococcus aureus, Streptococcus </w:t>
      </w:r>
      <w:proofErr w:type="spellStart"/>
      <w:r w:rsidRPr="007E0D1F">
        <w:rPr>
          <w:rFonts w:ascii="Garamond" w:hAnsi="Garamond"/>
          <w:bCs/>
          <w:i/>
          <w:iCs/>
          <w:sz w:val="20"/>
          <w:szCs w:val="20"/>
        </w:rPr>
        <w:t>viridans</w:t>
      </w:r>
      <w:proofErr w:type="spellEnd"/>
      <w:r w:rsidRPr="007E0D1F">
        <w:rPr>
          <w:rFonts w:ascii="Garamond" w:hAnsi="Garamond"/>
          <w:bCs/>
          <w:i/>
          <w:iCs/>
          <w:sz w:val="20"/>
          <w:szCs w:val="20"/>
        </w:rPr>
        <w:t xml:space="preserve">, Escherichia coli </w:t>
      </w:r>
      <w:r w:rsidRPr="007E0D1F">
        <w:rPr>
          <w:rFonts w:ascii="Garamond" w:hAnsi="Garamond"/>
          <w:bCs/>
          <w:iCs/>
          <w:sz w:val="20"/>
          <w:szCs w:val="20"/>
        </w:rPr>
        <w:t>and</w:t>
      </w:r>
      <w:r w:rsidRPr="007E0D1F">
        <w:rPr>
          <w:rFonts w:ascii="Garamond" w:hAnsi="Garamond"/>
          <w:bCs/>
          <w:i/>
          <w:iCs/>
          <w:sz w:val="20"/>
          <w:szCs w:val="20"/>
        </w:rPr>
        <w:t xml:space="preserve"> Pseudomonas aeruginosa.</w:t>
      </w:r>
      <w:r w:rsidRPr="007E0D1F">
        <w:rPr>
          <w:rFonts w:ascii="Garamond" w:hAnsi="Garamond"/>
          <w:bCs/>
          <w:iCs/>
          <w:sz w:val="20"/>
          <w:szCs w:val="20"/>
        </w:rPr>
        <w:t xml:space="preserve"> The micro-organisms obtained from the conjunctival swabs were identified and cultured at the laboratory. They were inoculated in the petri-dishes using sterile wire loop and the spreading method to enable them grow in the nutrient agar at 37 °C for 24 hours. The test organisms were then picked up by a sterile loop from the culture and transferred and suspended into a tube containing sterile normal saline. This was then placed in an incubator for 5-10 minutes until it achieved turbidity. Turbidity was reached when the test organism reached McFarland 0.5 turbidity standard. A McFarland standard is taken as a reference to adjust the turbidity of bacterial suspensions as bacterial suspensions could cause potential bias in the result if they vary in turbidity. Turbidity implies the presence of the organism.  </w:t>
      </w:r>
    </w:p>
    <w:p w14:paraId="6178958E" w14:textId="2226BB24" w:rsidR="007E0D1F" w:rsidRPr="00B03935" w:rsidRDefault="007E0D1F" w:rsidP="007E0D1F">
      <w:pPr>
        <w:spacing w:line="259" w:lineRule="auto"/>
        <w:jc w:val="both"/>
        <w:rPr>
          <w:rFonts w:ascii="Garamond" w:hAnsi="Garamond"/>
          <w:bCs/>
          <w:iCs/>
          <w:sz w:val="20"/>
          <w:szCs w:val="20"/>
          <w:lang w:val="en-GB"/>
        </w:rPr>
      </w:pPr>
      <w:r w:rsidRPr="00B03935">
        <w:rPr>
          <w:rFonts w:ascii="Garamond" w:hAnsi="Garamond"/>
          <w:b/>
          <w:bCs/>
          <w:i/>
          <w:sz w:val="20"/>
          <w:szCs w:val="20"/>
          <w:lang w:val="en-GB"/>
        </w:rPr>
        <w:t xml:space="preserve">Test for Antibacterial Activity of </w:t>
      </w:r>
      <w:r w:rsidRPr="00B03935">
        <w:rPr>
          <w:rFonts w:ascii="Garamond" w:hAnsi="Garamond"/>
          <w:b/>
          <w:bCs/>
          <w:i/>
          <w:sz w:val="20"/>
          <w:szCs w:val="20"/>
        </w:rPr>
        <w:t xml:space="preserve">Allium sativum </w:t>
      </w:r>
      <w:r w:rsidRPr="00B03935">
        <w:rPr>
          <w:rFonts w:ascii="Garamond" w:hAnsi="Garamond"/>
          <w:b/>
          <w:bCs/>
          <w:i/>
          <w:sz w:val="20"/>
          <w:szCs w:val="20"/>
          <w:lang w:val="en-GB"/>
        </w:rPr>
        <w:t>Extracts</w:t>
      </w:r>
      <w:r w:rsidR="00B03935" w:rsidRPr="00B03935">
        <w:rPr>
          <w:rFonts w:ascii="Garamond" w:hAnsi="Garamond"/>
          <w:b/>
          <w:bCs/>
          <w:i/>
          <w:sz w:val="20"/>
          <w:szCs w:val="20"/>
          <w:lang w:val="en-GB"/>
        </w:rPr>
        <w:t>:</w:t>
      </w:r>
      <w:r w:rsidR="00B03935">
        <w:rPr>
          <w:rFonts w:ascii="Garamond" w:hAnsi="Garamond"/>
          <w:b/>
          <w:bCs/>
          <w:iCs/>
          <w:sz w:val="20"/>
          <w:szCs w:val="20"/>
          <w:lang w:val="en-GB"/>
        </w:rPr>
        <w:t xml:space="preserve"> </w:t>
      </w:r>
      <w:r w:rsidRPr="007E0D1F">
        <w:rPr>
          <w:rFonts w:ascii="Garamond" w:hAnsi="Garamond"/>
          <w:bCs/>
          <w:iCs/>
          <w:sz w:val="20"/>
          <w:szCs w:val="20"/>
          <w:lang w:val="en-GB"/>
        </w:rPr>
        <w:t>The modified agar well diffusion method</w:t>
      </w:r>
      <w:r w:rsidRPr="007E0D1F">
        <w:rPr>
          <w:rFonts w:ascii="Garamond" w:hAnsi="Garamond"/>
          <w:bCs/>
          <w:iCs/>
          <w:sz w:val="20"/>
          <w:szCs w:val="20"/>
          <w:vertAlign w:val="superscript"/>
          <w:lang w:val="en-GB"/>
        </w:rPr>
        <w:t>26</w:t>
      </w:r>
      <w:r w:rsidRPr="007E0D1F">
        <w:rPr>
          <w:rFonts w:ascii="Garamond" w:hAnsi="Garamond"/>
          <w:bCs/>
          <w:iCs/>
          <w:sz w:val="20"/>
          <w:szCs w:val="20"/>
          <w:lang w:val="en-GB"/>
        </w:rPr>
        <w:t xml:space="preserve"> was performed to determine the antimicrobial activities for ethanolic and aqueous leaves extracts</w:t>
      </w:r>
      <w:r w:rsidRPr="007E0D1F">
        <w:rPr>
          <w:rFonts w:ascii="Garamond" w:hAnsi="Garamond"/>
          <w:bCs/>
          <w:i/>
          <w:iCs/>
          <w:sz w:val="20"/>
          <w:szCs w:val="20"/>
          <w:lang w:val="en-GB"/>
        </w:rPr>
        <w:t>.</w:t>
      </w:r>
      <w:r w:rsidRPr="007E0D1F">
        <w:rPr>
          <w:rFonts w:ascii="Garamond" w:hAnsi="Garamond"/>
          <w:bCs/>
          <w:iCs/>
          <w:sz w:val="20"/>
          <w:szCs w:val="20"/>
          <w:lang w:val="en-GB"/>
        </w:rPr>
        <w:t xml:space="preserve"> </w:t>
      </w:r>
      <w:r w:rsidRPr="007E0D1F">
        <w:rPr>
          <w:rFonts w:ascii="Garamond" w:hAnsi="Garamond"/>
          <w:bCs/>
          <w:iCs/>
          <w:sz w:val="20"/>
          <w:szCs w:val="20"/>
        </w:rPr>
        <w:t>A stock solution of extract was prepared by dissolving 10 grams of the extract in 100</w:t>
      </w:r>
      <w:r w:rsidRPr="007E0D1F">
        <w:rPr>
          <w:rFonts w:ascii="Times New Roman" w:hAnsi="Times New Roman" w:cs="Times New Roman"/>
          <w:bCs/>
          <w:iCs/>
          <w:sz w:val="20"/>
          <w:szCs w:val="20"/>
        </w:rPr>
        <w:t> </w:t>
      </w:r>
      <w:r w:rsidRPr="007E0D1F">
        <w:rPr>
          <w:rFonts w:ascii="Garamond" w:hAnsi="Garamond"/>
          <w:bCs/>
          <w:iCs/>
          <w:sz w:val="20"/>
          <w:szCs w:val="20"/>
        </w:rPr>
        <w:t>ml of their respective solvents (distilled water and ethanol) to produce a concentration of 100</w:t>
      </w:r>
      <w:r w:rsidRPr="007E0D1F">
        <w:rPr>
          <w:rFonts w:ascii="Times New Roman" w:hAnsi="Times New Roman" w:cs="Times New Roman"/>
          <w:bCs/>
          <w:iCs/>
          <w:sz w:val="20"/>
          <w:szCs w:val="20"/>
        </w:rPr>
        <w:t> </w:t>
      </w:r>
      <w:r w:rsidRPr="007E0D1F">
        <w:rPr>
          <w:rFonts w:ascii="Garamond" w:hAnsi="Garamond"/>
          <w:bCs/>
          <w:iCs/>
          <w:sz w:val="20"/>
          <w:szCs w:val="20"/>
        </w:rPr>
        <w:t xml:space="preserve">mg/ml. The stock solution was then prepared at concentrations of 50 mg/ml, 25 mg/ml, 12.5 mg/ml and 6.25mg/ml by dissolving 10 grams of the extract in 200 ml, 400 ml, 800 ml and 1600 ml of the solvent respectively. </w:t>
      </w:r>
      <w:r w:rsidRPr="007E0D1F">
        <w:rPr>
          <w:rFonts w:ascii="Garamond" w:hAnsi="Garamond"/>
          <w:bCs/>
          <w:iCs/>
          <w:sz w:val="20"/>
          <w:szCs w:val="20"/>
          <w:lang w:val="en-GB"/>
        </w:rPr>
        <w:t xml:space="preserve">Sterile paper discs were impregnated with </w:t>
      </w:r>
      <w:r w:rsidRPr="007E0D1F">
        <w:rPr>
          <w:rFonts w:ascii="Garamond" w:hAnsi="Garamond"/>
          <w:bCs/>
          <w:i/>
          <w:iCs/>
          <w:sz w:val="20"/>
          <w:szCs w:val="20"/>
        </w:rPr>
        <w:t>Allium sativum</w:t>
      </w:r>
      <w:r w:rsidRPr="007E0D1F">
        <w:rPr>
          <w:rFonts w:ascii="Garamond" w:hAnsi="Garamond"/>
          <w:bCs/>
          <w:iCs/>
          <w:sz w:val="20"/>
          <w:szCs w:val="20"/>
          <w:lang w:val="en-GB"/>
        </w:rPr>
        <w:t xml:space="preserve"> extracts (ethanol and aqueous) at varying concentrations and placed onto the agar plates inoculated with bacterial cultures using sterile forceps. The set up was incubated aerobically at 37 °C for 24 hours. </w:t>
      </w:r>
      <w:r w:rsidRPr="007E0D1F">
        <w:rPr>
          <w:rFonts w:ascii="Garamond" w:hAnsi="Garamond"/>
          <w:bCs/>
          <w:iCs/>
          <w:sz w:val="20"/>
          <w:szCs w:val="20"/>
        </w:rPr>
        <w:t>At the end of the incubation period, inhibition zones formed on the agar were measured in millimeter (mm) using a ruler and the results were recorded.</w:t>
      </w:r>
    </w:p>
    <w:p w14:paraId="35211B8C" w14:textId="0413ACD2" w:rsidR="007E0D1F" w:rsidRPr="00B03935" w:rsidRDefault="007E0D1F" w:rsidP="007E0D1F">
      <w:pPr>
        <w:spacing w:line="259" w:lineRule="auto"/>
        <w:jc w:val="both"/>
        <w:rPr>
          <w:rFonts w:ascii="Garamond" w:hAnsi="Garamond"/>
          <w:bCs/>
          <w:iCs/>
          <w:sz w:val="20"/>
          <w:szCs w:val="20"/>
          <w:lang w:val="en-GB"/>
        </w:rPr>
      </w:pPr>
      <w:r w:rsidRPr="00B03935">
        <w:rPr>
          <w:rFonts w:ascii="Garamond" w:hAnsi="Garamond"/>
          <w:b/>
          <w:bCs/>
          <w:i/>
          <w:sz w:val="20"/>
          <w:szCs w:val="20"/>
          <w:lang w:val="en-GB"/>
        </w:rPr>
        <w:t>Antibiotic Sensitivity Testing</w:t>
      </w:r>
      <w:r w:rsidR="00B03935" w:rsidRPr="00B03935">
        <w:rPr>
          <w:rFonts w:ascii="Garamond" w:hAnsi="Garamond"/>
          <w:b/>
          <w:bCs/>
          <w:i/>
          <w:sz w:val="20"/>
          <w:szCs w:val="20"/>
          <w:lang w:val="en-GB"/>
        </w:rPr>
        <w:t>:</w:t>
      </w:r>
      <w:r w:rsidR="00B03935">
        <w:rPr>
          <w:rFonts w:ascii="Garamond" w:hAnsi="Garamond"/>
          <w:b/>
          <w:bCs/>
          <w:iCs/>
          <w:sz w:val="20"/>
          <w:szCs w:val="20"/>
          <w:lang w:val="en-GB"/>
        </w:rPr>
        <w:t xml:space="preserve"> </w:t>
      </w:r>
      <w:r w:rsidRPr="007E0D1F">
        <w:rPr>
          <w:rFonts w:ascii="Garamond" w:hAnsi="Garamond"/>
          <w:bCs/>
          <w:iCs/>
          <w:sz w:val="20"/>
          <w:szCs w:val="20"/>
          <w:lang w:val="en-GB"/>
        </w:rPr>
        <w:t xml:space="preserve">Ciprofloxacin 500 mg tablets served as a control in this study and were purchased from a reputable pharmacy. The samples were diluted in distilled water to prepare different concentrations. The 500 mg sample was dissolved in 5 ml distilled water to produce 100 mg/ml. To produce other concentrations of 50, 25, </w:t>
      </w:r>
      <w:r w:rsidRPr="007E0D1F">
        <w:rPr>
          <w:rFonts w:ascii="Garamond" w:hAnsi="Garamond"/>
          <w:bCs/>
          <w:iCs/>
          <w:sz w:val="20"/>
          <w:szCs w:val="20"/>
        </w:rPr>
        <w:t>12.5, and 6.25 mg/ml</w:t>
      </w:r>
      <w:r w:rsidRPr="007E0D1F">
        <w:rPr>
          <w:rFonts w:ascii="Garamond" w:hAnsi="Garamond"/>
          <w:bCs/>
          <w:iCs/>
          <w:sz w:val="20"/>
          <w:szCs w:val="20"/>
          <w:lang w:val="en-GB"/>
        </w:rPr>
        <w:t xml:space="preserve">, </w:t>
      </w:r>
      <w:r w:rsidRPr="007E0D1F">
        <w:rPr>
          <w:rFonts w:ascii="Garamond" w:hAnsi="Garamond"/>
          <w:bCs/>
          <w:iCs/>
          <w:sz w:val="20"/>
          <w:szCs w:val="20"/>
          <w:lang w:val="en-GB"/>
        </w:rPr>
        <w:t>the 500 mg was dissolved in 10, 20, 40, and 80 ml of distilled water, respectively. Antibiotic sensitivity testing was performed using the disc-diffusion method.</w:t>
      </w:r>
      <w:r w:rsidRPr="007E0D1F">
        <w:rPr>
          <w:rFonts w:ascii="Garamond" w:hAnsi="Garamond"/>
          <w:bCs/>
          <w:iCs/>
          <w:sz w:val="20"/>
          <w:szCs w:val="20"/>
          <w:vertAlign w:val="superscript"/>
          <w:lang w:val="en-GB"/>
        </w:rPr>
        <w:t>26</w:t>
      </w:r>
      <w:r w:rsidRPr="007E0D1F">
        <w:rPr>
          <w:rFonts w:ascii="Garamond" w:hAnsi="Garamond"/>
          <w:bCs/>
          <w:iCs/>
          <w:sz w:val="20"/>
          <w:szCs w:val="20"/>
          <w:lang w:val="en-GB"/>
        </w:rPr>
        <w:t xml:space="preserve"> By plating out, the test organism was seeded onto Mueller-Hinton agar. The sterile paper discs were impregnated with different concentrations of ciprofloxacin. The antibiotic sensitivity disc was then placed on agar plates inoculated with bacterial cultures using sterile forceps. The setup was incubated under aerobic conditions at 37 °C for 24 hours. The zones of inhibition diameters were measured in millimetres (mm) using a meter rule after 24 hours of incubation, and the results were recorded.  </w:t>
      </w:r>
    </w:p>
    <w:p w14:paraId="323D1C25" w14:textId="282DF56A" w:rsidR="007E0D1F" w:rsidRPr="00B03935" w:rsidRDefault="007E0D1F" w:rsidP="007E0D1F">
      <w:pPr>
        <w:spacing w:line="259" w:lineRule="auto"/>
        <w:jc w:val="both"/>
        <w:rPr>
          <w:rFonts w:ascii="Garamond" w:hAnsi="Garamond"/>
          <w:bCs/>
          <w:iCs/>
          <w:sz w:val="20"/>
          <w:szCs w:val="20"/>
        </w:rPr>
      </w:pPr>
      <w:r w:rsidRPr="00B03935">
        <w:rPr>
          <w:rFonts w:ascii="Garamond" w:hAnsi="Garamond"/>
          <w:b/>
          <w:bCs/>
          <w:i/>
          <w:sz w:val="20"/>
          <w:szCs w:val="20"/>
        </w:rPr>
        <w:t>Minimum Inhibitory Concentration (MIC) Determination</w:t>
      </w:r>
      <w:r w:rsidR="00B03935">
        <w:rPr>
          <w:rFonts w:ascii="Garamond" w:hAnsi="Garamond"/>
          <w:b/>
          <w:bCs/>
          <w:iCs/>
          <w:sz w:val="20"/>
          <w:szCs w:val="20"/>
        </w:rPr>
        <w:t xml:space="preserve">: </w:t>
      </w:r>
      <w:r w:rsidRPr="007E0D1F">
        <w:rPr>
          <w:rFonts w:ascii="Garamond" w:hAnsi="Garamond"/>
          <w:bCs/>
          <w:iCs/>
          <w:sz w:val="20"/>
          <w:szCs w:val="20"/>
        </w:rPr>
        <w:t>The Minimum Inhibitory Concentration (MIC) is the lowest concentration of an antimicrobial agent required to inhibit visible growth of a microorganism. This was assessed using broth dilution, with clear endpoints indicating microbial inhibition.</w:t>
      </w:r>
      <w:r w:rsidRPr="007E0D1F">
        <w:rPr>
          <w:rFonts w:ascii="Garamond" w:hAnsi="Garamond"/>
          <w:bCs/>
          <w:iCs/>
          <w:sz w:val="20"/>
          <w:szCs w:val="20"/>
          <w:vertAlign w:val="superscript"/>
        </w:rPr>
        <w:t>25</w:t>
      </w:r>
      <w:r w:rsidRPr="007E0D1F">
        <w:rPr>
          <w:rFonts w:ascii="Garamond" w:hAnsi="Garamond"/>
          <w:bCs/>
          <w:iCs/>
          <w:sz w:val="20"/>
          <w:szCs w:val="20"/>
        </w:rPr>
        <w:t xml:space="preserve"> To determine the MIC, increasing concentrations (5% - 100% with 5% intervals) of each extract were prepared in 9 ml tubes of sterile nutrient broth. Exactly 100 µl of each standardized test organism was then introduced into each tube of extract. A tube containing only nutrient broth and bacteria without extract served as negative control while another tube containing just the extract and broth without bacteria served as positive control. Each tube was incubated for 18 hours and then examined for visible growth or turbidity. The concentration of the extract in the tube in which no visible growth was observed when compared with the controls was taken as the MIC.</w:t>
      </w:r>
    </w:p>
    <w:p w14:paraId="045DC1E3" w14:textId="4731D7D7" w:rsidR="007E0D1F" w:rsidRPr="007E0D1F" w:rsidRDefault="007E0D1F" w:rsidP="00B03935">
      <w:pPr>
        <w:spacing w:line="259" w:lineRule="auto"/>
        <w:rPr>
          <w:rFonts w:ascii="Garamond" w:hAnsi="Garamond"/>
          <w:bCs/>
          <w:iCs/>
          <w:sz w:val="20"/>
          <w:szCs w:val="20"/>
        </w:rPr>
      </w:pPr>
      <w:r w:rsidRPr="00B03935">
        <w:rPr>
          <w:rFonts w:ascii="Garamond" w:hAnsi="Garamond"/>
          <w:b/>
          <w:bCs/>
          <w:i/>
          <w:sz w:val="20"/>
          <w:szCs w:val="20"/>
        </w:rPr>
        <w:t>Minimum Bactericidal Concentration (MBC) Determination</w:t>
      </w:r>
      <w:r w:rsidR="00B03935" w:rsidRPr="00B03935">
        <w:rPr>
          <w:rFonts w:ascii="Garamond" w:hAnsi="Garamond"/>
          <w:b/>
          <w:bCs/>
          <w:i/>
          <w:sz w:val="20"/>
          <w:szCs w:val="20"/>
        </w:rPr>
        <w:t>:</w:t>
      </w:r>
      <w:r w:rsidR="00B03935">
        <w:rPr>
          <w:rFonts w:ascii="Garamond" w:hAnsi="Garamond"/>
          <w:b/>
          <w:bCs/>
          <w:iCs/>
          <w:sz w:val="20"/>
          <w:szCs w:val="20"/>
        </w:rPr>
        <w:t xml:space="preserve"> </w:t>
      </w:r>
      <w:r w:rsidRPr="007E0D1F">
        <w:rPr>
          <w:rFonts w:ascii="Garamond" w:hAnsi="Garamond"/>
          <w:bCs/>
          <w:iCs/>
          <w:sz w:val="20"/>
          <w:szCs w:val="20"/>
        </w:rPr>
        <w:t>The Minimum Bactericidal Concentration</w:t>
      </w:r>
      <w:r w:rsidRPr="007E0D1F">
        <w:rPr>
          <w:rFonts w:ascii="Garamond" w:hAnsi="Garamond"/>
          <w:b/>
          <w:bCs/>
          <w:iCs/>
          <w:sz w:val="20"/>
          <w:szCs w:val="20"/>
        </w:rPr>
        <w:t xml:space="preserve"> (</w:t>
      </w:r>
      <w:r w:rsidRPr="007E0D1F">
        <w:rPr>
          <w:rFonts w:ascii="Garamond" w:hAnsi="Garamond"/>
          <w:bCs/>
          <w:iCs/>
          <w:sz w:val="20"/>
          <w:szCs w:val="20"/>
        </w:rPr>
        <w:t>MBC) refers to the lowest concentration of an antimicrobial that kills 99.9% of the initial bacterial population. MBC was determined by sub culturing samples from tubes showing no visible growth in the MIC test onto a growth medium without the antimicrobial agent. The absence of bacterial colonies confirms the bactericidal endpoint.</w:t>
      </w:r>
      <w:r w:rsidRPr="007E0D1F">
        <w:rPr>
          <w:rFonts w:ascii="Garamond" w:hAnsi="Garamond"/>
          <w:bCs/>
          <w:iCs/>
          <w:sz w:val="20"/>
          <w:szCs w:val="20"/>
          <w:vertAlign w:val="superscript"/>
        </w:rPr>
        <w:t>26</w:t>
      </w:r>
      <w:r w:rsidRPr="007E0D1F">
        <w:rPr>
          <w:rFonts w:ascii="Garamond" w:hAnsi="Garamond"/>
          <w:bCs/>
          <w:iCs/>
          <w:sz w:val="20"/>
          <w:szCs w:val="20"/>
        </w:rPr>
        <w:t xml:space="preserve"> To determine the MBC for each extract, samples from the test tubes used in MIC test that showed no visible growth after the period of incubation were inoculated on sterile nutrient agar plates (which had no antimicrobial incorporated) in them using sterile swab sticks. The plates were incubated at 37 </w:t>
      </w:r>
      <w:proofErr w:type="spellStart"/>
      <w:r w:rsidRPr="007E0D1F">
        <w:rPr>
          <w:rFonts w:ascii="Garamond" w:hAnsi="Garamond"/>
          <w:bCs/>
          <w:iCs/>
          <w:sz w:val="20"/>
          <w:szCs w:val="20"/>
          <w:vertAlign w:val="superscript"/>
        </w:rPr>
        <w:t>o</w:t>
      </w:r>
      <w:r w:rsidRPr="007E0D1F">
        <w:rPr>
          <w:rFonts w:ascii="Garamond" w:hAnsi="Garamond"/>
          <w:bCs/>
          <w:iCs/>
          <w:sz w:val="20"/>
          <w:szCs w:val="20"/>
        </w:rPr>
        <w:t>C</w:t>
      </w:r>
      <w:proofErr w:type="spellEnd"/>
      <w:r w:rsidRPr="007E0D1F">
        <w:rPr>
          <w:rFonts w:ascii="Garamond" w:hAnsi="Garamond"/>
          <w:bCs/>
          <w:iCs/>
          <w:sz w:val="20"/>
          <w:szCs w:val="20"/>
        </w:rPr>
        <w:t xml:space="preserve"> for 18-24 hours and were then observed for growth. The concentration at which absence of growth was observed (bactericidal activity) was taken as the MBC.</w:t>
      </w:r>
    </w:p>
    <w:p w14:paraId="0FF9A161" w14:textId="17BDA0A9" w:rsidR="007E0D1F" w:rsidRPr="007E0D1F" w:rsidRDefault="007E0D1F" w:rsidP="007E0D1F">
      <w:pPr>
        <w:spacing w:line="259" w:lineRule="auto"/>
        <w:jc w:val="both"/>
        <w:rPr>
          <w:rFonts w:ascii="Garamond" w:hAnsi="Garamond"/>
          <w:b/>
          <w:bCs/>
          <w:iCs/>
          <w:sz w:val="20"/>
          <w:szCs w:val="20"/>
          <w:vertAlign w:val="superscript"/>
        </w:rPr>
      </w:pPr>
      <w:r w:rsidRPr="00B03935">
        <w:rPr>
          <w:rFonts w:ascii="Garamond" w:hAnsi="Garamond"/>
          <w:b/>
          <w:bCs/>
          <w:i/>
          <w:sz w:val="20"/>
          <w:szCs w:val="20"/>
          <w:lang w:val="en-GB"/>
        </w:rPr>
        <w:lastRenderedPageBreak/>
        <w:t>Statistical Analysis</w:t>
      </w:r>
      <w:r w:rsidR="00B03935" w:rsidRPr="00B03935">
        <w:rPr>
          <w:rFonts w:ascii="Garamond" w:hAnsi="Garamond"/>
          <w:b/>
          <w:bCs/>
          <w:i/>
          <w:sz w:val="20"/>
          <w:szCs w:val="20"/>
          <w:lang w:val="en-GB"/>
        </w:rPr>
        <w:t>:</w:t>
      </w:r>
      <w:r w:rsidR="00B03935">
        <w:rPr>
          <w:rFonts w:ascii="Garamond" w:hAnsi="Garamond"/>
          <w:b/>
          <w:bCs/>
          <w:iCs/>
          <w:sz w:val="20"/>
          <w:szCs w:val="20"/>
          <w:lang w:val="en-GB"/>
        </w:rPr>
        <w:t xml:space="preserve"> </w:t>
      </w:r>
      <w:r w:rsidRPr="007E0D1F">
        <w:rPr>
          <w:rFonts w:ascii="Garamond" w:hAnsi="Garamond"/>
          <w:bCs/>
          <w:iCs/>
          <w:sz w:val="20"/>
          <w:szCs w:val="20"/>
        </w:rPr>
        <w:t xml:space="preserve">The data collected from this study were uploaded to the Statistical Package for Social Sciences (SPSS) version 23 software for analysis. Analysis of Variance (ANOVA) was used to compare the antibacterial activities of the ethanolic and aqueous extracts of </w:t>
      </w:r>
      <w:r w:rsidRPr="007E0D1F">
        <w:rPr>
          <w:rFonts w:ascii="Garamond" w:hAnsi="Garamond"/>
          <w:bCs/>
          <w:i/>
          <w:iCs/>
          <w:sz w:val="20"/>
          <w:szCs w:val="20"/>
        </w:rPr>
        <w:t>Allium sativum</w:t>
      </w:r>
      <w:r w:rsidRPr="007E0D1F">
        <w:rPr>
          <w:rFonts w:ascii="Garamond" w:hAnsi="Garamond"/>
          <w:bCs/>
          <w:iCs/>
          <w:sz w:val="20"/>
          <w:szCs w:val="20"/>
        </w:rPr>
        <w:t xml:space="preserve"> and ciprofloxacin, at a significant level of 0.05.</w:t>
      </w:r>
      <w:r w:rsidRPr="007E0D1F">
        <w:rPr>
          <w:rFonts w:ascii="Garamond" w:hAnsi="Garamond"/>
          <w:bCs/>
          <w:iCs/>
          <w:sz w:val="20"/>
          <w:szCs w:val="20"/>
          <w:lang w:val="en-GB"/>
        </w:rPr>
        <w:t xml:space="preserve"> </w:t>
      </w:r>
      <w:r w:rsidRPr="007E0D1F">
        <w:rPr>
          <w:rFonts w:ascii="Garamond" w:hAnsi="Garamond"/>
          <w:bCs/>
          <w:iCs/>
          <w:sz w:val="20"/>
          <w:szCs w:val="20"/>
        </w:rPr>
        <w:t xml:space="preserve"> </w:t>
      </w:r>
    </w:p>
    <w:p w14:paraId="34788215" w14:textId="77777777" w:rsidR="007E0D1F" w:rsidRDefault="007E0D1F" w:rsidP="007E0D1F">
      <w:pPr>
        <w:spacing w:line="259" w:lineRule="auto"/>
        <w:jc w:val="both"/>
        <w:rPr>
          <w:rFonts w:ascii="Garamond" w:hAnsi="Garamond"/>
          <w:b/>
          <w:bCs/>
          <w:iCs/>
          <w:sz w:val="20"/>
          <w:szCs w:val="20"/>
        </w:rPr>
      </w:pPr>
    </w:p>
    <w:p w14:paraId="76B0C001" w14:textId="23B65EB7" w:rsidR="007E0D1F" w:rsidRPr="007E0D1F" w:rsidRDefault="00B03935" w:rsidP="007E0D1F">
      <w:pPr>
        <w:spacing w:line="259" w:lineRule="auto"/>
        <w:jc w:val="both"/>
        <w:rPr>
          <w:rFonts w:ascii="Garamond" w:hAnsi="Garamond"/>
          <w:b/>
          <w:bCs/>
          <w:iCs/>
          <w:sz w:val="20"/>
          <w:szCs w:val="20"/>
        </w:rPr>
      </w:pPr>
      <w:r w:rsidRPr="007E0D1F">
        <w:rPr>
          <w:rFonts w:ascii="Garamond" w:hAnsi="Garamond"/>
          <w:b/>
          <w:bCs/>
          <w:iCs/>
          <w:sz w:val="22"/>
          <w:szCs w:val="22"/>
        </w:rPr>
        <w:t>RESULTS</w:t>
      </w:r>
    </w:p>
    <w:p w14:paraId="75C2E849" w14:textId="0CA41F65" w:rsidR="007E0D1F" w:rsidRPr="007E0D1F" w:rsidRDefault="007E0D1F" w:rsidP="007E0D1F">
      <w:pPr>
        <w:spacing w:line="259" w:lineRule="auto"/>
        <w:jc w:val="both"/>
        <w:rPr>
          <w:rFonts w:ascii="Garamond" w:hAnsi="Garamond"/>
          <w:bCs/>
          <w:iCs/>
          <w:sz w:val="20"/>
          <w:szCs w:val="20"/>
        </w:rPr>
      </w:pPr>
      <w:r w:rsidRPr="007E0D1F">
        <w:rPr>
          <w:rFonts w:ascii="Garamond" w:hAnsi="Garamond"/>
          <w:bCs/>
          <w:iCs/>
          <w:sz w:val="20"/>
          <w:szCs w:val="20"/>
        </w:rPr>
        <w:t xml:space="preserve">Four bacterial isolates including </w:t>
      </w:r>
      <w:r w:rsidRPr="007E0D1F">
        <w:rPr>
          <w:rFonts w:ascii="Garamond" w:hAnsi="Garamond"/>
          <w:bCs/>
          <w:i/>
          <w:iCs/>
          <w:sz w:val="20"/>
          <w:szCs w:val="20"/>
        </w:rPr>
        <w:t>Staphylococcus aureus</w:t>
      </w:r>
      <w:r w:rsidRPr="007E0D1F">
        <w:rPr>
          <w:rFonts w:ascii="Garamond" w:hAnsi="Garamond"/>
          <w:bCs/>
          <w:iCs/>
          <w:sz w:val="20"/>
          <w:szCs w:val="20"/>
        </w:rPr>
        <w:t>,</w:t>
      </w:r>
      <w:r w:rsidRPr="007E0D1F">
        <w:rPr>
          <w:rFonts w:ascii="Garamond" w:hAnsi="Garamond"/>
          <w:bCs/>
          <w:i/>
          <w:iCs/>
          <w:sz w:val="20"/>
          <w:szCs w:val="20"/>
        </w:rPr>
        <w:t xml:space="preserve"> Streptococcus </w:t>
      </w:r>
      <w:proofErr w:type="spellStart"/>
      <w:r w:rsidRPr="007E0D1F">
        <w:rPr>
          <w:rFonts w:ascii="Garamond" w:hAnsi="Garamond"/>
          <w:bCs/>
          <w:i/>
          <w:iCs/>
          <w:sz w:val="20"/>
          <w:szCs w:val="20"/>
        </w:rPr>
        <w:t>viridans</w:t>
      </w:r>
      <w:proofErr w:type="spellEnd"/>
      <w:r w:rsidRPr="007E0D1F">
        <w:rPr>
          <w:rFonts w:ascii="Garamond" w:hAnsi="Garamond"/>
          <w:bCs/>
          <w:iCs/>
          <w:sz w:val="20"/>
          <w:szCs w:val="20"/>
        </w:rPr>
        <w:t xml:space="preserve">, </w:t>
      </w:r>
      <w:r w:rsidRPr="007E0D1F">
        <w:rPr>
          <w:rFonts w:ascii="Garamond" w:hAnsi="Garamond"/>
          <w:bCs/>
          <w:i/>
          <w:iCs/>
          <w:sz w:val="20"/>
          <w:szCs w:val="20"/>
        </w:rPr>
        <w:t>Escherichia coli</w:t>
      </w:r>
      <w:r w:rsidRPr="007E0D1F">
        <w:rPr>
          <w:rFonts w:ascii="Garamond" w:hAnsi="Garamond"/>
          <w:bCs/>
          <w:iCs/>
          <w:sz w:val="20"/>
          <w:szCs w:val="20"/>
        </w:rPr>
        <w:t>, and</w:t>
      </w:r>
      <w:r w:rsidRPr="007E0D1F">
        <w:rPr>
          <w:rFonts w:ascii="Garamond" w:hAnsi="Garamond"/>
          <w:bCs/>
          <w:i/>
          <w:iCs/>
          <w:sz w:val="20"/>
          <w:szCs w:val="20"/>
        </w:rPr>
        <w:t xml:space="preserve"> Pseudomonas aeruginosa</w:t>
      </w:r>
      <w:r w:rsidRPr="007E0D1F">
        <w:rPr>
          <w:rFonts w:ascii="Garamond" w:hAnsi="Garamond"/>
          <w:bCs/>
          <w:iCs/>
          <w:sz w:val="20"/>
          <w:szCs w:val="20"/>
        </w:rPr>
        <w:t xml:space="preserve"> were selected for this study. Table 1 shows the distribution of the mean zones of inhibition of the ethanolic and aqueous extracts of </w:t>
      </w:r>
      <w:r w:rsidRPr="007E0D1F">
        <w:rPr>
          <w:rFonts w:ascii="Garamond" w:hAnsi="Garamond"/>
          <w:bCs/>
          <w:i/>
          <w:iCs/>
          <w:sz w:val="20"/>
          <w:szCs w:val="20"/>
        </w:rPr>
        <w:t>Allium sativum</w:t>
      </w:r>
      <w:r w:rsidRPr="007E0D1F">
        <w:rPr>
          <w:rFonts w:ascii="Garamond" w:hAnsi="Garamond"/>
          <w:bCs/>
          <w:iCs/>
          <w:sz w:val="20"/>
          <w:szCs w:val="20"/>
        </w:rPr>
        <w:t>,</w:t>
      </w:r>
      <w:r w:rsidRPr="007E0D1F">
        <w:rPr>
          <w:rFonts w:ascii="Garamond" w:hAnsi="Garamond"/>
          <w:bCs/>
          <w:i/>
          <w:iCs/>
          <w:sz w:val="20"/>
          <w:szCs w:val="20"/>
        </w:rPr>
        <w:t xml:space="preserve"> </w:t>
      </w:r>
      <w:r w:rsidRPr="007E0D1F">
        <w:rPr>
          <w:rFonts w:ascii="Garamond" w:hAnsi="Garamond"/>
          <w:bCs/>
          <w:iCs/>
          <w:sz w:val="20"/>
          <w:szCs w:val="20"/>
        </w:rPr>
        <w:t xml:space="preserve">and Ciprofloxacin on the bacterial isolates. Ciprofloxacin was used as the control. The zones of inhibition of ethanolic and aqueous extracts of </w:t>
      </w:r>
      <w:r w:rsidRPr="007E0D1F">
        <w:rPr>
          <w:rFonts w:ascii="Garamond" w:hAnsi="Garamond"/>
          <w:bCs/>
          <w:i/>
          <w:iCs/>
          <w:sz w:val="20"/>
          <w:szCs w:val="20"/>
        </w:rPr>
        <w:t>Allium sativum</w:t>
      </w:r>
      <w:r w:rsidRPr="007E0D1F">
        <w:rPr>
          <w:rFonts w:ascii="Garamond" w:hAnsi="Garamond"/>
          <w:bCs/>
          <w:iCs/>
          <w:sz w:val="20"/>
          <w:szCs w:val="20"/>
        </w:rPr>
        <w:t>,</w:t>
      </w:r>
      <w:r w:rsidRPr="007E0D1F">
        <w:rPr>
          <w:rFonts w:ascii="Garamond" w:hAnsi="Garamond"/>
          <w:bCs/>
          <w:i/>
          <w:iCs/>
          <w:sz w:val="20"/>
          <w:szCs w:val="20"/>
        </w:rPr>
        <w:t xml:space="preserve"> </w:t>
      </w:r>
      <w:r w:rsidRPr="007E0D1F">
        <w:rPr>
          <w:rFonts w:ascii="Garamond" w:hAnsi="Garamond"/>
          <w:bCs/>
          <w:iCs/>
          <w:sz w:val="20"/>
          <w:szCs w:val="20"/>
        </w:rPr>
        <w:t>and Ciprofloxacin</w:t>
      </w:r>
      <w:r w:rsidRPr="007E0D1F">
        <w:rPr>
          <w:rFonts w:ascii="Garamond" w:hAnsi="Garamond"/>
          <w:b/>
          <w:bCs/>
          <w:iCs/>
          <w:sz w:val="20"/>
          <w:szCs w:val="20"/>
        </w:rPr>
        <w:t xml:space="preserve"> </w:t>
      </w:r>
      <w:r w:rsidRPr="007E0D1F">
        <w:rPr>
          <w:rFonts w:ascii="Garamond" w:hAnsi="Garamond"/>
          <w:bCs/>
          <w:iCs/>
          <w:sz w:val="20"/>
          <w:szCs w:val="20"/>
        </w:rPr>
        <w:t>on the selected bacterial isolates were measured at concentrations of 100 mg/ml, 50 mg/ml, 25 mg/ml, 12.5 mg/ml and 6.25mg/ml. The ethanolic extract of</w:t>
      </w:r>
      <w:r w:rsidRPr="007E0D1F">
        <w:rPr>
          <w:rFonts w:ascii="Garamond" w:hAnsi="Garamond"/>
          <w:bCs/>
          <w:i/>
          <w:iCs/>
          <w:sz w:val="20"/>
          <w:szCs w:val="20"/>
        </w:rPr>
        <w:t xml:space="preserve"> Allium sativum </w:t>
      </w:r>
      <w:r w:rsidRPr="007E0D1F">
        <w:rPr>
          <w:rFonts w:ascii="Garamond" w:hAnsi="Garamond"/>
          <w:bCs/>
          <w:iCs/>
          <w:sz w:val="20"/>
          <w:szCs w:val="20"/>
        </w:rPr>
        <w:t xml:space="preserve">produced zones of inhibition against all the bacteria isolated at 100 mg/ml, 50 mg/ml and 25 mg/ml concentrations. Against </w:t>
      </w:r>
      <w:r w:rsidRPr="007E0D1F">
        <w:rPr>
          <w:rFonts w:ascii="Garamond" w:hAnsi="Garamond"/>
          <w:bCs/>
          <w:i/>
          <w:iCs/>
          <w:sz w:val="20"/>
          <w:szCs w:val="20"/>
        </w:rPr>
        <w:t>S. aureus</w:t>
      </w:r>
      <w:r w:rsidRPr="007E0D1F">
        <w:rPr>
          <w:rFonts w:ascii="Garamond" w:hAnsi="Garamond"/>
          <w:bCs/>
          <w:iCs/>
          <w:sz w:val="20"/>
          <w:szCs w:val="20"/>
        </w:rPr>
        <w:t xml:space="preserve">, there was a mean (± standard error mean) zone of inhibition of 19.45 ± 0.42 mm with 100 mg/ml concentration, 11.85 ± 0.60 mm with 50 mg/ml, and 3.85 ± 0.57 mm with 25 mg/ml. There was no zone of inhibition with 12.5 mg/ml and 6.25 mg/ml concentrations. Against </w:t>
      </w:r>
      <w:r w:rsidRPr="007E0D1F">
        <w:rPr>
          <w:rFonts w:ascii="Garamond" w:hAnsi="Garamond"/>
          <w:bCs/>
          <w:i/>
          <w:iCs/>
          <w:sz w:val="20"/>
          <w:szCs w:val="20"/>
        </w:rPr>
        <w:t xml:space="preserve">S. </w:t>
      </w:r>
      <w:proofErr w:type="spellStart"/>
      <w:r w:rsidRPr="007E0D1F">
        <w:rPr>
          <w:rFonts w:ascii="Garamond" w:hAnsi="Garamond"/>
          <w:bCs/>
          <w:i/>
          <w:iCs/>
          <w:sz w:val="20"/>
          <w:szCs w:val="20"/>
        </w:rPr>
        <w:t>viridans</w:t>
      </w:r>
      <w:proofErr w:type="spellEnd"/>
      <w:r w:rsidRPr="007E0D1F">
        <w:rPr>
          <w:rFonts w:ascii="Garamond" w:hAnsi="Garamond"/>
          <w:bCs/>
          <w:iCs/>
          <w:sz w:val="20"/>
          <w:szCs w:val="20"/>
        </w:rPr>
        <w:t xml:space="preserve">, the mean (± standard error mean) zone of inhibition was 18.13 ± 0.85 mm with 100 mg/ml concentration, 10.50 ± 0.25 mm with 50 mg/ml, and 2.58 ± 0.43 mm with 25 mg/ml. There was no zone of inhibition with 12.5 mg/ml and 6.25 mg/ml concentrations. Against </w:t>
      </w:r>
      <w:r w:rsidRPr="007E0D1F">
        <w:rPr>
          <w:rFonts w:ascii="Garamond" w:hAnsi="Garamond"/>
          <w:bCs/>
          <w:i/>
          <w:iCs/>
          <w:sz w:val="20"/>
          <w:szCs w:val="20"/>
        </w:rPr>
        <w:t>E. coli</w:t>
      </w:r>
      <w:r w:rsidRPr="007E0D1F">
        <w:rPr>
          <w:rFonts w:ascii="Garamond" w:hAnsi="Garamond"/>
          <w:bCs/>
          <w:iCs/>
          <w:sz w:val="20"/>
          <w:szCs w:val="20"/>
        </w:rPr>
        <w:t xml:space="preserve">, the mean (± standard error mean) zone of inhibition was 17.56 ± 0.52 mm with 100 mg/ml concentration, 9.33 ± 0.64 mm with 50 mg/ml, and 0.78 ± 0.13 mm with 25 mg/ml. There was no zone of inhibition with 12.5 mg/ml and 6.25 mg/ml concentrations. Against </w:t>
      </w:r>
      <w:r w:rsidRPr="007E0D1F">
        <w:rPr>
          <w:rFonts w:ascii="Garamond" w:hAnsi="Garamond"/>
          <w:bCs/>
          <w:i/>
          <w:iCs/>
          <w:sz w:val="20"/>
          <w:szCs w:val="20"/>
        </w:rPr>
        <w:t>P. aeruginosa</w:t>
      </w:r>
      <w:r w:rsidRPr="007E0D1F">
        <w:rPr>
          <w:rFonts w:ascii="Garamond" w:hAnsi="Garamond"/>
          <w:bCs/>
          <w:iCs/>
          <w:sz w:val="20"/>
          <w:szCs w:val="20"/>
        </w:rPr>
        <w:t>, the mean (± standard error mean) zone of inhibition was 16.66 ± 0.30 mm with 100 mg/ml concentration, 8.63 ± 0.26 mm with 50 mg/ml, and 0.83 ± 0.13 mm with 25 mg/ml. There was no zone of inhibition with 12.5 mg/ml and 6.25 mg/ml concentrations. The aqueous extract of</w:t>
      </w:r>
      <w:r w:rsidRPr="007E0D1F">
        <w:rPr>
          <w:rFonts w:ascii="Garamond" w:hAnsi="Garamond"/>
          <w:bCs/>
          <w:i/>
          <w:iCs/>
          <w:sz w:val="20"/>
          <w:szCs w:val="20"/>
        </w:rPr>
        <w:t xml:space="preserve"> Allium sativum </w:t>
      </w:r>
      <w:r w:rsidRPr="007E0D1F">
        <w:rPr>
          <w:rFonts w:ascii="Garamond" w:hAnsi="Garamond"/>
          <w:bCs/>
          <w:iCs/>
          <w:sz w:val="20"/>
          <w:szCs w:val="20"/>
        </w:rPr>
        <w:t xml:space="preserve">produced zones of inhibition at higher concentrations of 100 mg/ml and 50 mg/ml with all the bacteria isolated. They were however lower in diameter when compared to the ethanolic extract of </w:t>
      </w:r>
      <w:r w:rsidRPr="007E0D1F">
        <w:rPr>
          <w:rFonts w:ascii="Garamond" w:hAnsi="Garamond"/>
          <w:bCs/>
          <w:i/>
          <w:iCs/>
          <w:sz w:val="20"/>
          <w:szCs w:val="20"/>
        </w:rPr>
        <w:t>Allium sativum</w:t>
      </w:r>
      <w:r w:rsidRPr="007E0D1F">
        <w:rPr>
          <w:rFonts w:ascii="Garamond" w:hAnsi="Garamond"/>
          <w:bCs/>
          <w:iCs/>
          <w:sz w:val="20"/>
          <w:szCs w:val="20"/>
        </w:rPr>
        <w:t xml:space="preserve">.  Against </w:t>
      </w:r>
      <w:r w:rsidRPr="007E0D1F">
        <w:rPr>
          <w:rFonts w:ascii="Garamond" w:hAnsi="Garamond"/>
          <w:bCs/>
          <w:i/>
          <w:iCs/>
          <w:sz w:val="20"/>
          <w:szCs w:val="20"/>
        </w:rPr>
        <w:t>S. aureus</w:t>
      </w:r>
      <w:r w:rsidRPr="007E0D1F">
        <w:rPr>
          <w:rFonts w:ascii="Garamond" w:hAnsi="Garamond"/>
          <w:bCs/>
          <w:iCs/>
          <w:sz w:val="20"/>
          <w:szCs w:val="20"/>
        </w:rPr>
        <w:t xml:space="preserve">, there was a mean zone </w:t>
      </w:r>
      <w:r w:rsidRPr="007E0D1F">
        <w:rPr>
          <w:rFonts w:ascii="Garamond" w:hAnsi="Garamond"/>
          <w:bCs/>
          <w:iCs/>
          <w:sz w:val="20"/>
          <w:szCs w:val="20"/>
        </w:rPr>
        <w:t xml:space="preserve">of inhibition of 8.35 ± 0.79 mm with 100 mg/ml concentration, and 1.48 ± 0.43 mm with 50 mg/ml. There was no zone of inhibition with 25 mg/ml, 12.5 mg/ml and 6.25 mg/ml concentrations. Against </w:t>
      </w:r>
      <w:r w:rsidRPr="007E0D1F">
        <w:rPr>
          <w:rFonts w:ascii="Garamond" w:hAnsi="Garamond"/>
          <w:bCs/>
          <w:i/>
          <w:iCs/>
          <w:sz w:val="20"/>
          <w:szCs w:val="20"/>
        </w:rPr>
        <w:t xml:space="preserve">S. </w:t>
      </w:r>
      <w:proofErr w:type="spellStart"/>
      <w:r w:rsidRPr="007E0D1F">
        <w:rPr>
          <w:rFonts w:ascii="Garamond" w:hAnsi="Garamond"/>
          <w:bCs/>
          <w:i/>
          <w:iCs/>
          <w:sz w:val="20"/>
          <w:szCs w:val="20"/>
        </w:rPr>
        <w:t>viridans</w:t>
      </w:r>
      <w:proofErr w:type="spellEnd"/>
      <w:r w:rsidRPr="007E0D1F">
        <w:rPr>
          <w:rFonts w:ascii="Garamond" w:hAnsi="Garamond"/>
          <w:bCs/>
          <w:iCs/>
          <w:sz w:val="20"/>
          <w:szCs w:val="20"/>
        </w:rPr>
        <w:t xml:space="preserve">, the mean zone of inhibition was 7.60 ± 0.49 mm with 100 mg/ml concentration, and 1.28 ± 0.25 mm with 50 mg/ml. There was no zone of inhibition with 25 mg/ml, 12.5 mg/ml and 6.25 mg/ml concentrations. Against </w:t>
      </w:r>
      <w:r w:rsidRPr="007E0D1F">
        <w:rPr>
          <w:rFonts w:ascii="Garamond" w:hAnsi="Garamond"/>
          <w:bCs/>
          <w:i/>
          <w:iCs/>
          <w:sz w:val="20"/>
          <w:szCs w:val="20"/>
        </w:rPr>
        <w:t>E. coli</w:t>
      </w:r>
      <w:r w:rsidRPr="007E0D1F">
        <w:rPr>
          <w:rFonts w:ascii="Garamond" w:hAnsi="Garamond"/>
          <w:bCs/>
          <w:iCs/>
          <w:sz w:val="20"/>
          <w:szCs w:val="20"/>
        </w:rPr>
        <w:t xml:space="preserve">, the mean zone of inhibition was 6.88 ± 0.32 mm with 100 mg/ml concentration, and 1.13 ± 0.10 mm with 50 mg/ml. There was no zone of inhibition with 25 mg/ml, 12.5 mg/ml and 6.25 mg/ml concentrations.  Against </w:t>
      </w:r>
      <w:r w:rsidRPr="007E0D1F">
        <w:rPr>
          <w:rFonts w:ascii="Garamond" w:hAnsi="Garamond"/>
          <w:bCs/>
          <w:i/>
          <w:iCs/>
          <w:sz w:val="20"/>
          <w:szCs w:val="20"/>
        </w:rPr>
        <w:t>P. aeruginosa</w:t>
      </w:r>
      <w:r w:rsidRPr="007E0D1F">
        <w:rPr>
          <w:rFonts w:ascii="Garamond" w:hAnsi="Garamond"/>
          <w:bCs/>
          <w:iCs/>
          <w:sz w:val="20"/>
          <w:szCs w:val="20"/>
        </w:rPr>
        <w:t xml:space="preserve">, the mean zone of inhibition was 4.76 ± 0.29 mm with 100 mg/ml concentration, and 0.79 ± 0.29 mm with 50 mg/ml. There was no zone of inhibition with 25 mg/ml, 12.5 mg/ml and 6.25 mg/ml concentrations.  With Ciprofloxacin which served as a control, the mean zone of inhibition against </w:t>
      </w:r>
      <w:r w:rsidRPr="007E0D1F">
        <w:rPr>
          <w:rFonts w:ascii="Garamond" w:hAnsi="Garamond"/>
          <w:bCs/>
          <w:i/>
          <w:iCs/>
          <w:sz w:val="20"/>
          <w:szCs w:val="20"/>
        </w:rPr>
        <w:t>S. aureus</w:t>
      </w:r>
      <w:r w:rsidRPr="007E0D1F">
        <w:rPr>
          <w:rFonts w:ascii="Garamond" w:hAnsi="Garamond"/>
          <w:bCs/>
          <w:iCs/>
          <w:sz w:val="20"/>
          <w:szCs w:val="20"/>
        </w:rPr>
        <w:t xml:space="preserve"> was 28.75 ± 0.96 mm with 100 mg/ml concentration, 18.03 ± 0.68 mm with 50 mg/ml, 9.55 ± 0.44 mm with 25 mg/ml, 2.10 ± 0.12 mm with 12.5 mg/ml, and 0.83 ± 0.21 mm with 6.25 mg/ml. Against </w:t>
      </w:r>
      <w:r w:rsidRPr="007E0D1F">
        <w:rPr>
          <w:rFonts w:ascii="Garamond" w:hAnsi="Garamond"/>
          <w:bCs/>
          <w:i/>
          <w:iCs/>
          <w:sz w:val="20"/>
          <w:szCs w:val="20"/>
        </w:rPr>
        <w:t xml:space="preserve">S. </w:t>
      </w:r>
      <w:proofErr w:type="spellStart"/>
      <w:r w:rsidRPr="007E0D1F">
        <w:rPr>
          <w:rFonts w:ascii="Garamond" w:hAnsi="Garamond"/>
          <w:bCs/>
          <w:i/>
          <w:iCs/>
          <w:sz w:val="20"/>
          <w:szCs w:val="20"/>
        </w:rPr>
        <w:t>viridans</w:t>
      </w:r>
      <w:proofErr w:type="spellEnd"/>
      <w:r w:rsidRPr="007E0D1F">
        <w:rPr>
          <w:rFonts w:ascii="Garamond" w:hAnsi="Garamond"/>
          <w:bCs/>
          <w:iCs/>
          <w:sz w:val="20"/>
          <w:szCs w:val="20"/>
        </w:rPr>
        <w:t xml:space="preserve">, the mean zone of inhibition was 24.15 ± 0.19 mm with 100 mg/ml concentration, 16.63 ± 0.43 mm with 50 mg/ml, 7.63 ± 0.43 mm with 25 mg/ml, 1.70 ± 0.24 mm with 12.5 mg/ml, and 0.60 ± 0.08 mm with 6.25 mg/ml. Against </w:t>
      </w:r>
      <w:r w:rsidRPr="007E0D1F">
        <w:rPr>
          <w:rFonts w:ascii="Garamond" w:hAnsi="Garamond"/>
          <w:bCs/>
          <w:i/>
          <w:iCs/>
          <w:sz w:val="20"/>
          <w:szCs w:val="20"/>
        </w:rPr>
        <w:t>E. coli</w:t>
      </w:r>
      <w:r w:rsidRPr="007E0D1F">
        <w:rPr>
          <w:rFonts w:ascii="Garamond" w:hAnsi="Garamond"/>
          <w:bCs/>
          <w:iCs/>
          <w:sz w:val="20"/>
          <w:szCs w:val="20"/>
        </w:rPr>
        <w:t xml:space="preserve">, the mean zone of inhibition was 27.33 ± 0.22 mm with 100 mg/ml concentration, 15.33 ± 0.38 mm with 50 mg/ml, 8.63 ± 0.17 mm with 25 mg/ml, 2.23 ± 0.21 mm with 12.5 mg/ml, and 0.33 ± 0.17 mm with 6.25 mg/ml.  Against </w:t>
      </w:r>
      <w:r w:rsidRPr="007E0D1F">
        <w:rPr>
          <w:rFonts w:ascii="Garamond" w:hAnsi="Garamond"/>
          <w:bCs/>
          <w:i/>
          <w:iCs/>
          <w:sz w:val="20"/>
          <w:szCs w:val="20"/>
        </w:rPr>
        <w:t>P. aeruginosa</w:t>
      </w:r>
      <w:r w:rsidRPr="007E0D1F">
        <w:rPr>
          <w:rFonts w:ascii="Garamond" w:hAnsi="Garamond"/>
          <w:bCs/>
          <w:iCs/>
          <w:sz w:val="20"/>
          <w:szCs w:val="20"/>
        </w:rPr>
        <w:t xml:space="preserve">, the mean zone of inhibition was 25.71 ± 0.47 mm with 100 mg/ml concentration, 17.53 ± 0.41 mm with 50 mg/ml, 8.45 ± 0.31 mm with 25 mg/ml, 1.94 ± 0.14 mm with 12.5 mg/ml, and 0.32 ± 0.09 mm with 6.25 mg/ml.  </w:t>
      </w:r>
      <w:r w:rsidRPr="007E0D1F">
        <w:rPr>
          <w:rFonts w:ascii="Garamond" w:hAnsi="Garamond"/>
          <w:bCs/>
          <w:iCs/>
          <w:sz w:val="20"/>
          <w:szCs w:val="20"/>
          <w:lang w:val="en-GB"/>
        </w:rPr>
        <w:t>Figures 1 to 4 show a comparison of the mean zones of inhibition of e</w:t>
      </w:r>
      <w:proofErr w:type="spellStart"/>
      <w:r w:rsidRPr="007E0D1F">
        <w:rPr>
          <w:rFonts w:ascii="Garamond" w:hAnsi="Garamond"/>
          <w:bCs/>
          <w:iCs/>
          <w:sz w:val="20"/>
          <w:szCs w:val="20"/>
        </w:rPr>
        <w:t>thanol</w:t>
      </w:r>
      <w:proofErr w:type="spellEnd"/>
      <w:r w:rsidRPr="007E0D1F">
        <w:rPr>
          <w:rFonts w:ascii="Garamond" w:hAnsi="Garamond"/>
          <w:bCs/>
          <w:iCs/>
          <w:sz w:val="20"/>
          <w:szCs w:val="20"/>
        </w:rPr>
        <w:t xml:space="preserve"> and aqueous extracts of </w:t>
      </w:r>
      <w:r w:rsidRPr="007E0D1F">
        <w:rPr>
          <w:rFonts w:ascii="Garamond" w:hAnsi="Garamond"/>
          <w:bCs/>
          <w:i/>
          <w:iCs/>
          <w:sz w:val="20"/>
          <w:szCs w:val="20"/>
        </w:rPr>
        <w:t xml:space="preserve">Allium sativum </w:t>
      </w:r>
      <w:r w:rsidRPr="007E0D1F">
        <w:rPr>
          <w:rFonts w:ascii="Garamond" w:hAnsi="Garamond"/>
          <w:bCs/>
          <w:iCs/>
          <w:sz w:val="20"/>
          <w:szCs w:val="20"/>
        </w:rPr>
        <w:t>and ciprofloxacin on the bacterial isolates. The standard errors of the mean values are indicated by the error bars.</w:t>
      </w:r>
      <w:r w:rsidRPr="007E0D1F">
        <w:rPr>
          <w:rFonts w:ascii="Garamond" w:hAnsi="Garamond"/>
          <w:bCs/>
          <w:iCs/>
          <w:sz w:val="20"/>
          <w:szCs w:val="20"/>
          <w:lang w:val="en-GB"/>
        </w:rPr>
        <w:t xml:space="preserve"> Statistical comparison of the mean zones of inhibition </w:t>
      </w:r>
      <w:r w:rsidRPr="007E0D1F">
        <w:rPr>
          <w:rFonts w:ascii="Garamond" w:hAnsi="Garamond"/>
          <w:bCs/>
          <w:iCs/>
          <w:sz w:val="20"/>
          <w:szCs w:val="20"/>
        </w:rPr>
        <w:t xml:space="preserve">of ethanol and aqueous extracts of </w:t>
      </w:r>
      <w:r w:rsidRPr="007E0D1F">
        <w:rPr>
          <w:rFonts w:ascii="Garamond" w:hAnsi="Garamond"/>
          <w:bCs/>
          <w:i/>
          <w:iCs/>
          <w:sz w:val="20"/>
          <w:szCs w:val="20"/>
        </w:rPr>
        <w:t xml:space="preserve">Allium sativum </w:t>
      </w:r>
      <w:r w:rsidRPr="007E0D1F">
        <w:rPr>
          <w:rFonts w:ascii="Garamond" w:hAnsi="Garamond"/>
          <w:bCs/>
          <w:iCs/>
          <w:sz w:val="20"/>
          <w:szCs w:val="20"/>
        </w:rPr>
        <w:t>and ciprofloxacin on the selected bacterial isolates was performed using one-way ANOVA at a significance level of 0.05. Among all the bacterial isolates, ciprofloxacin showed a significantly higher mean zone of inhibition [</w:t>
      </w:r>
      <w:r w:rsidR="00B03935" w:rsidRPr="007E0D1F">
        <w:rPr>
          <w:rFonts w:ascii="Garamond" w:hAnsi="Garamond"/>
          <w:bCs/>
          <w:iCs/>
          <w:sz w:val="20"/>
          <w:szCs w:val="20"/>
        </w:rPr>
        <w:t>p (0.00)</w:t>
      </w:r>
      <w:r w:rsidR="00B03935" w:rsidRPr="007E0D1F">
        <w:rPr>
          <w:rFonts w:ascii="Times New Roman" w:hAnsi="Times New Roman" w:cs="Times New Roman"/>
          <w:bCs/>
          <w:iCs/>
          <w:sz w:val="20"/>
          <w:szCs w:val="20"/>
        </w:rPr>
        <w:t xml:space="preserve"> ˂</w:t>
      </w:r>
      <w:r w:rsidRPr="007E0D1F">
        <w:rPr>
          <w:rFonts w:ascii="Garamond" w:hAnsi="Garamond"/>
          <w:bCs/>
          <w:iCs/>
          <w:sz w:val="20"/>
          <w:szCs w:val="20"/>
        </w:rPr>
        <w:t xml:space="preserve">0.05] than the ethanolic and aqueous extracts of </w:t>
      </w:r>
      <w:r w:rsidRPr="007E0D1F">
        <w:rPr>
          <w:rFonts w:ascii="Garamond" w:hAnsi="Garamond"/>
          <w:bCs/>
          <w:i/>
          <w:iCs/>
          <w:sz w:val="20"/>
          <w:szCs w:val="20"/>
        </w:rPr>
        <w:t>Allium sativum</w:t>
      </w:r>
      <w:r w:rsidRPr="007E0D1F">
        <w:rPr>
          <w:rFonts w:ascii="Garamond" w:hAnsi="Garamond"/>
          <w:bCs/>
          <w:iCs/>
          <w:sz w:val="20"/>
          <w:szCs w:val="20"/>
        </w:rPr>
        <w:t xml:space="preserve">. Post-hoc analyses with Tukey’s test showed that the ethanolic extract of </w:t>
      </w:r>
      <w:r w:rsidRPr="007E0D1F">
        <w:rPr>
          <w:rFonts w:ascii="Garamond" w:hAnsi="Garamond"/>
          <w:bCs/>
          <w:i/>
          <w:iCs/>
          <w:sz w:val="20"/>
          <w:szCs w:val="20"/>
        </w:rPr>
        <w:t xml:space="preserve">Allium sativum </w:t>
      </w:r>
      <w:r w:rsidRPr="007E0D1F">
        <w:rPr>
          <w:rFonts w:ascii="Garamond" w:hAnsi="Garamond"/>
          <w:bCs/>
          <w:iCs/>
          <w:sz w:val="20"/>
          <w:szCs w:val="20"/>
        </w:rPr>
        <w:t xml:space="preserve">showed significantly higher </w:t>
      </w:r>
      <w:r w:rsidRPr="007E0D1F">
        <w:rPr>
          <w:rFonts w:ascii="Garamond" w:hAnsi="Garamond"/>
          <w:bCs/>
          <w:iCs/>
          <w:sz w:val="20"/>
          <w:szCs w:val="20"/>
        </w:rPr>
        <w:lastRenderedPageBreak/>
        <w:t>mean zones of inhibition [p</w:t>
      </w:r>
      <w:r w:rsidR="00B03935">
        <w:rPr>
          <w:rFonts w:ascii="Garamond" w:hAnsi="Garamond"/>
          <w:bCs/>
          <w:iCs/>
          <w:sz w:val="20"/>
          <w:szCs w:val="20"/>
        </w:rPr>
        <w:t xml:space="preserve"> </w:t>
      </w:r>
      <w:r w:rsidRPr="007E0D1F">
        <w:rPr>
          <w:rFonts w:ascii="Garamond" w:hAnsi="Garamond"/>
          <w:bCs/>
          <w:iCs/>
          <w:sz w:val="20"/>
          <w:szCs w:val="20"/>
        </w:rPr>
        <w:t>(0.00)</w:t>
      </w:r>
      <w:r w:rsidR="00B03935">
        <w:rPr>
          <w:rFonts w:ascii="Garamond" w:hAnsi="Garamond"/>
          <w:bCs/>
          <w:iCs/>
          <w:sz w:val="20"/>
          <w:szCs w:val="20"/>
        </w:rPr>
        <w:t xml:space="preserve"> </w:t>
      </w:r>
      <w:r w:rsidRPr="007E0D1F">
        <w:rPr>
          <w:rFonts w:ascii="Times New Roman" w:hAnsi="Times New Roman" w:cs="Times New Roman"/>
          <w:bCs/>
          <w:iCs/>
          <w:sz w:val="20"/>
          <w:szCs w:val="20"/>
        </w:rPr>
        <w:t>˂</w:t>
      </w:r>
      <w:r w:rsidRPr="007E0D1F">
        <w:rPr>
          <w:rFonts w:ascii="Garamond" w:hAnsi="Garamond"/>
          <w:bCs/>
          <w:iCs/>
          <w:sz w:val="20"/>
          <w:szCs w:val="20"/>
        </w:rPr>
        <w:t xml:space="preserve">0.05] than the aqueous extracts of </w:t>
      </w:r>
      <w:r w:rsidRPr="007E0D1F">
        <w:rPr>
          <w:rFonts w:ascii="Garamond" w:hAnsi="Garamond"/>
          <w:bCs/>
          <w:i/>
          <w:iCs/>
          <w:sz w:val="20"/>
          <w:szCs w:val="20"/>
        </w:rPr>
        <w:t>Allium sativum</w:t>
      </w:r>
      <w:r w:rsidRPr="007E0D1F">
        <w:rPr>
          <w:rFonts w:ascii="Garamond" w:hAnsi="Garamond"/>
          <w:bCs/>
          <w:iCs/>
          <w:sz w:val="20"/>
          <w:szCs w:val="20"/>
        </w:rPr>
        <w:t xml:space="preserve"> at 100, 50, and 25 mg/ml. At lower concentrations of 12.5 mg/ml and 6.25 </w:t>
      </w:r>
      <w:r w:rsidRPr="007E0D1F">
        <w:rPr>
          <w:rFonts w:ascii="Garamond" w:hAnsi="Garamond"/>
          <w:bCs/>
          <w:iCs/>
          <w:sz w:val="20"/>
          <w:szCs w:val="20"/>
        </w:rPr>
        <w:t>mg/ml, there was no difference [</w:t>
      </w:r>
      <w:proofErr w:type="gramStart"/>
      <w:r w:rsidRPr="007E0D1F">
        <w:rPr>
          <w:rFonts w:ascii="Garamond" w:hAnsi="Garamond"/>
          <w:bCs/>
          <w:iCs/>
          <w:sz w:val="20"/>
          <w:szCs w:val="20"/>
        </w:rPr>
        <w:t>p(</w:t>
      </w:r>
      <w:proofErr w:type="gramEnd"/>
      <w:r w:rsidRPr="007E0D1F">
        <w:rPr>
          <w:rFonts w:ascii="Garamond" w:hAnsi="Garamond"/>
          <w:bCs/>
          <w:iCs/>
          <w:sz w:val="20"/>
          <w:szCs w:val="20"/>
        </w:rPr>
        <w:t xml:space="preserve">1.00)&gt;0.05] between the ethanolic and aqueous extracts of </w:t>
      </w:r>
      <w:r w:rsidRPr="007E0D1F">
        <w:rPr>
          <w:rFonts w:ascii="Garamond" w:hAnsi="Garamond"/>
          <w:bCs/>
          <w:i/>
          <w:iCs/>
          <w:sz w:val="20"/>
          <w:szCs w:val="20"/>
        </w:rPr>
        <w:t>Allium sativum</w:t>
      </w:r>
      <w:r w:rsidRPr="007E0D1F">
        <w:rPr>
          <w:rFonts w:ascii="Garamond" w:hAnsi="Garamond"/>
          <w:bCs/>
          <w:iCs/>
          <w:sz w:val="20"/>
          <w:szCs w:val="20"/>
        </w:rPr>
        <w:t xml:space="preserve">. </w:t>
      </w:r>
    </w:p>
    <w:p w14:paraId="53C9A06C" w14:textId="77777777" w:rsidR="007E0D1F" w:rsidRDefault="007E0D1F" w:rsidP="007A1526">
      <w:pPr>
        <w:spacing w:line="259" w:lineRule="auto"/>
        <w:jc w:val="both"/>
        <w:rPr>
          <w:rFonts w:ascii="Garamond" w:hAnsi="Garamond"/>
          <w:bCs/>
          <w:iCs/>
          <w:sz w:val="20"/>
          <w:szCs w:val="20"/>
        </w:rPr>
        <w:sectPr w:rsidR="007E0D1F" w:rsidSect="003D02D5">
          <w:type w:val="continuous"/>
          <w:pgSz w:w="12240" w:h="15840"/>
          <w:pgMar w:top="1440" w:right="1440" w:bottom="1440" w:left="1440" w:header="720" w:footer="720" w:gutter="0"/>
          <w:cols w:num="2" w:space="720"/>
          <w:titlePg/>
          <w:docGrid w:linePitch="360"/>
        </w:sectPr>
      </w:pPr>
    </w:p>
    <w:p w14:paraId="5FA8CC2B" w14:textId="77777777" w:rsidR="007E0D1F" w:rsidRDefault="007E0D1F" w:rsidP="007E0D1F">
      <w:pPr>
        <w:spacing w:line="259" w:lineRule="auto"/>
        <w:jc w:val="both"/>
        <w:rPr>
          <w:rFonts w:ascii="Garamond" w:hAnsi="Garamond"/>
          <w:bCs/>
          <w:iCs/>
          <w:sz w:val="20"/>
          <w:szCs w:val="20"/>
        </w:rPr>
      </w:pPr>
    </w:p>
    <w:p w14:paraId="261A4FF5" w14:textId="5F01B5D0" w:rsidR="007E0D1F" w:rsidRPr="007E0D1F" w:rsidRDefault="007E0D1F" w:rsidP="007E0D1F">
      <w:pPr>
        <w:spacing w:line="259" w:lineRule="auto"/>
        <w:jc w:val="both"/>
        <w:rPr>
          <w:rFonts w:ascii="Garamond" w:hAnsi="Garamond"/>
          <w:bCs/>
          <w:iCs/>
          <w:sz w:val="20"/>
          <w:szCs w:val="20"/>
        </w:rPr>
      </w:pPr>
      <w:r w:rsidRPr="007E0D1F">
        <w:rPr>
          <w:rFonts w:ascii="Garamond" w:hAnsi="Garamond"/>
          <w:b/>
          <w:iCs/>
          <w:sz w:val="20"/>
          <w:szCs w:val="20"/>
        </w:rPr>
        <w:t>Table 1:</w:t>
      </w:r>
      <w:r w:rsidRPr="007E0D1F">
        <w:rPr>
          <w:rFonts w:ascii="Garamond" w:hAnsi="Garamond"/>
          <w:bCs/>
          <w:iCs/>
          <w:sz w:val="20"/>
          <w:szCs w:val="20"/>
        </w:rPr>
        <w:t xml:space="preserve">  Distribution of Mean Zones of Inhibition (mm) of </w:t>
      </w:r>
      <w:r w:rsidRPr="007E0D1F">
        <w:rPr>
          <w:rFonts w:ascii="Garamond" w:hAnsi="Garamond"/>
          <w:bCs/>
          <w:i/>
          <w:iCs/>
          <w:sz w:val="20"/>
          <w:szCs w:val="20"/>
        </w:rPr>
        <w:t>Allium sativum</w:t>
      </w:r>
      <w:r w:rsidRPr="007E0D1F">
        <w:rPr>
          <w:rFonts w:ascii="Garamond" w:hAnsi="Garamond"/>
          <w:bCs/>
          <w:iCs/>
          <w:sz w:val="20"/>
          <w:szCs w:val="20"/>
        </w:rPr>
        <w:t xml:space="preserve"> and Ciprofloxacin on selected bacterial isolates</w:t>
      </w:r>
    </w:p>
    <w:tbl>
      <w:tblPr>
        <w:tblStyle w:val="PlainTable2"/>
        <w:tblW w:w="5897" w:type="pct"/>
        <w:tblInd w:w="-851" w:type="dxa"/>
        <w:tblLook w:val="0480" w:firstRow="0" w:lastRow="0" w:firstColumn="1" w:lastColumn="0" w:noHBand="0" w:noVBand="1"/>
      </w:tblPr>
      <w:tblGrid>
        <w:gridCol w:w="2409"/>
        <w:gridCol w:w="561"/>
        <w:gridCol w:w="1234"/>
        <w:gridCol w:w="457"/>
        <w:gridCol w:w="1325"/>
        <w:gridCol w:w="459"/>
        <w:gridCol w:w="1340"/>
        <w:gridCol w:w="424"/>
        <w:gridCol w:w="1221"/>
        <w:gridCol w:w="404"/>
        <w:gridCol w:w="64"/>
        <w:gridCol w:w="1141"/>
      </w:tblGrid>
      <w:tr w:rsidR="007E0D1F" w:rsidRPr="007E0D1F" w14:paraId="4CDE6EB7" w14:textId="77777777" w:rsidTr="007E0D1F">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1091" w:type="pct"/>
            <w:vMerge w:val="restart"/>
          </w:tcPr>
          <w:p w14:paraId="5A7A403F"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Cs/>
                <w:sz w:val="20"/>
                <w:szCs w:val="20"/>
              </w:rPr>
              <w:t xml:space="preserve"> Bacteria isolates</w:t>
            </w:r>
          </w:p>
        </w:tc>
        <w:tc>
          <w:tcPr>
            <w:tcW w:w="3909" w:type="pct"/>
            <w:gridSpan w:val="11"/>
          </w:tcPr>
          <w:p w14:paraId="1EFF8D5A"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
                <w:iCs/>
                <w:sz w:val="20"/>
                <w:szCs w:val="20"/>
              </w:rPr>
            </w:pPr>
            <w:r w:rsidRPr="007E0D1F">
              <w:rPr>
                <w:rFonts w:ascii="Garamond" w:hAnsi="Garamond"/>
                <w:b/>
                <w:bCs/>
                <w:i/>
                <w:iCs/>
                <w:sz w:val="20"/>
                <w:szCs w:val="20"/>
              </w:rPr>
              <w:t>Allium sativum</w:t>
            </w:r>
            <w:r w:rsidRPr="007E0D1F">
              <w:rPr>
                <w:rFonts w:ascii="Garamond" w:hAnsi="Garamond"/>
                <w:bCs/>
                <w:iCs/>
                <w:sz w:val="20"/>
                <w:szCs w:val="20"/>
              </w:rPr>
              <w:t xml:space="preserve"> </w:t>
            </w:r>
            <w:r w:rsidRPr="007E0D1F">
              <w:rPr>
                <w:rFonts w:ascii="Garamond" w:hAnsi="Garamond"/>
                <w:b/>
                <w:bCs/>
                <w:iCs/>
                <w:sz w:val="20"/>
                <w:szCs w:val="20"/>
              </w:rPr>
              <w:t>Ethanolic extract</w:t>
            </w:r>
          </w:p>
        </w:tc>
      </w:tr>
      <w:tr w:rsidR="007E0D1F" w:rsidRPr="007E0D1F" w14:paraId="1F2B5E67" w14:textId="77777777" w:rsidTr="007E0D1F">
        <w:trPr>
          <w:trHeight w:val="109"/>
        </w:trPr>
        <w:tc>
          <w:tcPr>
            <w:cnfStyle w:val="001000000000" w:firstRow="0" w:lastRow="0" w:firstColumn="1" w:lastColumn="0" w:oddVBand="0" w:evenVBand="0" w:oddHBand="0" w:evenHBand="0" w:firstRowFirstColumn="0" w:firstRowLastColumn="0" w:lastRowFirstColumn="0" w:lastRowLastColumn="0"/>
            <w:tcW w:w="1091" w:type="pct"/>
            <w:vMerge/>
          </w:tcPr>
          <w:p w14:paraId="0C4A4517" w14:textId="77777777" w:rsidR="007E0D1F" w:rsidRPr="007E0D1F" w:rsidRDefault="007E0D1F" w:rsidP="007E0D1F">
            <w:pPr>
              <w:spacing w:line="259" w:lineRule="auto"/>
              <w:jc w:val="both"/>
              <w:rPr>
                <w:rFonts w:ascii="Garamond" w:hAnsi="Garamond"/>
                <w:iCs/>
                <w:sz w:val="20"/>
                <w:szCs w:val="20"/>
              </w:rPr>
            </w:pPr>
          </w:p>
        </w:tc>
        <w:tc>
          <w:tcPr>
            <w:tcW w:w="813" w:type="pct"/>
            <w:gridSpan w:val="2"/>
          </w:tcPr>
          <w:p w14:paraId="1849385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100 mg/ml</w:t>
            </w:r>
          </w:p>
        </w:tc>
        <w:tc>
          <w:tcPr>
            <w:tcW w:w="807" w:type="pct"/>
            <w:gridSpan w:val="2"/>
          </w:tcPr>
          <w:p w14:paraId="4C02D877"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50 mg/ml</w:t>
            </w:r>
          </w:p>
        </w:tc>
        <w:tc>
          <w:tcPr>
            <w:tcW w:w="815" w:type="pct"/>
            <w:gridSpan w:val="2"/>
          </w:tcPr>
          <w:p w14:paraId="243720ED"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25 mg/ml</w:t>
            </w:r>
          </w:p>
        </w:tc>
        <w:tc>
          <w:tcPr>
            <w:tcW w:w="745" w:type="pct"/>
            <w:gridSpan w:val="2"/>
          </w:tcPr>
          <w:p w14:paraId="71F6F9D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12.5 mg/ml</w:t>
            </w:r>
          </w:p>
        </w:tc>
        <w:tc>
          <w:tcPr>
            <w:tcW w:w="729" w:type="pct"/>
            <w:gridSpan w:val="3"/>
          </w:tcPr>
          <w:p w14:paraId="2ADA98F9"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6.25 mg/ml</w:t>
            </w:r>
          </w:p>
        </w:tc>
      </w:tr>
      <w:tr w:rsidR="007E0D1F" w:rsidRPr="007E0D1F" w14:paraId="33ABA4E1" w14:textId="77777777" w:rsidTr="007E0D1F">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1091" w:type="pct"/>
            <w:vMerge/>
          </w:tcPr>
          <w:p w14:paraId="5DD15601" w14:textId="77777777" w:rsidR="007E0D1F" w:rsidRPr="007E0D1F" w:rsidRDefault="007E0D1F" w:rsidP="007E0D1F">
            <w:pPr>
              <w:spacing w:line="259" w:lineRule="auto"/>
              <w:jc w:val="both"/>
              <w:rPr>
                <w:rFonts w:ascii="Garamond" w:hAnsi="Garamond"/>
                <w:iCs/>
                <w:sz w:val="20"/>
                <w:szCs w:val="20"/>
              </w:rPr>
            </w:pPr>
          </w:p>
        </w:tc>
        <w:tc>
          <w:tcPr>
            <w:tcW w:w="254" w:type="pct"/>
          </w:tcPr>
          <w:p w14:paraId="42DD543B"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59" w:type="pct"/>
          </w:tcPr>
          <w:p w14:paraId="3FF53C8A"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207" w:type="pct"/>
          </w:tcPr>
          <w:p w14:paraId="3E20638F"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600" w:type="pct"/>
          </w:tcPr>
          <w:p w14:paraId="7B982E3A"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208" w:type="pct"/>
          </w:tcPr>
          <w:p w14:paraId="183259A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607" w:type="pct"/>
          </w:tcPr>
          <w:p w14:paraId="5EA591B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192" w:type="pct"/>
          </w:tcPr>
          <w:p w14:paraId="10D3E89C"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53" w:type="pct"/>
          </w:tcPr>
          <w:p w14:paraId="2C8F54F5"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183" w:type="pct"/>
          </w:tcPr>
          <w:p w14:paraId="11BAFBE5"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46" w:type="pct"/>
            <w:gridSpan w:val="2"/>
          </w:tcPr>
          <w:p w14:paraId="4D5E3F35"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r>
      <w:tr w:rsidR="007E0D1F" w:rsidRPr="007E0D1F" w14:paraId="67FA7F23" w14:textId="77777777" w:rsidTr="007E0D1F">
        <w:trPr>
          <w:trHeight w:val="109"/>
        </w:trPr>
        <w:tc>
          <w:tcPr>
            <w:cnfStyle w:val="001000000000" w:firstRow="0" w:lastRow="0" w:firstColumn="1" w:lastColumn="0" w:oddVBand="0" w:evenVBand="0" w:oddHBand="0" w:evenHBand="0" w:firstRowFirstColumn="0" w:firstRowLastColumn="0" w:lastRowFirstColumn="0" w:lastRowLastColumn="0"/>
            <w:tcW w:w="1091" w:type="pct"/>
          </w:tcPr>
          <w:p w14:paraId="5AE1104C"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 xml:space="preserve">Staphylococcus aureus </w:t>
            </w:r>
          </w:p>
        </w:tc>
        <w:tc>
          <w:tcPr>
            <w:tcW w:w="254" w:type="pct"/>
          </w:tcPr>
          <w:p w14:paraId="073B152B"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59" w:type="pct"/>
          </w:tcPr>
          <w:p w14:paraId="00A7D922"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19.45 ± 0.42</w:t>
            </w:r>
            <w:r w:rsidRPr="007E0D1F">
              <w:rPr>
                <w:rFonts w:ascii="Garamond" w:hAnsi="Garamond"/>
                <w:bCs/>
                <w:iCs/>
                <w:sz w:val="20"/>
                <w:szCs w:val="20"/>
                <w:vertAlign w:val="superscript"/>
              </w:rPr>
              <w:t>a</w:t>
            </w:r>
          </w:p>
        </w:tc>
        <w:tc>
          <w:tcPr>
            <w:tcW w:w="207" w:type="pct"/>
          </w:tcPr>
          <w:p w14:paraId="42419DE8"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600" w:type="pct"/>
          </w:tcPr>
          <w:p w14:paraId="6A539BBB"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11.85 ± 0.60</w:t>
            </w:r>
            <w:r w:rsidRPr="007E0D1F">
              <w:rPr>
                <w:rFonts w:ascii="Garamond" w:hAnsi="Garamond"/>
                <w:bCs/>
                <w:iCs/>
                <w:sz w:val="20"/>
                <w:szCs w:val="20"/>
                <w:vertAlign w:val="superscript"/>
              </w:rPr>
              <w:t>a</w:t>
            </w:r>
          </w:p>
        </w:tc>
        <w:tc>
          <w:tcPr>
            <w:tcW w:w="208" w:type="pct"/>
          </w:tcPr>
          <w:p w14:paraId="248A410F"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607" w:type="pct"/>
          </w:tcPr>
          <w:p w14:paraId="66EE940B"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3.85 ± 0.57</w:t>
            </w:r>
            <w:r w:rsidRPr="007E0D1F">
              <w:rPr>
                <w:rFonts w:ascii="Garamond" w:hAnsi="Garamond"/>
                <w:bCs/>
                <w:iCs/>
                <w:sz w:val="20"/>
                <w:szCs w:val="20"/>
                <w:vertAlign w:val="superscript"/>
              </w:rPr>
              <w:t>a</w:t>
            </w:r>
          </w:p>
        </w:tc>
        <w:tc>
          <w:tcPr>
            <w:tcW w:w="192" w:type="pct"/>
          </w:tcPr>
          <w:p w14:paraId="69B261A8"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53" w:type="pct"/>
          </w:tcPr>
          <w:p w14:paraId="7B5946F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83" w:type="pct"/>
          </w:tcPr>
          <w:p w14:paraId="2B036E62"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46" w:type="pct"/>
            <w:gridSpan w:val="2"/>
          </w:tcPr>
          <w:p w14:paraId="3DAE6F8E"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661ACDA2" w14:textId="77777777" w:rsidTr="007E0D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91" w:type="pct"/>
          </w:tcPr>
          <w:p w14:paraId="0FEC58C7" w14:textId="77777777" w:rsidR="007E0D1F" w:rsidRPr="007E0D1F" w:rsidRDefault="007E0D1F" w:rsidP="007E0D1F">
            <w:pPr>
              <w:spacing w:line="259" w:lineRule="auto"/>
              <w:jc w:val="both"/>
              <w:rPr>
                <w:rFonts w:ascii="Garamond" w:hAnsi="Garamond"/>
                <w:i/>
                <w:iCs/>
                <w:sz w:val="20"/>
                <w:szCs w:val="20"/>
              </w:rPr>
            </w:pPr>
            <w:r w:rsidRPr="007E0D1F">
              <w:rPr>
                <w:rFonts w:ascii="Garamond" w:hAnsi="Garamond"/>
                <w:i/>
                <w:iCs/>
                <w:sz w:val="20"/>
                <w:szCs w:val="20"/>
              </w:rPr>
              <w:t xml:space="preserve">Streptococcus </w:t>
            </w:r>
            <w:proofErr w:type="spellStart"/>
            <w:r w:rsidRPr="007E0D1F">
              <w:rPr>
                <w:rFonts w:ascii="Garamond" w:hAnsi="Garamond"/>
                <w:i/>
                <w:iCs/>
                <w:sz w:val="20"/>
                <w:szCs w:val="20"/>
              </w:rPr>
              <w:t>viridans</w:t>
            </w:r>
            <w:proofErr w:type="spellEnd"/>
          </w:p>
        </w:tc>
        <w:tc>
          <w:tcPr>
            <w:tcW w:w="254" w:type="pct"/>
          </w:tcPr>
          <w:p w14:paraId="791695D1"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59" w:type="pct"/>
          </w:tcPr>
          <w:p w14:paraId="727E76B9"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18.13 ± 0.85</w:t>
            </w:r>
            <w:r w:rsidRPr="007E0D1F">
              <w:rPr>
                <w:rFonts w:ascii="Garamond" w:hAnsi="Garamond"/>
                <w:bCs/>
                <w:iCs/>
                <w:sz w:val="20"/>
                <w:szCs w:val="20"/>
                <w:vertAlign w:val="superscript"/>
              </w:rPr>
              <w:t>a</w:t>
            </w:r>
          </w:p>
        </w:tc>
        <w:tc>
          <w:tcPr>
            <w:tcW w:w="207" w:type="pct"/>
          </w:tcPr>
          <w:p w14:paraId="789D848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600" w:type="pct"/>
          </w:tcPr>
          <w:p w14:paraId="4DF2097B"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10.50 ± 0.25</w:t>
            </w:r>
            <w:r w:rsidRPr="007E0D1F">
              <w:rPr>
                <w:rFonts w:ascii="Garamond" w:hAnsi="Garamond"/>
                <w:bCs/>
                <w:iCs/>
                <w:sz w:val="20"/>
                <w:szCs w:val="20"/>
                <w:vertAlign w:val="superscript"/>
              </w:rPr>
              <w:t>a</w:t>
            </w:r>
          </w:p>
        </w:tc>
        <w:tc>
          <w:tcPr>
            <w:tcW w:w="208" w:type="pct"/>
          </w:tcPr>
          <w:p w14:paraId="596296D0"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607" w:type="pct"/>
          </w:tcPr>
          <w:p w14:paraId="36408F51"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2.58 ± 0.43</w:t>
            </w:r>
            <w:r w:rsidRPr="007E0D1F">
              <w:rPr>
                <w:rFonts w:ascii="Garamond" w:hAnsi="Garamond"/>
                <w:bCs/>
                <w:iCs/>
                <w:sz w:val="20"/>
                <w:szCs w:val="20"/>
                <w:vertAlign w:val="superscript"/>
              </w:rPr>
              <w:t>a</w:t>
            </w:r>
          </w:p>
        </w:tc>
        <w:tc>
          <w:tcPr>
            <w:tcW w:w="192" w:type="pct"/>
          </w:tcPr>
          <w:p w14:paraId="65C6E38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53" w:type="pct"/>
          </w:tcPr>
          <w:p w14:paraId="1A13885D"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83" w:type="pct"/>
          </w:tcPr>
          <w:p w14:paraId="7A6314D9"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46" w:type="pct"/>
            <w:gridSpan w:val="2"/>
          </w:tcPr>
          <w:p w14:paraId="4623CA75"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01A1DEB1" w14:textId="77777777" w:rsidTr="007E0D1F">
        <w:trPr>
          <w:trHeight w:val="109"/>
        </w:trPr>
        <w:tc>
          <w:tcPr>
            <w:cnfStyle w:val="001000000000" w:firstRow="0" w:lastRow="0" w:firstColumn="1" w:lastColumn="0" w:oddVBand="0" w:evenVBand="0" w:oddHBand="0" w:evenHBand="0" w:firstRowFirstColumn="0" w:firstRowLastColumn="0" w:lastRowFirstColumn="0" w:lastRowLastColumn="0"/>
            <w:tcW w:w="1091" w:type="pct"/>
          </w:tcPr>
          <w:p w14:paraId="2D4FA59B"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 xml:space="preserve">Escherichia coli </w:t>
            </w:r>
          </w:p>
        </w:tc>
        <w:tc>
          <w:tcPr>
            <w:tcW w:w="254" w:type="pct"/>
          </w:tcPr>
          <w:p w14:paraId="6390F868"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9" w:type="pct"/>
          </w:tcPr>
          <w:p w14:paraId="4B96AA76"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17.56 ± 0.52</w:t>
            </w:r>
            <w:r w:rsidRPr="007E0D1F">
              <w:rPr>
                <w:rFonts w:ascii="Garamond" w:hAnsi="Garamond"/>
                <w:bCs/>
                <w:iCs/>
                <w:sz w:val="20"/>
                <w:szCs w:val="20"/>
                <w:vertAlign w:val="superscript"/>
              </w:rPr>
              <w:t>a</w:t>
            </w:r>
          </w:p>
        </w:tc>
        <w:tc>
          <w:tcPr>
            <w:tcW w:w="207" w:type="pct"/>
          </w:tcPr>
          <w:p w14:paraId="6E16544B"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0" w:type="pct"/>
          </w:tcPr>
          <w:p w14:paraId="69ACC2DF"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9.33 ± 0.64</w:t>
            </w:r>
            <w:r w:rsidRPr="007E0D1F">
              <w:rPr>
                <w:rFonts w:ascii="Garamond" w:hAnsi="Garamond"/>
                <w:bCs/>
                <w:iCs/>
                <w:sz w:val="20"/>
                <w:szCs w:val="20"/>
                <w:vertAlign w:val="superscript"/>
              </w:rPr>
              <w:t>a</w:t>
            </w:r>
          </w:p>
        </w:tc>
        <w:tc>
          <w:tcPr>
            <w:tcW w:w="208" w:type="pct"/>
          </w:tcPr>
          <w:p w14:paraId="23BCC82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7" w:type="pct"/>
          </w:tcPr>
          <w:p w14:paraId="1C56F2D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0.78 ± 0.13</w:t>
            </w:r>
            <w:r w:rsidRPr="007E0D1F">
              <w:rPr>
                <w:rFonts w:ascii="Garamond" w:hAnsi="Garamond"/>
                <w:bCs/>
                <w:iCs/>
                <w:sz w:val="20"/>
                <w:szCs w:val="20"/>
                <w:vertAlign w:val="superscript"/>
              </w:rPr>
              <w:t>a</w:t>
            </w:r>
          </w:p>
        </w:tc>
        <w:tc>
          <w:tcPr>
            <w:tcW w:w="192" w:type="pct"/>
          </w:tcPr>
          <w:p w14:paraId="4EAEA27B"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3" w:type="pct"/>
          </w:tcPr>
          <w:p w14:paraId="1C9C1F0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83" w:type="pct"/>
          </w:tcPr>
          <w:p w14:paraId="2C5E266E"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46" w:type="pct"/>
            <w:gridSpan w:val="2"/>
          </w:tcPr>
          <w:p w14:paraId="32F5253A"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3ADF9280" w14:textId="77777777" w:rsidTr="007E0D1F">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1091" w:type="pct"/>
          </w:tcPr>
          <w:p w14:paraId="39E8DDC1"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Pseudomonas aeruginosa</w:t>
            </w:r>
          </w:p>
        </w:tc>
        <w:tc>
          <w:tcPr>
            <w:tcW w:w="254" w:type="pct"/>
          </w:tcPr>
          <w:p w14:paraId="35900A75"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9" w:type="pct"/>
          </w:tcPr>
          <w:p w14:paraId="71EE0B89"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16.66 ± 0.30</w:t>
            </w:r>
            <w:r w:rsidRPr="007E0D1F">
              <w:rPr>
                <w:rFonts w:ascii="Garamond" w:hAnsi="Garamond"/>
                <w:bCs/>
                <w:iCs/>
                <w:sz w:val="20"/>
                <w:szCs w:val="20"/>
                <w:vertAlign w:val="superscript"/>
              </w:rPr>
              <w:t>a</w:t>
            </w:r>
          </w:p>
        </w:tc>
        <w:tc>
          <w:tcPr>
            <w:tcW w:w="207" w:type="pct"/>
          </w:tcPr>
          <w:p w14:paraId="543D6939"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0" w:type="pct"/>
          </w:tcPr>
          <w:p w14:paraId="52FAA39F"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8.63 ± 0.26</w:t>
            </w:r>
            <w:r w:rsidRPr="007E0D1F">
              <w:rPr>
                <w:rFonts w:ascii="Garamond" w:hAnsi="Garamond"/>
                <w:bCs/>
                <w:iCs/>
                <w:sz w:val="20"/>
                <w:szCs w:val="20"/>
                <w:vertAlign w:val="superscript"/>
              </w:rPr>
              <w:t>a</w:t>
            </w:r>
          </w:p>
        </w:tc>
        <w:tc>
          <w:tcPr>
            <w:tcW w:w="208" w:type="pct"/>
          </w:tcPr>
          <w:p w14:paraId="7463E48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7" w:type="pct"/>
          </w:tcPr>
          <w:p w14:paraId="3742D9BF"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0.83 ± 0.13</w:t>
            </w:r>
            <w:r w:rsidRPr="007E0D1F">
              <w:rPr>
                <w:rFonts w:ascii="Garamond" w:hAnsi="Garamond"/>
                <w:bCs/>
                <w:iCs/>
                <w:sz w:val="20"/>
                <w:szCs w:val="20"/>
                <w:vertAlign w:val="superscript"/>
              </w:rPr>
              <w:t>a</w:t>
            </w:r>
          </w:p>
        </w:tc>
        <w:tc>
          <w:tcPr>
            <w:tcW w:w="192" w:type="pct"/>
          </w:tcPr>
          <w:p w14:paraId="1AA851FA"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3" w:type="pct"/>
          </w:tcPr>
          <w:p w14:paraId="465D9247"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83" w:type="pct"/>
          </w:tcPr>
          <w:p w14:paraId="0EC178F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46" w:type="pct"/>
            <w:gridSpan w:val="2"/>
          </w:tcPr>
          <w:p w14:paraId="2F49BCDF"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09F24453" w14:textId="77777777" w:rsidTr="007E0D1F">
        <w:trPr>
          <w:trHeight w:val="369"/>
        </w:trPr>
        <w:tc>
          <w:tcPr>
            <w:cnfStyle w:val="001000000000" w:firstRow="0" w:lastRow="0" w:firstColumn="1" w:lastColumn="0" w:oddVBand="0" w:evenVBand="0" w:oddHBand="0" w:evenHBand="0" w:firstRowFirstColumn="0" w:firstRowLastColumn="0" w:lastRowFirstColumn="0" w:lastRowLastColumn="0"/>
            <w:tcW w:w="1091" w:type="pct"/>
            <w:vMerge w:val="restart"/>
          </w:tcPr>
          <w:p w14:paraId="2E040A06" w14:textId="77777777" w:rsidR="007E0D1F" w:rsidRPr="007E0D1F" w:rsidRDefault="007E0D1F" w:rsidP="007E0D1F">
            <w:pPr>
              <w:spacing w:line="259" w:lineRule="auto"/>
              <w:jc w:val="both"/>
              <w:rPr>
                <w:rFonts w:ascii="Garamond" w:hAnsi="Garamond"/>
                <w:i/>
                <w:iCs/>
                <w:sz w:val="20"/>
                <w:szCs w:val="20"/>
              </w:rPr>
            </w:pPr>
          </w:p>
        </w:tc>
        <w:tc>
          <w:tcPr>
            <w:tcW w:w="3909" w:type="pct"/>
            <w:gridSpan w:val="11"/>
          </w:tcPr>
          <w:p w14:paraId="6C0153A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
                <w:iCs/>
                <w:sz w:val="20"/>
                <w:szCs w:val="20"/>
              </w:rPr>
            </w:pPr>
            <w:r w:rsidRPr="007E0D1F">
              <w:rPr>
                <w:rFonts w:ascii="Garamond" w:hAnsi="Garamond"/>
                <w:b/>
                <w:bCs/>
                <w:i/>
                <w:iCs/>
                <w:sz w:val="20"/>
                <w:szCs w:val="20"/>
              </w:rPr>
              <w:t>Allium sativum</w:t>
            </w:r>
            <w:r w:rsidRPr="007E0D1F">
              <w:rPr>
                <w:rFonts w:ascii="Garamond" w:hAnsi="Garamond"/>
                <w:bCs/>
                <w:iCs/>
                <w:sz w:val="20"/>
                <w:szCs w:val="20"/>
              </w:rPr>
              <w:t xml:space="preserve"> </w:t>
            </w:r>
            <w:r w:rsidRPr="007E0D1F">
              <w:rPr>
                <w:rFonts w:ascii="Garamond" w:hAnsi="Garamond"/>
                <w:b/>
                <w:bCs/>
                <w:iCs/>
                <w:sz w:val="20"/>
                <w:szCs w:val="20"/>
              </w:rPr>
              <w:t>Aqueous extract</w:t>
            </w:r>
          </w:p>
        </w:tc>
      </w:tr>
      <w:tr w:rsidR="007E0D1F" w:rsidRPr="007E0D1F" w14:paraId="64DAA8A3" w14:textId="77777777" w:rsidTr="007E0D1F">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091" w:type="pct"/>
            <w:vMerge/>
          </w:tcPr>
          <w:p w14:paraId="2E33C8F2" w14:textId="77777777" w:rsidR="007E0D1F" w:rsidRPr="007E0D1F" w:rsidRDefault="007E0D1F" w:rsidP="007E0D1F">
            <w:pPr>
              <w:spacing w:line="259" w:lineRule="auto"/>
              <w:jc w:val="both"/>
              <w:rPr>
                <w:rFonts w:ascii="Garamond" w:hAnsi="Garamond"/>
                <w:i/>
                <w:iCs/>
                <w:sz w:val="20"/>
                <w:szCs w:val="20"/>
              </w:rPr>
            </w:pPr>
          </w:p>
        </w:tc>
        <w:tc>
          <w:tcPr>
            <w:tcW w:w="813" w:type="pct"/>
            <w:gridSpan w:val="2"/>
          </w:tcPr>
          <w:p w14:paraId="13B0A68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100 mg/ml</w:t>
            </w:r>
          </w:p>
        </w:tc>
        <w:tc>
          <w:tcPr>
            <w:tcW w:w="807" w:type="pct"/>
            <w:gridSpan w:val="2"/>
          </w:tcPr>
          <w:p w14:paraId="7AF0A4B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50 mg/ml</w:t>
            </w:r>
          </w:p>
        </w:tc>
        <w:tc>
          <w:tcPr>
            <w:tcW w:w="815" w:type="pct"/>
            <w:gridSpan w:val="2"/>
          </w:tcPr>
          <w:p w14:paraId="7CEBD200"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25 mg/ml</w:t>
            </w:r>
          </w:p>
        </w:tc>
        <w:tc>
          <w:tcPr>
            <w:tcW w:w="745" w:type="pct"/>
            <w:gridSpan w:val="2"/>
          </w:tcPr>
          <w:p w14:paraId="7DE43BD0"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12.5 mg/ml</w:t>
            </w:r>
          </w:p>
        </w:tc>
        <w:tc>
          <w:tcPr>
            <w:tcW w:w="729" w:type="pct"/>
            <w:gridSpan w:val="3"/>
          </w:tcPr>
          <w:p w14:paraId="37D79778"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6.25 mg/ml</w:t>
            </w:r>
          </w:p>
        </w:tc>
      </w:tr>
      <w:tr w:rsidR="007E0D1F" w:rsidRPr="007E0D1F" w14:paraId="372B2A7C" w14:textId="77777777" w:rsidTr="007E0D1F">
        <w:trPr>
          <w:trHeight w:val="134"/>
        </w:trPr>
        <w:tc>
          <w:tcPr>
            <w:cnfStyle w:val="001000000000" w:firstRow="0" w:lastRow="0" w:firstColumn="1" w:lastColumn="0" w:oddVBand="0" w:evenVBand="0" w:oddHBand="0" w:evenHBand="0" w:firstRowFirstColumn="0" w:firstRowLastColumn="0" w:lastRowFirstColumn="0" w:lastRowLastColumn="0"/>
            <w:tcW w:w="1091" w:type="pct"/>
            <w:vMerge/>
          </w:tcPr>
          <w:p w14:paraId="33847172" w14:textId="77777777" w:rsidR="007E0D1F" w:rsidRPr="007E0D1F" w:rsidRDefault="007E0D1F" w:rsidP="007E0D1F">
            <w:pPr>
              <w:spacing w:line="259" w:lineRule="auto"/>
              <w:jc w:val="both"/>
              <w:rPr>
                <w:rFonts w:ascii="Garamond" w:hAnsi="Garamond"/>
                <w:i/>
                <w:iCs/>
                <w:sz w:val="20"/>
                <w:szCs w:val="20"/>
              </w:rPr>
            </w:pPr>
          </w:p>
        </w:tc>
        <w:tc>
          <w:tcPr>
            <w:tcW w:w="254" w:type="pct"/>
          </w:tcPr>
          <w:p w14:paraId="7B01026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59" w:type="pct"/>
          </w:tcPr>
          <w:p w14:paraId="70C5D0AE"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w:t>
            </w:r>
          </w:p>
          <w:p w14:paraId="6FE383F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(mm)</w:t>
            </w:r>
          </w:p>
        </w:tc>
        <w:tc>
          <w:tcPr>
            <w:tcW w:w="207" w:type="pct"/>
          </w:tcPr>
          <w:p w14:paraId="0649A193"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600" w:type="pct"/>
          </w:tcPr>
          <w:p w14:paraId="51C842F7"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208" w:type="pct"/>
          </w:tcPr>
          <w:p w14:paraId="0ABDF146"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607" w:type="pct"/>
          </w:tcPr>
          <w:p w14:paraId="33DDC15A"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192" w:type="pct"/>
          </w:tcPr>
          <w:p w14:paraId="5D4F790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53" w:type="pct"/>
          </w:tcPr>
          <w:p w14:paraId="4CE1F70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212" w:type="pct"/>
            <w:gridSpan w:val="2"/>
          </w:tcPr>
          <w:p w14:paraId="13CD9A76"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17" w:type="pct"/>
          </w:tcPr>
          <w:p w14:paraId="51AB6414"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r>
      <w:tr w:rsidR="007E0D1F" w:rsidRPr="007E0D1F" w14:paraId="27104C85" w14:textId="77777777" w:rsidTr="007E0D1F">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1091" w:type="pct"/>
          </w:tcPr>
          <w:p w14:paraId="0E099B03"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 xml:space="preserve">Staphylococcus aureus </w:t>
            </w:r>
          </w:p>
        </w:tc>
        <w:tc>
          <w:tcPr>
            <w:tcW w:w="254" w:type="pct"/>
          </w:tcPr>
          <w:p w14:paraId="218C6BE7"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59" w:type="pct"/>
          </w:tcPr>
          <w:p w14:paraId="23143E08"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8.35 ± 0.79</w:t>
            </w:r>
            <w:r w:rsidRPr="007E0D1F">
              <w:rPr>
                <w:rFonts w:ascii="Garamond" w:hAnsi="Garamond"/>
                <w:bCs/>
                <w:iCs/>
                <w:sz w:val="20"/>
                <w:szCs w:val="20"/>
                <w:vertAlign w:val="superscript"/>
              </w:rPr>
              <w:t>a</w:t>
            </w:r>
          </w:p>
        </w:tc>
        <w:tc>
          <w:tcPr>
            <w:tcW w:w="207" w:type="pct"/>
          </w:tcPr>
          <w:p w14:paraId="5A9C8CD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600" w:type="pct"/>
          </w:tcPr>
          <w:p w14:paraId="42D36547"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1.48 ± 0.43</w:t>
            </w:r>
            <w:r w:rsidRPr="007E0D1F">
              <w:rPr>
                <w:rFonts w:ascii="Garamond" w:hAnsi="Garamond"/>
                <w:bCs/>
                <w:iCs/>
                <w:sz w:val="20"/>
                <w:szCs w:val="20"/>
                <w:vertAlign w:val="superscript"/>
              </w:rPr>
              <w:t>a</w:t>
            </w:r>
          </w:p>
        </w:tc>
        <w:tc>
          <w:tcPr>
            <w:tcW w:w="208" w:type="pct"/>
          </w:tcPr>
          <w:p w14:paraId="42E11A7A"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607" w:type="pct"/>
          </w:tcPr>
          <w:p w14:paraId="50C19150"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92" w:type="pct"/>
          </w:tcPr>
          <w:p w14:paraId="2CF07F7B"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53" w:type="pct"/>
          </w:tcPr>
          <w:p w14:paraId="21576E39"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212" w:type="pct"/>
            <w:gridSpan w:val="2"/>
          </w:tcPr>
          <w:p w14:paraId="322C40B2"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17" w:type="pct"/>
          </w:tcPr>
          <w:p w14:paraId="66BACB2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3A72AE3E" w14:textId="77777777" w:rsidTr="007E0D1F">
        <w:trPr>
          <w:trHeight w:val="109"/>
        </w:trPr>
        <w:tc>
          <w:tcPr>
            <w:cnfStyle w:val="001000000000" w:firstRow="0" w:lastRow="0" w:firstColumn="1" w:lastColumn="0" w:oddVBand="0" w:evenVBand="0" w:oddHBand="0" w:evenHBand="0" w:firstRowFirstColumn="0" w:firstRowLastColumn="0" w:lastRowFirstColumn="0" w:lastRowLastColumn="0"/>
            <w:tcW w:w="1091" w:type="pct"/>
          </w:tcPr>
          <w:p w14:paraId="37544A62" w14:textId="77777777" w:rsidR="007E0D1F" w:rsidRPr="007E0D1F" w:rsidRDefault="007E0D1F" w:rsidP="007E0D1F">
            <w:pPr>
              <w:spacing w:line="259" w:lineRule="auto"/>
              <w:jc w:val="both"/>
              <w:rPr>
                <w:rFonts w:ascii="Garamond" w:hAnsi="Garamond"/>
                <w:i/>
                <w:iCs/>
                <w:sz w:val="20"/>
                <w:szCs w:val="20"/>
              </w:rPr>
            </w:pPr>
            <w:r w:rsidRPr="007E0D1F">
              <w:rPr>
                <w:rFonts w:ascii="Garamond" w:hAnsi="Garamond"/>
                <w:i/>
                <w:iCs/>
                <w:sz w:val="20"/>
                <w:szCs w:val="20"/>
              </w:rPr>
              <w:t xml:space="preserve">Streptococcus </w:t>
            </w:r>
            <w:proofErr w:type="spellStart"/>
            <w:r w:rsidRPr="007E0D1F">
              <w:rPr>
                <w:rFonts w:ascii="Garamond" w:hAnsi="Garamond"/>
                <w:i/>
                <w:iCs/>
                <w:sz w:val="20"/>
                <w:szCs w:val="20"/>
              </w:rPr>
              <w:t>viridans</w:t>
            </w:r>
            <w:proofErr w:type="spellEnd"/>
          </w:p>
        </w:tc>
        <w:tc>
          <w:tcPr>
            <w:tcW w:w="254" w:type="pct"/>
          </w:tcPr>
          <w:p w14:paraId="37B650B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59" w:type="pct"/>
          </w:tcPr>
          <w:p w14:paraId="68426DE4"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7.60 ± 0.49</w:t>
            </w:r>
            <w:r w:rsidRPr="007E0D1F">
              <w:rPr>
                <w:rFonts w:ascii="Garamond" w:hAnsi="Garamond"/>
                <w:bCs/>
                <w:iCs/>
                <w:sz w:val="20"/>
                <w:szCs w:val="20"/>
                <w:vertAlign w:val="superscript"/>
              </w:rPr>
              <w:t>a</w:t>
            </w:r>
          </w:p>
        </w:tc>
        <w:tc>
          <w:tcPr>
            <w:tcW w:w="207" w:type="pct"/>
          </w:tcPr>
          <w:p w14:paraId="577EAAA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600" w:type="pct"/>
          </w:tcPr>
          <w:p w14:paraId="3164C46C"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1.28 ± 0.25</w:t>
            </w:r>
            <w:r w:rsidRPr="007E0D1F">
              <w:rPr>
                <w:rFonts w:ascii="Garamond" w:hAnsi="Garamond"/>
                <w:bCs/>
                <w:iCs/>
                <w:sz w:val="20"/>
                <w:szCs w:val="20"/>
                <w:vertAlign w:val="superscript"/>
              </w:rPr>
              <w:t>a</w:t>
            </w:r>
          </w:p>
        </w:tc>
        <w:tc>
          <w:tcPr>
            <w:tcW w:w="208" w:type="pct"/>
          </w:tcPr>
          <w:p w14:paraId="01D02639"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607" w:type="pct"/>
          </w:tcPr>
          <w:p w14:paraId="29571B0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92" w:type="pct"/>
          </w:tcPr>
          <w:p w14:paraId="0DB45F2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53" w:type="pct"/>
          </w:tcPr>
          <w:p w14:paraId="5BB2CE2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212" w:type="pct"/>
            <w:gridSpan w:val="2"/>
          </w:tcPr>
          <w:p w14:paraId="759AB0F6"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17" w:type="pct"/>
          </w:tcPr>
          <w:p w14:paraId="4A83B99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25648B7C" w14:textId="77777777" w:rsidTr="007E0D1F">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1091" w:type="pct"/>
          </w:tcPr>
          <w:p w14:paraId="5C934DB3"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 xml:space="preserve">Escherichia coli </w:t>
            </w:r>
          </w:p>
        </w:tc>
        <w:tc>
          <w:tcPr>
            <w:tcW w:w="254" w:type="pct"/>
          </w:tcPr>
          <w:p w14:paraId="1A18A951"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9" w:type="pct"/>
          </w:tcPr>
          <w:p w14:paraId="3F24415F"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6.88 ± 0.32</w:t>
            </w:r>
            <w:r w:rsidRPr="007E0D1F">
              <w:rPr>
                <w:rFonts w:ascii="Garamond" w:hAnsi="Garamond"/>
                <w:bCs/>
                <w:iCs/>
                <w:sz w:val="20"/>
                <w:szCs w:val="20"/>
                <w:vertAlign w:val="superscript"/>
              </w:rPr>
              <w:t>a</w:t>
            </w:r>
          </w:p>
        </w:tc>
        <w:tc>
          <w:tcPr>
            <w:tcW w:w="207" w:type="pct"/>
          </w:tcPr>
          <w:p w14:paraId="6CECB52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0" w:type="pct"/>
          </w:tcPr>
          <w:p w14:paraId="4FEE524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1.13 ± 0.10</w:t>
            </w:r>
            <w:r w:rsidRPr="007E0D1F">
              <w:rPr>
                <w:rFonts w:ascii="Garamond" w:hAnsi="Garamond"/>
                <w:bCs/>
                <w:iCs/>
                <w:sz w:val="20"/>
                <w:szCs w:val="20"/>
                <w:vertAlign w:val="superscript"/>
              </w:rPr>
              <w:t>a</w:t>
            </w:r>
          </w:p>
        </w:tc>
        <w:tc>
          <w:tcPr>
            <w:tcW w:w="208" w:type="pct"/>
          </w:tcPr>
          <w:p w14:paraId="04D6BE11"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7" w:type="pct"/>
          </w:tcPr>
          <w:p w14:paraId="3D4650F7"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92" w:type="pct"/>
          </w:tcPr>
          <w:p w14:paraId="4D9CF5D0"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3" w:type="pct"/>
          </w:tcPr>
          <w:p w14:paraId="198EFD7D"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212" w:type="pct"/>
            <w:gridSpan w:val="2"/>
          </w:tcPr>
          <w:p w14:paraId="1D9F5E7B"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17" w:type="pct"/>
          </w:tcPr>
          <w:p w14:paraId="05F865C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2149B1E1" w14:textId="77777777" w:rsidTr="007E0D1F">
        <w:trPr>
          <w:trHeight w:val="170"/>
        </w:trPr>
        <w:tc>
          <w:tcPr>
            <w:cnfStyle w:val="001000000000" w:firstRow="0" w:lastRow="0" w:firstColumn="1" w:lastColumn="0" w:oddVBand="0" w:evenVBand="0" w:oddHBand="0" w:evenHBand="0" w:firstRowFirstColumn="0" w:firstRowLastColumn="0" w:lastRowFirstColumn="0" w:lastRowLastColumn="0"/>
            <w:tcW w:w="1091" w:type="pct"/>
          </w:tcPr>
          <w:p w14:paraId="1D47DCE1"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Pseudomonas aeruginosa</w:t>
            </w:r>
          </w:p>
        </w:tc>
        <w:tc>
          <w:tcPr>
            <w:tcW w:w="254" w:type="pct"/>
          </w:tcPr>
          <w:p w14:paraId="68F16C7E"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9" w:type="pct"/>
          </w:tcPr>
          <w:p w14:paraId="10DC05ED"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4.76 ± 0.29</w:t>
            </w:r>
            <w:r w:rsidRPr="007E0D1F">
              <w:rPr>
                <w:rFonts w:ascii="Garamond" w:hAnsi="Garamond"/>
                <w:bCs/>
                <w:iCs/>
                <w:sz w:val="20"/>
                <w:szCs w:val="20"/>
                <w:vertAlign w:val="superscript"/>
              </w:rPr>
              <w:t>a</w:t>
            </w:r>
          </w:p>
        </w:tc>
        <w:tc>
          <w:tcPr>
            <w:tcW w:w="207" w:type="pct"/>
          </w:tcPr>
          <w:p w14:paraId="63DC1B0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0" w:type="pct"/>
          </w:tcPr>
          <w:p w14:paraId="0E04E143"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0.79 ± 0.29</w:t>
            </w:r>
            <w:r w:rsidRPr="007E0D1F">
              <w:rPr>
                <w:rFonts w:ascii="Garamond" w:hAnsi="Garamond"/>
                <w:bCs/>
                <w:iCs/>
                <w:sz w:val="20"/>
                <w:szCs w:val="20"/>
                <w:vertAlign w:val="superscript"/>
              </w:rPr>
              <w:t>a</w:t>
            </w:r>
          </w:p>
        </w:tc>
        <w:tc>
          <w:tcPr>
            <w:tcW w:w="208" w:type="pct"/>
          </w:tcPr>
          <w:p w14:paraId="6C429064"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7" w:type="pct"/>
          </w:tcPr>
          <w:p w14:paraId="50AA505A"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192" w:type="pct"/>
          </w:tcPr>
          <w:p w14:paraId="30D968A2"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3" w:type="pct"/>
          </w:tcPr>
          <w:p w14:paraId="1F8FE3D3"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c>
          <w:tcPr>
            <w:tcW w:w="212" w:type="pct"/>
            <w:gridSpan w:val="2"/>
          </w:tcPr>
          <w:p w14:paraId="6E23C86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17" w:type="pct"/>
          </w:tcPr>
          <w:p w14:paraId="6DCB09F3"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0.00 ± 0.00</w:t>
            </w:r>
            <w:r w:rsidRPr="007E0D1F">
              <w:rPr>
                <w:rFonts w:ascii="Garamond" w:hAnsi="Garamond"/>
                <w:bCs/>
                <w:iCs/>
                <w:sz w:val="20"/>
                <w:szCs w:val="20"/>
                <w:vertAlign w:val="superscript"/>
              </w:rPr>
              <w:t>b</w:t>
            </w:r>
          </w:p>
        </w:tc>
      </w:tr>
      <w:tr w:rsidR="007E0D1F" w:rsidRPr="007E0D1F" w14:paraId="4BE73162" w14:textId="77777777" w:rsidTr="007E0D1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91" w:type="pct"/>
            <w:vMerge w:val="restart"/>
          </w:tcPr>
          <w:p w14:paraId="2339CF4B" w14:textId="77777777" w:rsidR="007E0D1F" w:rsidRPr="007E0D1F" w:rsidRDefault="007E0D1F" w:rsidP="007E0D1F">
            <w:pPr>
              <w:spacing w:line="259" w:lineRule="auto"/>
              <w:jc w:val="both"/>
              <w:rPr>
                <w:rFonts w:ascii="Garamond" w:hAnsi="Garamond"/>
                <w:i/>
                <w:iCs/>
                <w:sz w:val="20"/>
                <w:szCs w:val="20"/>
              </w:rPr>
            </w:pPr>
          </w:p>
        </w:tc>
        <w:tc>
          <w:tcPr>
            <w:tcW w:w="3909" w:type="pct"/>
            <w:gridSpan w:val="11"/>
          </w:tcPr>
          <w:p w14:paraId="7BD23FD1"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Ciprofloxacin (Control)</w:t>
            </w:r>
          </w:p>
        </w:tc>
      </w:tr>
      <w:tr w:rsidR="007E0D1F" w:rsidRPr="007E0D1F" w14:paraId="18D1B21D" w14:textId="77777777" w:rsidTr="007E0D1F">
        <w:trPr>
          <w:trHeight w:val="333"/>
        </w:trPr>
        <w:tc>
          <w:tcPr>
            <w:cnfStyle w:val="001000000000" w:firstRow="0" w:lastRow="0" w:firstColumn="1" w:lastColumn="0" w:oddVBand="0" w:evenVBand="0" w:oddHBand="0" w:evenHBand="0" w:firstRowFirstColumn="0" w:firstRowLastColumn="0" w:lastRowFirstColumn="0" w:lastRowLastColumn="0"/>
            <w:tcW w:w="1091" w:type="pct"/>
            <w:vMerge/>
          </w:tcPr>
          <w:p w14:paraId="7F5E4B33" w14:textId="77777777" w:rsidR="007E0D1F" w:rsidRPr="007E0D1F" w:rsidRDefault="007E0D1F" w:rsidP="007E0D1F">
            <w:pPr>
              <w:spacing w:line="259" w:lineRule="auto"/>
              <w:jc w:val="both"/>
              <w:rPr>
                <w:rFonts w:ascii="Garamond" w:hAnsi="Garamond"/>
                <w:i/>
                <w:iCs/>
                <w:sz w:val="20"/>
                <w:szCs w:val="20"/>
              </w:rPr>
            </w:pPr>
          </w:p>
        </w:tc>
        <w:tc>
          <w:tcPr>
            <w:tcW w:w="813" w:type="pct"/>
            <w:gridSpan w:val="2"/>
          </w:tcPr>
          <w:p w14:paraId="5F77D21F"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100 mg/ml</w:t>
            </w:r>
          </w:p>
        </w:tc>
        <w:tc>
          <w:tcPr>
            <w:tcW w:w="807" w:type="pct"/>
            <w:gridSpan w:val="2"/>
          </w:tcPr>
          <w:p w14:paraId="12C4CD0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50 mg/ml</w:t>
            </w:r>
          </w:p>
        </w:tc>
        <w:tc>
          <w:tcPr>
            <w:tcW w:w="815" w:type="pct"/>
            <w:gridSpan w:val="2"/>
          </w:tcPr>
          <w:p w14:paraId="22F9356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25 mg/ml</w:t>
            </w:r>
          </w:p>
        </w:tc>
        <w:tc>
          <w:tcPr>
            <w:tcW w:w="745" w:type="pct"/>
            <w:gridSpan w:val="2"/>
          </w:tcPr>
          <w:p w14:paraId="4D82269A"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12.5 mg/ml</w:t>
            </w:r>
          </w:p>
        </w:tc>
        <w:tc>
          <w:tcPr>
            <w:tcW w:w="729" w:type="pct"/>
            <w:gridSpan w:val="3"/>
          </w:tcPr>
          <w:p w14:paraId="150FC3A8"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6.25 mg/ml</w:t>
            </w:r>
          </w:p>
        </w:tc>
      </w:tr>
      <w:tr w:rsidR="007E0D1F" w:rsidRPr="007E0D1F" w14:paraId="218C38F4" w14:textId="77777777" w:rsidTr="007E0D1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91" w:type="pct"/>
            <w:vMerge/>
          </w:tcPr>
          <w:p w14:paraId="3FAAD136" w14:textId="77777777" w:rsidR="007E0D1F" w:rsidRPr="007E0D1F" w:rsidRDefault="007E0D1F" w:rsidP="007E0D1F">
            <w:pPr>
              <w:spacing w:line="259" w:lineRule="auto"/>
              <w:jc w:val="both"/>
              <w:rPr>
                <w:rFonts w:ascii="Garamond" w:hAnsi="Garamond"/>
                <w:i/>
                <w:iCs/>
                <w:sz w:val="20"/>
                <w:szCs w:val="20"/>
              </w:rPr>
            </w:pPr>
          </w:p>
        </w:tc>
        <w:tc>
          <w:tcPr>
            <w:tcW w:w="254" w:type="pct"/>
          </w:tcPr>
          <w:p w14:paraId="1728D3D2"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59" w:type="pct"/>
          </w:tcPr>
          <w:p w14:paraId="1452D28B"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207" w:type="pct"/>
          </w:tcPr>
          <w:p w14:paraId="4863DB4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600" w:type="pct"/>
          </w:tcPr>
          <w:p w14:paraId="39DF7F18"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208" w:type="pct"/>
          </w:tcPr>
          <w:p w14:paraId="4E1B88D2"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607" w:type="pct"/>
          </w:tcPr>
          <w:p w14:paraId="115CB69C"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192" w:type="pct"/>
          </w:tcPr>
          <w:p w14:paraId="2CD63BBD"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53" w:type="pct"/>
          </w:tcPr>
          <w:p w14:paraId="31BE9CED"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c>
          <w:tcPr>
            <w:tcW w:w="212" w:type="pct"/>
            <w:gridSpan w:val="2"/>
          </w:tcPr>
          <w:p w14:paraId="7896ECB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n</w:t>
            </w:r>
          </w:p>
        </w:tc>
        <w:tc>
          <w:tcPr>
            <w:tcW w:w="517" w:type="pct"/>
          </w:tcPr>
          <w:p w14:paraId="5104004C"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
                <w:bCs/>
                <w:iCs/>
                <w:sz w:val="20"/>
                <w:szCs w:val="20"/>
              </w:rPr>
            </w:pPr>
            <w:r w:rsidRPr="007E0D1F">
              <w:rPr>
                <w:rFonts w:ascii="Garamond" w:hAnsi="Garamond"/>
                <w:b/>
                <w:bCs/>
                <w:iCs/>
                <w:sz w:val="20"/>
                <w:szCs w:val="20"/>
              </w:rPr>
              <w:t>Mean ± SE (mm)</w:t>
            </w:r>
          </w:p>
        </w:tc>
      </w:tr>
      <w:tr w:rsidR="007E0D1F" w:rsidRPr="007E0D1F" w14:paraId="4BF6BF23" w14:textId="77777777" w:rsidTr="007E0D1F">
        <w:trPr>
          <w:trHeight w:val="109"/>
        </w:trPr>
        <w:tc>
          <w:tcPr>
            <w:cnfStyle w:val="001000000000" w:firstRow="0" w:lastRow="0" w:firstColumn="1" w:lastColumn="0" w:oddVBand="0" w:evenVBand="0" w:oddHBand="0" w:evenHBand="0" w:firstRowFirstColumn="0" w:firstRowLastColumn="0" w:lastRowFirstColumn="0" w:lastRowLastColumn="0"/>
            <w:tcW w:w="1091" w:type="pct"/>
          </w:tcPr>
          <w:p w14:paraId="1B71BE36"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 xml:space="preserve">Staphylococcus aureus </w:t>
            </w:r>
          </w:p>
        </w:tc>
        <w:tc>
          <w:tcPr>
            <w:tcW w:w="254" w:type="pct"/>
          </w:tcPr>
          <w:p w14:paraId="759AE1B9"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59" w:type="pct"/>
          </w:tcPr>
          <w:p w14:paraId="51D27AAE"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28.75 ± 0.96</w:t>
            </w:r>
            <w:r w:rsidRPr="007E0D1F">
              <w:rPr>
                <w:rFonts w:ascii="Garamond" w:hAnsi="Garamond"/>
                <w:bCs/>
                <w:iCs/>
                <w:sz w:val="20"/>
                <w:szCs w:val="20"/>
                <w:vertAlign w:val="superscript"/>
              </w:rPr>
              <w:t>a</w:t>
            </w:r>
          </w:p>
        </w:tc>
        <w:tc>
          <w:tcPr>
            <w:tcW w:w="207" w:type="pct"/>
          </w:tcPr>
          <w:p w14:paraId="12B94473"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600" w:type="pct"/>
          </w:tcPr>
          <w:p w14:paraId="68839E1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18.03 ± 0.68</w:t>
            </w:r>
            <w:r w:rsidRPr="007E0D1F">
              <w:rPr>
                <w:rFonts w:ascii="Garamond" w:hAnsi="Garamond"/>
                <w:bCs/>
                <w:iCs/>
                <w:sz w:val="20"/>
                <w:szCs w:val="20"/>
                <w:vertAlign w:val="superscript"/>
              </w:rPr>
              <w:t>a</w:t>
            </w:r>
          </w:p>
        </w:tc>
        <w:tc>
          <w:tcPr>
            <w:tcW w:w="208" w:type="pct"/>
          </w:tcPr>
          <w:p w14:paraId="1C546F36"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607" w:type="pct"/>
          </w:tcPr>
          <w:p w14:paraId="6E3B2D73"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9.55 ± 0.44</w:t>
            </w:r>
            <w:r w:rsidRPr="007E0D1F">
              <w:rPr>
                <w:rFonts w:ascii="Garamond" w:hAnsi="Garamond"/>
                <w:bCs/>
                <w:iCs/>
                <w:sz w:val="20"/>
                <w:szCs w:val="20"/>
                <w:vertAlign w:val="superscript"/>
              </w:rPr>
              <w:t>a</w:t>
            </w:r>
          </w:p>
        </w:tc>
        <w:tc>
          <w:tcPr>
            <w:tcW w:w="192" w:type="pct"/>
          </w:tcPr>
          <w:p w14:paraId="6F4B95E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53" w:type="pct"/>
          </w:tcPr>
          <w:p w14:paraId="41C1B16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2.10 ± 0.12</w:t>
            </w:r>
            <w:r w:rsidRPr="007E0D1F">
              <w:rPr>
                <w:rFonts w:ascii="Garamond" w:hAnsi="Garamond"/>
                <w:bCs/>
                <w:iCs/>
                <w:sz w:val="20"/>
                <w:szCs w:val="20"/>
                <w:vertAlign w:val="superscript"/>
              </w:rPr>
              <w:t>a</w:t>
            </w:r>
          </w:p>
        </w:tc>
        <w:tc>
          <w:tcPr>
            <w:tcW w:w="212" w:type="pct"/>
            <w:gridSpan w:val="2"/>
          </w:tcPr>
          <w:p w14:paraId="3EBEAB9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23</w:t>
            </w:r>
          </w:p>
        </w:tc>
        <w:tc>
          <w:tcPr>
            <w:tcW w:w="517" w:type="pct"/>
          </w:tcPr>
          <w:p w14:paraId="33C948B3"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0.83 ± 0.21</w:t>
            </w:r>
            <w:r w:rsidRPr="007E0D1F">
              <w:rPr>
                <w:rFonts w:ascii="Garamond" w:hAnsi="Garamond"/>
                <w:bCs/>
                <w:iCs/>
                <w:sz w:val="20"/>
                <w:szCs w:val="20"/>
                <w:vertAlign w:val="superscript"/>
              </w:rPr>
              <w:t>a</w:t>
            </w:r>
          </w:p>
        </w:tc>
      </w:tr>
      <w:tr w:rsidR="007E0D1F" w:rsidRPr="007E0D1F" w14:paraId="77618246" w14:textId="77777777" w:rsidTr="007E0D1F">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1091" w:type="pct"/>
          </w:tcPr>
          <w:p w14:paraId="540F7FD3" w14:textId="77777777" w:rsidR="007E0D1F" w:rsidRPr="007E0D1F" w:rsidRDefault="007E0D1F" w:rsidP="007E0D1F">
            <w:pPr>
              <w:spacing w:line="259" w:lineRule="auto"/>
              <w:jc w:val="both"/>
              <w:rPr>
                <w:rFonts w:ascii="Garamond" w:hAnsi="Garamond"/>
                <w:i/>
                <w:iCs/>
                <w:sz w:val="20"/>
                <w:szCs w:val="20"/>
              </w:rPr>
            </w:pPr>
            <w:r w:rsidRPr="007E0D1F">
              <w:rPr>
                <w:rFonts w:ascii="Garamond" w:hAnsi="Garamond"/>
                <w:i/>
                <w:iCs/>
                <w:sz w:val="20"/>
                <w:szCs w:val="20"/>
              </w:rPr>
              <w:t xml:space="preserve">Streptococcus </w:t>
            </w:r>
            <w:proofErr w:type="spellStart"/>
            <w:r w:rsidRPr="007E0D1F">
              <w:rPr>
                <w:rFonts w:ascii="Garamond" w:hAnsi="Garamond"/>
                <w:i/>
                <w:iCs/>
                <w:sz w:val="20"/>
                <w:szCs w:val="20"/>
              </w:rPr>
              <w:t>viridans</w:t>
            </w:r>
            <w:proofErr w:type="spellEnd"/>
          </w:p>
        </w:tc>
        <w:tc>
          <w:tcPr>
            <w:tcW w:w="254" w:type="pct"/>
          </w:tcPr>
          <w:p w14:paraId="71A7A0E2"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59" w:type="pct"/>
          </w:tcPr>
          <w:p w14:paraId="46D3F922"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24.15 ± 0.19</w:t>
            </w:r>
            <w:r w:rsidRPr="007E0D1F">
              <w:rPr>
                <w:rFonts w:ascii="Garamond" w:hAnsi="Garamond"/>
                <w:bCs/>
                <w:iCs/>
                <w:sz w:val="20"/>
                <w:szCs w:val="20"/>
                <w:vertAlign w:val="superscript"/>
              </w:rPr>
              <w:t>a</w:t>
            </w:r>
          </w:p>
        </w:tc>
        <w:tc>
          <w:tcPr>
            <w:tcW w:w="207" w:type="pct"/>
          </w:tcPr>
          <w:p w14:paraId="4D097115"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600" w:type="pct"/>
          </w:tcPr>
          <w:p w14:paraId="7E44036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16.63 ± 0.43</w:t>
            </w:r>
            <w:r w:rsidRPr="007E0D1F">
              <w:rPr>
                <w:rFonts w:ascii="Garamond" w:hAnsi="Garamond"/>
                <w:bCs/>
                <w:iCs/>
                <w:sz w:val="20"/>
                <w:szCs w:val="20"/>
                <w:vertAlign w:val="superscript"/>
              </w:rPr>
              <w:t>a</w:t>
            </w:r>
          </w:p>
        </w:tc>
        <w:tc>
          <w:tcPr>
            <w:tcW w:w="208" w:type="pct"/>
          </w:tcPr>
          <w:p w14:paraId="124358EB"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607" w:type="pct"/>
          </w:tcPr>
          <w:p w14:paraId="3CB6E26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7.63 ± 0.43</w:t>
            </w:r>
            <w:r w:rsidRPr="007E0D1F">
              <w:rPr>
                <w:rFonts w:ascii="Garamond" w:hAnsi="Garamond"/>
                <w:bCs/>
                <w:iCs/>
                <w:sz w:val="20"/>
                <w:szCs w:val="20"/>
                <w:vertAlign w:val="superscript"/>
              </w:rPr>
              <w:t>a</w:t>
            </w:r>
          </w:p>
        </w:tc>
        <w:tc>
          <w:tcPr>
            <w:tcW w:w="192" w:type="pct"/>
          </w:tcPr>
          <w:p w14:paraId="4F183147"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53" w:type="pct"/>
          </w:tcPr>
          <w:p w14:paraId="6E2762E8"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1.70 ± 0.24</w:t>
            </w:r>
            <w:r w:rsidRPr="007E0D1F">
              <w:rPr>
                <w:rFonts w:ascii="Garamond" w:hAnsi="Garamond"/>
                <w:bCs/>
                <w:iCs/>
                <w:sz w:val="20"/>
                <w:szCs w:val="20"/>
                <w:vertAlign w:val="superscript"/>
              </w:rPr>
              <w:t>a</w:t>
            </w:r>
          </w:p>
        </w:tc>
        <w:tc>
          <w:tcPr>
            <w:tcW w:w="212" w:type="pct"/>
            <w:gridSpan w:val="2"/>
          </w:tcPr>
          <w:p w14:paraId="780A509E"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22</w:t>
            </w:r>
          </w:p>
        </w:tc>
        <w:tc>
          <w:tcPr>
            <w:tcW w:w="517" w:type="pct"/>
          </w:tcPr>
          <w:p w14:paraId="3EC3C4CB"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0.60 ± 0.08</w:t>
            </w:r>
            <w:r w:rsidRPr="007E0D1F">
              <w:rPr>
                <w:rFonts w:ascii="Garamond" w:hAnsi="Garamond"/>
                <w:bCs/>
                <w:iCs/>
                <w:sz w:val="20"/>
                <w:szCs w:val="20"/>
                <w:vertAlign w:val="superscript"/>
              </w:rPr>
              <w:t>a</w:t>
            </w:r>
          </w:p>
        </w:tc>
      </w:tr>
      <w:tr w:rsidR="007E0D1F" w:rsidRPr="007E0D1F" w14:paraId="26A89BDB" w14:textId="77777777" w:rsidTr="007E0D1F">
        <w:trPr>
          <w:trHeight w:val="109"/>
        </w:trPr>
        <w:tc>
          <w:tcPr>
            <w:cnfStyle w:val="001000000000" w:firstRow="0" w:lastRow="0" w:firstColumn="1" w:lastColumn="0" w:oddVBand="0" w:evenVBand="0" w:oddHBand="0" w:evenHBand="0" w:firstRowFirstColumn="0" w:firstRowLastColumn="0" w:lastRowFirstColumn="0" w:lastRowLastColumn="0"/>
            <w:tcW w:w="1091" w:type="pct"/>
          </w:tcPr>
          <w:p w14:paraId="72CFB229"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 xml:space="preserve">Escherichia coli </w:t>
            </w:r>
          </w:p>
        </w:tc>
        <w:tc>
          <w:tcPr>
            <w:tcW w:w="254" w:type="pct"/>
          </w:tcPr>
          <w:p w14:paraId="24F2BD1E"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9" w:type="pct"/>
          </w:tcPr>
          <w:p w14:paraId="0F4DE2DF"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27.33 ± 0.22</w:t>
            </w:r>
            <w:r w:rsidRPr="007E0D1F">
              <w:rPr>
                <w:rFonts w:ascii="Garamond" w:hAnsi="Garamond"/>
                <w:bCs/>
                <w:iCs/>
                <w:sz w:val="20"/>
                <w:szCs w:val="20"/>
                <w:vertAlign w:val="superscript"/>
              </w:rPr>
              <w:t>a</w:t>
            </w:r>
          </w:p>
        </w:tc>
        <w:tc>
          <w:tcPr>
            <w:tcW w:w="207" w:type="pct"/>
          </w:tcPr>
          <w:p w14:paraId="3A05369D"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0" w:type="pct"/>
          </w:tcPr>
          <w:p w14:paraId="750D085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15.33 ± 0.38</w:t>
            </w:r>
            <w:r w:rsidRPr="007E0D1F">
              <w:rPr>
                <w:rFonts w:ascii="Garamond" w:hAnsi="Garamond"/>
                <w:bCs/>
                <w:iCs/>
                <w:sz w:val="20"/>
                <w:szCs w:val="20"/>
                <w:vertAlign w:val="superscript"/>
              </w:rPr>
              <w:t>a</w:t>
            </w:r>
          </w:p>
        </w:tc>
        <w:tc>
          <w:tcPr>
            <w:tcW w:w="208" w:type="pct"/>
          </w:tcPr>
          <w:p w14:paraId="1004D8C1"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7" w:type="pct"/>
          </w:tcPr>
          <w:p w14:paraId="24FC28F9"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8.63 ± 0.17</w:t>
            </w:r>
            <w:r w:rsidRPr="007E0D1F">
              <w:rPr>
                <w:rFonts w:ascii="Garamond" w:hAnsi="Garamond"/>
                <w:bCs/>
                <w:iCs/>
                <w:sz w:val="20"/>
                <w:szCs w:val="20"/>
                <w:vertAlign w:val="superscript"/>
              </w:rPr>
              <w:t>a</w:t>
            </w:r>
          </w:p>
        </w:tc>
        <w:tc>
          <w:tcPr>
            <w:tcW w:w="192" w:type="pct"/>
          </w:tcPr>
          <w:p w14:paraId="78BCAF85"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3" w:type="pct"/>
          </w:tcPr>
          <w:p w14:paraId="79A68410"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2.23 ± 0.21</w:t>
            </w:r>
            <w:r w:rsidRPr="007E0D1F">
              <w:rPr>
                <w:rFonts w:ascii="Garamond" w:hAnsi="Garamond"/>
                <w:bCs/>
                <w:iCs/>
                <w:sz w:val="20"/>
                <w:szCs w:val="20"/>
                <w:vertAlign w:val="superscript"/>
              </w:rPr>
              <w:t>a</w:t>
            </w:r>
          </w:p>
        </w:tc>
        <w:tc>
          <w:tcPr>
            <w:tcW w:w="212" w:type="pct"/>
            <w:gridSpan w:val="2"/>
          </w:tcPr>
          <w:p w14:paraId="042558AC"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17" w:type="pct"/>
          </w:tcPr>
          <w:p w14:paraId="27C75F88" w14:textId="77777777" w:rsidR="007E0D1F" w:rsidRPr="007E0D1F" w:rsidRDefault="007E0D1F" w:rsidP="007E0D1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0.33 ± 0.17</w:t>
            </w:r>
            <w:r w:rsidRPr="007E0D1F">
              <w:rPr>
                <w:rFonts w:ascii="Garamond" w:hAnsi="Garamond"/>
                <w:bCs/>
                <w:iCs/>
                <w:sz w:val="20"/>
                <w:szCs w:val="20"/>
                <w:vertAlign w:val="superscript"/>
              </w:rPr>
              <w:t>a</w:t>
            </w:r>
          </w:p>
        </w:tc>
      </w:tr>
      <w:tr w:rsidR="007E0D1F" w:rsidRPr="007E0D1F" w14:paraId="3886347A" w14:textId="77777777" w:rsidTr="007E0D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91" w:type="pct"/>
          </w:tcPr>
          <w:p w14:paraId="2D6FE3EC" w14:textId="77777777" w:rsidR="007E0D1F" w:rsidRPr="007E0D1F" w:rsidRDefault="007E0D1F" w:rsidP="007E0D1F">
            <w:pPr>
              <w:spacing w:line="259" w:lineRule="auto"/>
              <w:jc w:val="both"/>
              <w:rPr>
                <w:rFonts w:ascii="Garamond" w:hAnsi="Garamond"/>
                <w:iCs/>
                <w:sz w:val="20"/>
                <w:szCs w:val="20"/>
              </w:rPr>
            </w:pPr>
            <w:r w:rsidRPr="007E0D1F">
              <w:rPr>
                <w:rFonts w:ascii="Garamond" w:hAnsi="Garamond"/>
                <w:i/>
                <w:iCs/>
                <w:sz w:val="20"/>
                <w:szCs w:val="20"/>
              </w:rPr>
              <w:t>Pseudomonas aeruginosa</w:t>
            </w:r>
          </w:p>
        </w:tc>
        <w:tc>
          <w:tcPr>
            <w:tcW w:w="254" w:type="pct"/>
          </w:tcPr>
          <w:p w14:paraId="38879386"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9" w:type="pct"/>
          </w:tcPr>
          <w:p w14:paraId="44335DC3"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25.71 ± 0.47</w:t>
            </w:r>
            <w:r w:rsidRPr="007E0D1F">
              <w:rPr>
                <w:rFonts w:ascii="Garamond" w:hAnsi="Garamond"/>
                <w:bCs/>
                <w:iCs/>
                <w:sz w:val="20"/>
                <w:szCs w:val="20"/>
                <w:vertAlign w:val="superscript"/>
              </w:rPr>
              <w:t>a</w:t>
            </w:r>
          </w:p>
        </w:tc>
        <w:tc>
          <w:tcPr>
            <w:tcW w:w="207" w:type="pct"/>
          </w:tcPr>
          <w:p w14:paraId="01A0D2C4"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0" w:type="pct"/>
          </w:tcPr>
          <w:p w14:paraId="11C26347"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17.53 ± 0.41</w:t>
            </w:r>
            <w:r w:rsidRPr="007E0D1F">
              <w:rPr>
                <w:rFonts w:ascii="Garamond" w:hAnsi="Garamond"/>
                <w:bCs/>
                <w:iCs/>
                <w:sz w:val="20"/>
                <w:szCs w:val="20"/>
                <w:vertAlign w:val="superscript"/>
              </w:rPr>
              <w:t>a</w:t>
            </w:r>
          </w:p>
        </w:tc>
        <w:tc>
          <w:tcPr>
            <w:tcW w:w="208" w:type="pct"/>
          </w:tcPr>
          <w:p w14:paraId="69674580"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607" w:type="pct"/>
          </w:tcPr>
          <w:p w14:paraId="39E2395F"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8.45 ± 0.31</w:t>
            </w:r>
            <w:r w:rsidRPr="007E0D1F">
              <w:rPr>
                <w:rFonts w:ascii="Garamond" w:hAnsi="Garamond"/>
                <w:bCs/>
                <w:iCs/>
                <w:sz w:val="20"/>
                <w:szCs w:val="20"/>
                <w:vertAlign w:val="superscript"/>
              </w:rPr>
              <w:t>a</w:t>
            </w:r>
          </w:p>
        </w:tc>
        <w:tc>
          <w:tcPr>
            <w:tcW w:w="192" w:type="pct"/>
          </w:tcPr>
          <w:p w14:paraId="36BFC907"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53" w:type="pct"/>
          </w:tcPr>
          <w:p w14:paraId="768FF160"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1.94 ± 0.14</w:t>
            </w:r>
            <w:r w:rsidRPr="007E0D1F">
              <w:rPr>
                <w:rFonts w:ascii="Garamond" w:hAnsi="Garamond"/>
                <w:bCs/>
                <w:iCs/>
                <w:sz w:val="20"/>
                <w:szCs w:val="20"/>
                <w:vertAlign w:val="superscript"/>
              </w:rPr>
              <w:t>a</w:t>
            </w:r>
          </w:p>
        </w:tc>
        <w:tc>
          <w:tcPr>
            <w:tcW w:w="212" w:type="pct"/>
            <w:gridSpan w:val="2"/>
          </w:tcPr>
          <w:p w14:paraId="0B2BD5EE"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rPr>
            </w:pPr>
            <w:r w:rsidRPr="007E0D1F">
              <w:rPr>
                <w:rFonts w:ascii="Garamond" w:hAnsi="Garamond"/>
                <w:bCs/>
                <w:iCs/>
                <w:sz w:val="20"/>
                <w:szCs w:val="20"/>
              </w:rPr>
              <w:t>21</w:t>
            </w:r>
          </w:p>
        </w:tc>
        <w:tc>
          <w:tcPr>
            <w:tcW w:w="517" w:type="pct"/>
          </w:tcPr>
          <w:p w14:paraId="2BBACE39" w14:textId="77777777" w:rsidR="007E0D1F" w:rsidRPr="007E0D1F" w:rsidRDefault="007E0D1F" w:rsidP="007E0D1F">
            <w:pPr>
              <w:spacing w:line="259" w:lineRule="auto"/>
              <w:jc w:val="both"/>
              <w:cnfStyle w:val="000000100000" w:firstRow="0" w:lastRow="0" w:firstColumn="0" w:lastColumn="0" w:oddVBand="0" w:evenVBand="0" w:oddHBand="1" w:evenHBand="0" w:firstRowFirstColumn="0" w:firstRowLastColumn="0" w:lastRowFirstColumn="0" w:lastRowLastColumn="0"/>
              <w:rPr>
                <w:rFonts w:ascii="Garamond" w:hAnsi="Garamond"/>
                <w:bCs/>
                <w:iCs/>
                <w:sz w:val="20"/>
                <w:szCs w:val="20"/>
                <w:vertAlign w:val="superscript"/>
              </w:rPr>
            </w:pPr>
            <w:r w:rsidRPr="007E0D1F">
              <w:rPr>
                <w:rFonts w:ascii="Garamond" w:hAnsi="Garamond"/>
                <w:bCs/>
                <w:iCs/>
                <w:sz w:val="20"/>
                <w:szCs w:val="20"/>
              </w:rPr>
              <w:t>0.32 ± 0.09</w:t>
            </w:r>
            <w:r w:rsidRPr="007E0D1F">
              <w:rPr>
                <w:rFonts w:ascii="Garamond" w:hAnsi="Garamond"/>
                <w:bCs/>
                <w:iCs/>
                <w:sz w:val="20"/>
                <w:szCs w:val="20"/>
                <w:vertAlign w:val="superscript"/>
              </w:rPr>
              <w:t>a</w:t>
            </w:r>
          </w:p>
        </w:tc>
      </w:tr>
    </w:tbl>
    <w:p w14:paraId="0F980903" w14:textId="77777777" w:rsidR="007E0D1F" w:rsidRPr="00B03935" w:rsidRDefault="007E0D1F" w:rsidP="00B03935">
      <w:pPr>
        <w:jc w:val="both"/>
        <w:rPr>
          <w:rFonts w:ascii="Garamond" w:hAnsi="Garamond"/>
          <w:sz w:val="16"/>
          <w:szCs w:val="16"/>
          <w:lang w:val="en-GB"/>
        </w:rPr>
      </w:pPr>
      <w:r w:rsidRPr="00B03935">
        <w:rPr>
          <w:rFonts w:ascii="Garamond" w:hAnsi="Garamond"/>
          <w:sz w:val="16"/>
          <w:szCs w:val="16"/>
          <w:lang w:val="en-GB"/>
        </w:rPr>
        <w:t xml:space="preserve">*SE: Standard Error of Mean; a = Values for corresponding rows in indicate a significant difference (p </w:t>
      </w:r>
      <w:r w:rsidRPr="00B03935">
        <w:rPr>
          <w:rFonts w:ascii="Times New Roman" w:hAnsi="Times New Roman" w:cs="Times New Roman"/>
          <w:sz w:val="16"/>
          <w:szCs w:val="16"/>
          <w:lang w:val="en-GB"/>
        </w:rPr>
        <w:t>˂</w:t>
      </w:r>
      <w:r w:rsidRPr="00B03935">
        <w:rPr>
          <w:rFonts w:ascii="Garamond" w:hAnsi="Garamond"/>
          <w:sz w:val="16"/>
          <w:szCs w:val="16"/>
          <w:lang w:val="en-GB"/>
        </w:rPr>
        <w:t xml:space="preserve"> 0.05); b = Values for corresponding rows indicate no significant difference (p &gt; 0.05)  </w:t>
      </w:r>
    </w:p>
    <w:p w14:paraId="12289C29" w14:textId="77777777"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Cs/>
          <w:iCs/>
          <w:noProof/>
          <w:sz w:val="20"/>
          <w:szCs w:val="20"/>
          <w:lang w:val="en-GB"/>
        </w:rPr>
        <w:drawing>
          <wp:inline distT="0" distB="0" distL="0" distR="0" wp14:anchorId="748AC08D" wp14:editId="7BF3097D">
            <wp:extent cx="6126480" cy="1981200"/>
            <wp:effectExtent l="0" t="0" r="7620" b="12700"/>
            <wp:docPr id="1002703037" name="Chart 10027030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AFB8498" w14:textId="0860433D"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
          <w:iCs/>
          <w:sz w:val="20"/>
          <w:szCs w:val="20"/>
          <w:lang w:val="en-GB"/>
        </w:rPr>
        <w:t>Figure 1</w:t>
      </w:r>
      <w:r w:rsidRPr="007E0D1F">
        <w:rPr>
          <w:rFonts w:ascii="Garamond" w:hAnsi="Garamond"/>
          <w:bCs/>
          <w:iCs/>
          <w:sz w:val="20"/>
          <w:szCs w:val="20"/>
          <w:lang w:val="en-GB"/>
        </w:rPr>
        <w:t xml:space="preserve">: Comparison of mean zones of inhibition </w:t>
      </w:r>
      <w:r w:rsidRPr="007E0D1F">
        <w:rPr>
          <w:rFonts w:ascii="Garamond" w:hAnsi="Garamond"/>
          <w:bCs/>
          <w:iCs/>
          <w:sz w:val="20"/>
          <w:szCs w:val="20"/>
        </w:rPr>
        <w:t xml:space="preserve">of Ethanol and Aqueous extracts of </w:t>
      </w:r>
      <w:r w:rsidRPr="007E0D1F">
        <w:rPr>
          <w:rFonts w:ascii="Garamond" w:hAnsi="Garamond"/>
          <w:bCs/>
          <w:i/>
          <w:iCs/>
          <w:sz w:val="20"/>
          <w:szCs w:val="20"/>
        </w:rPr>
        <w:t xml:space="preserve">Allium sativum </w:t>
      </w:r>
      <w:r w:rsidRPr="007E0D1F">
        <w:rPr>
          <w:rFonts w:ascii="Garamond" w:hAnsi="Garamond"/>
          <w:bCs/>
          <w:iCs/>
          <w:sz w:val="20"/>
          <w:szCs w:val="20"/>
        </w:rPr>
        <w:t xml:space="preserve">and Ciprofloxacin on </w:t>
      </w:r>
      <w:r w:rsidRPr="007E0D1F">
        <w:rPr>
          <w:rFonts w:ascii="Garamond" w:hAnsi="Garamond"/>
          <w:bCs/>
          <w:i/>
          <w:iCs/>
          <w:sz w:val="20"/>
          <w:szCs w:val="20"/>
        </w:rPr>
        <w:t>Staphylococcus aureus</w:t>
      </w:r>
    </w:p>
    <w:p w14:paraId="14B2FA11" w14:textId="616D8396" w:rsidR="007E0D1F" w:rsidRPr="00B03935" w:rsidRDefault="007E0D1F" w:rsidP="007E0D1F">
      <w:pPr>
        <w:spacing w:line="259" w:lineRule="auto"/>
        <w:jc w:val="both"/>
        <w:rPr>
          <w:rFonts w:ascii="Garamond" w:hAnsi="Garamond"/>
          <w:bCs/>
          <w:iCs/>
          <w:sz w:val="16"/>
          <w:szCs w:val="16"/>
          <w:lang w:val="en-GB"/>
        </w:rPr>
      </w:pPr>
      <w:r w:rsidRPr="00B03935">
        <w:rPr>
          <w:rFonts w:ascii="Garamond" w:hAnsi="Garamond"/>
          <w:bCs/>
          <w:iCs/>
          <w:sz w:val="16"/>
          <w:szCs w:val="16"/>
          <w:lang w:val="en-GB"/>
        </w:rPr>
        <w:t xml:space="preserve">ETH: </w:t>
      </w:r>
      <w:r w:rsidRPr="00B03935">
        <w:rPr>
          <w:rFonts w:ascii="Garamond" w:hAnsi="Garamond"/>
          <w:bCs/>
          <w:iCs/>
          <w:sz w:val="16"/>
          <w:szCs w:val="16"/>
        </w:rPr>
        <w:t>Ethanol extracts</w:t>
      </w:r>
      <w:r w:rsidR="00B03935" w:rsidRPr="00B03935">
        <w:rPr>
          <w:rFonts w:ascii="Garamond" w:hAnsi="Garamond"/>
          <w:bCs/>
          <w:iCs/>
          <w:sz w:val="16"/>
          <w:szCs w:val="16"/>
          <w:lang w:val="en-GB"/>
        </w:rPr>
        <w:t xml:space="preserve">; </w:t>
      </w:r>
      <w:r w:rsidRPr="00B03935">
        <w:rPr>
          <w:rFonts w:ascii="Garamond" w:hAnsi="Garamond"/>
          <w:bCs/>
          <w:iCs/>
          <w:sz w:val="16"/>
          <w:szCs w:val="16"/>
          <w:lang w:val="en-GB"/>
        </w:rPr>
        <w:t xml:space="preserve">AQ: </w:t>
      </w:r>
      <w:r w:rsidRPr="00B03935">
        <w:rPr>
          <w:rFonts w:ascii="Garamond" w:hAnsi="Garamond"/>
          <w:bCs/>
          <w:iCs/>
          <w:sz w:val="16"/>
          <w:szCs w:val="16"/>
        </w:rPr>
        <w:t>Aqueous extracts</w:t>
      </w:r>
      <w:r w:rsidR="00B03935" w:rsidRPr="00B03935">
        <w:rPr>
          <w:rFonts w:ascii="Garamond" w:hAnsi="Garamond"/>
          <w:bCs/>
          <w:iCs/>
          <w:sz w:val="16"/>
          <w:szCs w:val="16"/>
        </w:rPr>
        <w:t xml:space="preserve">; </w:t>
      </w:r>
      <w:r w:rsidRPr="00B03935">
        <w:rPr>
          <w:rFonts w:ascii="Garamond" w:hAnsi="Garamond"/>
          <w:bCs/>
          <w:iCs/>
          <w:sz w:val="16"/>
          <w:szCs w:val="16"/>
          <w:lang w:val="en-GB"/>
        </w:rPr>
        <w:t>CIPRO: Ciprofloxacin</w:t>
      </w:r>
    </w:p>
    <w:p w14:paraId="161A60F9" w14:textId="77777777" w:rsidR="007E0D1F" w:rsidRPr="007E0D1F" w:rsidRDefault="007E0D1F" w:rsidP="007E0D1F">
      <w:pPr>
        <w:spacing w:line="259" w:lineRule="auto"/>
        <w:jc w:val="both"/>
        <w:rPr>
          <w:rFonts w:ascii="Garamond" w:hAnsi="Garamond"/>
          <w:bCs/>
          <w:iCs/>
          <w:sz w:val="20"/>
          <w:szCs w:val="20"/>
          <w:lang w:val="en-GB"/>
        </w:rPr>
      </w:pPr>
    </w:p>
    <w:p w14:paraId="0D06DD91" w14:textId="77777777"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Cs/>
          <w:iCs/>
          <w:noProof/>
          <w:sz w:val="20"/>
          <w:szCs w:val="20"/>
          <w:lang w:val="en-GB"/>
        </w:rPr>
        <w:lastRenderedPageBreak/>
        <w:drawing>
          <wp:inline distT="0" distB="0" distL="0" distR="0" wp14:anchorId="343FF0A1" wp14:editId="2E6F8700">
            <wp:extent cx="5709920" cy="1950720"/>
            <wp:effectExtent l="0" t="0" r="17780" b="17780"/>
            <wp:docPr id="1756559615" name="Chart 17565596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B6EC47D" w14:textId="77777777"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
          <w:iCs/>
          <w:sz w:val="20"/>
          <w:szCs w:val="20"/>
          <w:lang w:val="en-GB"/>
        </w:rPr>
        <w:t>Figure 2:</w:t>
      </w:r>
      <w:r w:rsidRPr="007E0D1F">
        <w:rPr>
          <w:rFonts w:ascii="Garamond" w:hAnsi="Garamond"/>
          <w:bCs/>
          <w:iCs/>
          <w:sz w:val="20"/>
          <w:szCs w:val="20"/>
          <w:lang w:val="en-GB"/>
        </w:rPr>
        <w:t xml:space="preserve"> Comparison of mean zones of inhibition </w:t>
      </w:r>
      <w:r w:rsidRPr="007E0D1F">
        <w:rPr>
          <w:rFonts w:ascii="Garamond" w:hAnsi="Garamond"/>
          <w:bCs/>
          <w:iCs/>
          <w:sz w:val="20"/>
          <w:szCs w:val="20"/>
        </w:rPr>
        <w:t xml:space="preserve">of Ethanol and Aqueous extracts of </w:t>
      </w:r>
      <w:r w:rsidRPr="007E0D1F">
        <w:rPr>
          <w:rFonts w:ascii="Garamond" w:hAnsi="Garamond"/>
          <w:bCs/>
          <w:i/>
          <w:iCs/>
          <w:sz w:val="20"/>
          <w:szCs w:val="20"/>
        </w:rPr>
        <w:t xml:space="preserve">Allium sativum </w:t>
      </w:r>
      <w:r w:rsidRPr="007E0D1F">
        <w:rPr>
          <w:rFonts w:ascii="Garamond" w:hAnsi="Garamond"/>
          <w:bCs/>
          <w:iCs/>
          <w:sz w:val="20"/>
          <w:szCs w:val="20"/>
        </w:rPr>
        <w:t xml:space="preserve">and Ciprofloxacin on </w:t>
      </w:r>
      <w:r w:rsidRPr="007E0D1F">
        <w:rPr>
          <w:rFonts w:ascii="Garamond" w:hAnsi="Garamond"/>
          <w:bCs/>
          <w:i/>
          <w:iCs/>
          <w:sz w:val="20"/>
          <w:szCs w:val="20"/>
        </w:rPr>
        <w:t xml:space="preserve">Streptococcus </w:t>
      </w:r>
      <w:proofErr w:type="spellStart"/>
      <w:r w:rsidRPr="007E0D1F">
        <w:rPr>
          <w:rFonts w:ascii="Garamond" w:hAnsi="Garamond"/>
          <w:bCs/>
          <w:i/>
          <w:iCs/>
          <w:sz w:val="20"/>
          <w:szCs w:val="20"/>
        </w:rPr>
        <w:t>viridans</w:t>
      </w:r>
      <w:proofErr w:type="spellEnd"/>
    </w:p>
    <w:p w14:paraId="0E891954" w14:textId="2C04AEBD" w:rsidR="007E0D1F" w:rsidRPr="00B03935" w:rsidRDefault="007E0D1F" w:rsidP="007E0D1F">
      <w:pPr>
        <w:spacing w:line="259" w:lineRule="auto"/>
        <w:jc w:val="both"/>
        <w:rPr>
          <w:rFonts w:ascii="Garamond" w:hAnsi="Garamond"/>
          <w:bCs/>
          <w:iCs/>
          <w:sz w:val="16"/>
          <w:szCs w:val="16"/>
          <w:lang w:val="en-GB"/>
        </w:rPr>
      </w:pPr>
      <w:r w:rsidRPr="00B03935">
        <w:rPr>
          <w:rFonts w:ascii="Garamond" w:hAnsi="Garamond"/>
          <w:bCs/>
          <w:iCs/>
          <w:sz w:val="16"/>
          <w:szCs w:val="16"/>
          <w:lang w:val="en-GB"/>
        </w:rPr>
        <w:t xml:space="preserve">ETH: </w:t>
      </w:r>
      <w:r w:rsidRPr="00B03935">
        <w:rPr>
          <w:rFonts w:ascii="Garamond" w:hAnsi="Garamond"/>
          <w:bCs/>
          <w:iCs/>
          <w:sz w:val="16"/>
          <w:szCs w:val="16"/>
        </w:rPr>
        <w:t>Ethanol extracts</w:t>
      </w:r>
      <w:r w:rsidR="00B03935" w:rsidRPr="00B03935">
        <w:rPr>
          <w:rFonts w:ascii="Garamond" w:hAnsi="Garamond"/>
          <w:bCs/>
          <w:iCs/>
          <w:sz w:val="16"/>
          <w:szCs w:val="16"/>
        </w:rPr>
        <w:t xml:space="preserve">; </w:t>
      </w:r>
      <w:r w:rsidRPr="00B03935">
        <w:rPr>
          <w:rFonts w:ascii="Garamond" w:hAnsi="Garamond"/>
          <w:bCs/>
          <w:iCs/>
          <w:sz w:val="16"/>
          <w:szCs w:val="16"/>
          <w:lang w:val="en-GB"/>
        </w:rPr>
        <w:t xml:space="preserve">AQ: </w:t>
      </w:r>
      <w:r w:rsidRPr="00B03935">
        <w:rPr>
          <w:rFonts w:ascii="Garamond" w:hAnsi="Garamond"/>
          <w:bCs/>
          <w:iCs/>
          <w:sz w:val="16"/>
          <w:szCs w:val="16"/>
        </w:rPr>
        <w:t>Aqueous extracts</w:t>
      </w:r>
      <w:r w:rsidR="00B03935" w:rsidRPr="00B03935">
        <w:rPr>
          <w:rFonts w:ascii="Garamond" w:hAnsi="Garamond"/>
          <w:bCs/>
          <w:iCs/>
          <w:sz w:val="16"/>
          <w:szCs w:val="16"/>
        </w:rPr>
        <w:t xml:space="preserve">; </w:t>
      </w:r>
      <w:r w:rsidRPr="00B03935">
        <w:rPr>
          <w:rFonts w:ascii="Garamond" w:hAnsi="Garamond"/>
          <w:bCs/>
          <w:iCs/>
          <w:sz w:val="16"/>
          <w:szCs w:val="16"/>
          <w:lang w:val="en-GB"/>
        </w:rPr>
        <w:t>CIPRO: Ciprofloxacin</w:t>
      </w:r>
    </w:p>
    <w:p w14:paraId="3C9D52B4" w14:textId="77777777" w:rsidR="007E0D1F" w:rsidRPr="007E0D1F" w:rsidRDefault="007E0D1F" w:rsidP="007E0D1F">
      <w:pPr>
        <w:spacing w:line="259" w:lineRule="auto"/>
        <w:jc w:val="both"/>
        <w:rPr>
          <w:rFonts w:ascii="Garamond" w:hAnsi="Garamond"/>
          <w:bCs/>
          <w:iCs/>
          <w:sz w:val="20"/>
          <w:szCs w:val="20"/>
          <w:lang w:val="en-GB"/>
        </w:rPr>
      </w:pPr>
    </w:p>
    <w:p w14:paraId="7A7A9D27" w14:textId="77777777"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Cs/>
          <w:iCs/>
          <w:noProof/>
          <w:sz w:val="20"/>
          <w:szCs w:val="20"/>
          <w:lang w:val="en-GB"/>
        </w:rPr>
        <w:drawing>
          <wp:inline distT="0" distB="0" distL="0" distR="0" wp14:anchorId="3E13552E" wp14:editId="0E8709E4">
            <wp:extent cx="5573395" cy="2103120"/>
            <wp:effectExtent l="0" t="0" r="14605" b="17780"/>
            <wp:docPr id="6703055" name="Chart 67030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CEBD23C" w14:textId="77777777"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
          <w:iCs/>
          <w:sz w:val="20"/>
          <w:szCs w:val="20"/>
          <w:lang w:val="en-GB"/>
        </w:rPr>
        <w:t>Figure 3:</w:t>
      </w:r>
      <w:r w:rsidRPr="007E0D1F">
        <w:rPr>
          <w:rFonts w:ascii="Garamond" w:hAnsi="Garamond"/>
          <w:bCs/>
          <w:iCs/>
          <w:sz w:val="20"/>
          <w:szCs w:val="20"/>
          <w:lang w:val="en-GB"/>
        </w:rPr>
        <w:t xml:space="preserve"> Comparison of mean zones of inhibition </w:t>
      </w:r>
      <w:r w:rsidRPr="007E0D1F">
        <w:rPr>
          <w:rFonts w:ascii="Garamond" w:hAnsi="Garamond"/>
          <w:bCs/>
          <w:iCs/>
          <w:sz w:val="20"/>
          <w:szCs w:val="20"/>
        </w:rPr>
        <w:t xml:space="preserve">of Ethanol and Aqueous extracts of </w:t>
      </w:r>
      <w:r w:rsidRPr="007E0D1F">
        <w:rPr>
          <w:rFonts w:ascii="Garamond" w:hAnsi="Garamond"/>
          <w:bCs/>
          <w:i/>
          <w:iCs/>
          <w:sz w:val="20"/>
          <w:szCs w:val="20"/>
        </w:rPr>
        <w:t xml:space="preserve">Allium sativum </w:t>
      </w:r>
      <w:r w:rsidRPr="007E0D1F">
        <w:rPr>
          <w:rFonts w:ascii="Garamond" w:hAnsi="Garamond"/>
          <w:bCs/>
          <w:iCs/>
          <w:sz w:val="20"/>
          <w:szCs w:val="20"/>
        </w:rPr>
        <w:t xml:space="preserve">and Ciprofloxacin on </w:t>
      </w:r>
      <w:r w:rsidRPr="007E0D1F">
        <w:rPr>
          <w:rFonts w:ascii="Garamond" w:hAnsi="Garamond"/>
          <w:bCs/>
          <w:i/>
          <w:iCs/>
          <w:sz w:val="20"/>
          <w:szCs w:val="20"/>
        </w:rPr>
        <w:t>Escherichia coli</w:t>
      </w:r>
    </w:p>
    <w:p w14:paraId="2836FB64" w14:textId="10EBDD86" w:rsidR="007E0D1F" w:rsidRPr="00B03935" w:rsidRDefault="007E0D1F" w:rsidP="007E0D1F">
      <w:pPr>
        <w:spacing w:line="259" w:lineRule="auto"/>
        <w:jc w:val="both"/>
        <w:rPr>
          <w:rFonts w:ascii="Garamond" w:hAnsi="Garamond"/>
          <w:bCs/>
          <w:iCs/>
          <w:sz w:val="16"/>
          <w:szCs w:val="16"/>
          <w:lang w:val="en-GB"/>
        </w:rPr>
      </w:pPr>
      <w:r w:rsidRPr="00B03935">
        <w:rPr>
          <w:rFonts w:ascii="Garamond" w:hAnsi="Garamond"/>
          <w:bCs/>
          <w:iCs/>
          <w:sz w:val="16"/>
          <w:szCs w:val="16"/>
          <w:lang w:val="en-GB"/>
        </w:rPr>
        <w:t xml:space="preserve">ETH: </w:t>
      </w:r>
      <w:r w:rsidRPr="00B03935">
        <w:rPr>
          <w:rFonts w:ascii="Garamond" w:hAnsi="Garamond"/>
          <w:bCs/>
          <w:iCs/>
          <w:sz w:val="16"/>
          <w:szCs w:val="16"/>
        </w:rPr>
        <w:t>Ethanol extracts</w:t>
      </w:r>
      <w:r w:rsidR="00B03935" w:rsidRPr="00B03935">
        <w:rPr>
          <w:rFonts w:ascii="Garamond" w:hAnsi="Garamond"/>
          <w:bCs/>
          <w:iCs/>
          <w:sz w:val="16"/>
          <w:szCs w:val="16"/>
        </w:rPr>
        <w:t xml:space="preserve">; </w:t>
      </w:r>
      <w:r w:rsidRPr="00B03935">
        <w:rPr>
          <w:rFonts w:ascii="Garamond" w:hAnsi="Garamond"/>
          <w:bCs/>
          <w:iCs/>
          <w:sz w:val="16"/>
          <w:szCs w:val="16"/>
          <w:lang w:val="en-GB"/>
        </w:rPr>
        <w:t xml:space="preserve">AQ: </w:t>
      </w:r>
      <w:r w:rsidRPr="00B03935">
        <w:rPr>
          <w:rFonts w:ascii="Garamond" w:hAnsi="Garamond"/>
          <w:bCs/>
          <w:iCs/>
          <w:sz w:val="16"/>
          <w:szCs w:val="16"/>
        </w:rPr>
        <w:t>Aqueous extracts</w:t>
      </w:r>
      <w:r w:rsidR="00B03935" w:rsidRPr="00B03935">
        <w:rPr>
          <w:rFonts w:ascii="Garamond" w:hAnsi="Garamond"/>
          <w:bCs/>
          <w:iCs/>
          <w:sz w:val="16"/>
          <w:szCs w:val="16"/>
        </w:rPr>
        <w:t xml:space="preserve">; </w:t>
      </w:r>
      <w:r w:rsidRPr="00B03935">
        <w:rPr>
          <w:rFonts w:ascii="Garamond" w:hAnsi="Garamond"/>
          <w:bCs/>
          <w:iCs/>
          <w:sz w:val="16"/>
          <w:szCs w:val="16"/>
          <w:lang w:val="en-GB"/>
        </w:rPr>
        <w:t>CIPRO: Ciprofloxacin</w:t>
      </w:r>
    </w:p>
    <w:p w14:paraId="41550E65" w14:textId="77777777"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Cs/>
          <w:iCs/>
          <w:noProof/>
          <w:sz w:val="20"/>
          <w:szCs w:val="20"/>
          <w:lang w:val="en-GB"/>
        </w:rPr>
        <w:drawing>
          <wp:inline distT="0" distB="0" distL="0" distR="0" wp14:anchorId="4E200E01" wp14:editId="52038AD7">
            <wp:extent cx="5748655" cy="1991360"/>
            <wp:effectExtent l="0" t="0" r="17145" b="1524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716220A" w14:textId="77777777" w:rsidR="007E0D1F" w:rsidRPr="007E0D1F" w:rsidRDefault="007E0D1F" w:rsidP="007E0D1F">
      <w:pPr>
        <w:spacing w:line="259" w:lineRule="auto"/>
        <w:jc w:val="both"/>
        <w:rPr>
          <w:rFonts w:ascii="Garamond" w:hAnsi="Garamond"/>
          <w:bCs/>
          <w:iCs/>
          <w:sz w:val="20"/>
          <w:szCs w:val="20"/>
          <w:lang w:val="en-GB"/>
        </w:rPr>
      </w:pPr>
      <w:r w:rsidRPr="007E0D1F">
        <w:rPr>
          <w:rFonts w:ascii="Garamond" w:hAnsi="Garamond"/>
          <w:b/>
          <w:iCs/>
          <w:sz w:val="20"/>
          <w:szCs w:val="20"/>
          <w:lang w:val="en-GB"/>
        </w:rPr>
        <w:t>Figure 4:</w:t>
      </w:r>
      <w:r w:rsidRPr="007E0D1F">
        <w:rPr>
          <w:rFonts w:ascii="Garamond" w:hAnsi="Garamond"/>
          <w:bCs/>
          <w:iCs/>
          <w:sz w:val="20"/>
          <w:szCs w:val="20"/>
          <w:lang w:val="en-GB"/>
        </w:rPr>
        <w:t xml:space="preserve"> Comparison of mean zones of inhibition </w:t>
      </w:r>
      <w:r w:rsidRPr="007E0D1F">
        <w:rPr>
          <w:rFonts w:ascii="Garamond" w:hAnsi="Garamond"/>
          <w:bCs/>
          <w:iCs/>
          <w:sz w:val="20"/>
          <w:szCs w:val="20"/>
        </w:rPr>
        <w:t xml:space="preserve">of Ethanol and Aqueous extracts of </w:t>
      </w:r>
      <w:r w:rsidRPr="007E0D1F">
        <w:rPr>
          <w:rFonts w:ascii="Garamond" w:hAnsi="Garamond"/>
          <w:bCs/>
          <w:i/>
          <w:iCs/>
          <w:sz w:val="20"/>
          <w:szCs w:val="20"/>
        </w:rPr>
        <w:t xml:space="preserve">Allium sativum </w:t>
      </w:r>
      <w:r w:rsidRPr="007E0D1F">
        <w:rPr>
          <w:rFonts w:ascii="Garamond" w:hAnsi="Garamond"/>
          <w:bCs/>
          <w:iCs/>
          <w:sz w:val="20"/>
          <w:szCs w:val="20"/>
        </w:rPr>
        <w:t xml:space="preserve">and Ciprofloxacin on </w:t>
      </w:r>
      <w:r w:rsidRPr="007E0D1F">
        <w:rPr>
          <w:rFonts w:ascii="Garamond" w:hAnsi="Garamond"/>
          <w:bCs/>
          <w:i/>
          <w:iCs/>
          <w:sz w:val="20"/>
          <w:szCs w:val="20"/>
        </w:rPr>
        <w:t>Pseudomonas aeruginosa</w:t>
      </w:r>
    </w:p>
    <w:p w14:paraId="38E5921A" w14:textId="35353874" w:rsidR="007E0D1F" w:rsidRPr="00B03935" w:rsidRDefault="007E0D1F" w:rsidP="007E0D1F">
      <w:pPr>
        <w:spacing w:line="259" w:lineRule="auto"/>
        <w:jc w:val="both"/>
        <w:rPr>
          <w:rFonts w:ascii="Garamond" w:hAnsi="Garamond"/>
          <w:bCs/>
          <w:iCs/>
          <w:sz w:val="16"/>
          <w:szCs w:val="16"/>
          <w:lang w:val="en-GB"/>
        </w:rPr>
      </w:pPr>
      <w:r w:rsidRPr="00B03935">
        <w:rPr>
          <w:rFonts w:ascii="Garamond" w:hAnsi="Garamond"/>
          <w:bCs/>
          <w:iCs/>
          <w:sz w:val="16"/>
          <w:szCs w:val="16"/>
          <w:lang w:val="en-GB"/>
        </w:rPr>
        <w:t xml:space="preserve">ETH: </w:t>
      </w:r>
      <w:r w:rsidRPr="00B03935">
        <w:rPr>
          <w:rFonts w:ascii="Garamond" w:hAnsi="Garamond"/>
          <w:bCs/>
          <w:iCs/>
          <w:sz w:val="16"/>
          <w:szCs w:val="16"/>
        </w:rPr>
        <w:t>Ethanol extracts</w:t>
      </w:r>
      <w:r w:rsidR="00B03935" w:rsidRPr="00B03935">
        <w:rPr>
          <w:rFonts w:ascii="Garamond" w:hAnsi="Garamond"/>
          <w:bCs/>
          <w:iCs/>
          <w:sz w:val="16"/>
          <w:szCs w:val="16"/>
        </w:rPr>
        <w:t xml:space="preserve">; </w:t>
      </w:r>
      <w:r w:rsidRPr="00B03935">
        <w:rPr>
          <w:rFonts w:ascii="Garamond" w:hAnsi="Garamond"/>
          <w:bCs/>
          <w:iCs/>
          <w:sz w:val="16"/>
          <w:szCs w:val="16"/>
          <w:lang w:val="en-GB"/>
        </w:rPr>
        <w:t xml:space="preserve">AQ: </w:t>
      </w:r>
      <w:r w:rsidRPr="00B03935">
        <w:rPr>
          <w:rFonts w:ascii="Garamond" w:hAnsi="Garamond"/>
          <w:bCs/>
          <w:iCs/>
          <w:sz w:val="16"/>
          <w:szCs w:val="16"/>
        </w:rPr>
        <w:t>Aqueous extracts</w:t>
      </w:r>
      <w:r w:rsidR="00B03935" w:rsidRPr="00B03935">
        <w:rPr>
          <w:rFonts w:ascii="Garamond" w:hAnsi="Garamond"/>
          <w:bCs/>
          <w:iCs/>
          <w:sz w:val="16"/>
          <w:szCs w:val="16"/>
        </w:rPr>
        <w:t xml:space="preserve">; </w:t>
      </w:r>
      <w:r w:rsidRPr="00B03935">
        <w:rPr>
          <w:rFonts w:ascii="Garamond" w:hAnsi="Garamond"/>
          <w:bCs/>
          <w:iCs/>
          <w:sz w:val="16"/>
          <w:szCs w:val="16"/>
          <w:lang w:val="en-GB"/>
        </w:rPr>
        <w:t>CIPRO: Ciprofloxacin</w:t>
      </w:r>
    </w:p>
    <w:p w14:paraId="37009906" w14:textId="77777777" w:rsidR="009A00F5" w:rsidRDefault="009A00F5" w:rsidP="007A1526">
      <w:pPr>
        <w:spacing w:line="259" w:lineRule="auto"/>
        <w:jc w:val="both"/>
        <w:rPr>
          <w:rFonts w:ascii="Garamond" w:hAnsi="Garamond"/>
          <w:bCs/>
          <w:iCs/>
          <w:sz w:val="20"/>
          <w:szCs w:val="20"/>
        </w:rPr>
        <w:sectPr w:rsidR="009A00F5" w:rsidSect="007E0D1F">
          <w:type w:val="continuous"/>
          <w:pgSz w:w="12240" w:h="15840"/>
          <w:pgMar w:top="1440" w:right="1440" w:bottom="1440" w:left="1440" w:header="720" w:footer="720" w:gutter="0"/>
          <w:cols w:space="720"/>
          <w:titlePg/>
          <w:docGrid w:linePitch="360"/>
        </w:sectPr>
      </w:pPr>
    </w:p>
    <w:p w14:paraId="106DCDD2" w14:textId="5A27B659" w:rsidR="009A00F5" w:rsidRPr="009A00F5" w:rsidRDefault="00B03935" w:rsidP="009A00F5">
      <w:pPr>
        <w:spacing w:line="259" w:lineRule="auto"/>
        <w:jc w:val="both"/>
        <w:rPr>
          <w:rFonts w:ascii="Garamond" w:hAnsi="Garamond"/>
          <w:b/>
          <w:bCs/>
          <w:iCs/>
          <w:sz w:val="20"/>
          <w:szCs w:val="20"/>
        </w:rPr>
      </w:pPr>
      <w:r w:rsidRPr="009A00F5">
        <w:rPr>
          <w:rFonts w:ascii="Garamond" w:hAnsi="Garamond"/>
          <w:b/>
          <w:bCs/>
          <w:iCs/>
          <w:sz w:val="22"/>
          <w:szCs w:val="22"/>
        </w:rPr>
        <w:lastRenderedPageBreak/>
        <w:t>DISCUSSION</w:t>
      </w:r>
    </w:p>
    <w:p w14:paraId="3A6E0FBF" w14:textId="408B5D75" w:rsidR="009A00F5" w:rsidRPr="009A00F5" w:rsidRDefault="009A00F5" w:rsidP="009A00F5">
      <w:pPr>
        <w:spacing w:line="259" w:lineRule="auto"/>
        <w:jc w:val="both"/>
        <w:rPr>
          <w:rFonts w:ascii="Garamond" w:hAnsi="Garamond"/>
          <w:bCs/>
          <w:iCs/>
          <w:sz w:val="20"/>
          <w:szCs w:val="20"/>
        </w:rPr>
      </w:pPr>
      <w:r w:rsidRPr="009A00F5">
        <w:rPr>
          <w:rFonts w:ascii="Garamond" w:hAnsi="Garamond"/>
          <w:bCs/>
          <w:i/>
          <w:iCs/>
          <w:sz w:val="20"/>
          <w:szCs w:val="20"/>
        </w:rPr>
        <w:t>Allium sativum</w:t>
      </w:r>
      <w:r w:rsidRPr="009A00F5">
        <w:rPr>
          <w:rFonts w:ascii="Garamond" w:hAnsi="Garamond"/>
          <w:bCs/>
          <w:iCs/>
          <w:sz w:val="20"/>
          <w:szCs w:val="20"/>
        </w:rPr>
        <w:t>, commonly known as “garlic”, is a widely cultivated plant with a rich history of use in traditional medicine and culinary practices across the globe. It has been the subject of numerous investigations due to its potential antimicrobial and therapeutic properties.</w:t>
      </w:r>
      <w:r w:rsidRPr="009A00F5">
        <w:rPr>
          <w:rFonts w:ascii="Garamond" w:hAnsi="Garamond"/>
          <w:bCs/>
          <w:iCs/>
          <w:sz w:val="20"/>
          <w:szCs w:val="20"/>
          <w:vertAlign w:val="superscript"/>
        </w:rPr>
        <w:t>27-29</w:t>
      </w:r>
      <w:r w:rsidRPr="009A00F5">
        <w:rPr>
          <w:rFonts w:ascii="Garamond" w:hAnsi="Garamond"/>
          <w:bCs/>
          <w:iCs/>
          <w:sz w:val="20"/>
          <w:szCs w:val="20"/>
        </w:rPr>
        <w:t xml:space="preserve"> In this study, </w:t>
      </w:r>
      <w:r w:rsidRPr="009A00F5">
        <w:rPr>
          <w:rFonts w:ascii="Garamond" w:hAnsi="Garamond"/>
          <w:bCs/>
          <w:i/>
          <w:iCs/>
          <w:sz w:val="20"/>
          <w:szCs w:val="20"/>
        </w:rPr>
        <w:t>Allium sativum</w:t>
      </w:r>
      <w:r w:rsidRPr="009A00F5">
        <w:rPr>
          <w:rFonts w:ascii="Garamond" w:hAnsi="Garamond"/>
          <w:bCs/>
          <w:iCs/>
          <w:sz w:val="20"/>
          <w:szCs w:val="20"/>
        </w:rPr>
        <w:t xml:space="preserve"> ethanolic and aqueous extracts demonstrated significant antibacterial activity. The ethanolic extracts however, had greater antibacterial activity than the aqueous extracts. Similar studies</w:t>
      </w:r>
      <w:r w:rsidRPr="009A00F5">
        <w:rPr>
          <w:rFonts w:ascii="Garamond" w:hAnsi="Garamond"/>
          <w:bCs/>
          <w:iCs/>
          <w:sz w:val="20"/>
          <w:szCs w:val="20"/>
          <w:vertAlign w:val="superscript"/>
        </w:rPr>
        <w:t>30,31</w:t>
      </w:r>
      <w:r w:rsidRPr="009A00F5">
        <w:rPr>
          <w:rFonts w:ascii="Garamond" w:hAnsi="Garamond"/>
          <w:bCs/>
          <w:iCs/>
          <w:sz w:val="20"/>
          <w:szCs w:val="20"/>
        </w:rPr>
        <w:t xml:space="preserve"> have reported greater antibacterial activity of the ethanolic extract over the aqueous extract of </w:t>
      </w:r>
      <w:r w:rsidRPr="009A00F5">
        <w:rPr>
          <w:rFonts w:ascii="Garamond" w:hAnsi="Garamond"/>
          <w:bCs/>
          <w:i/>
          <w:iCs/>
          <w:sz w:val="20"/>
          <w:szCs w:val="20"/>
        </w:rPr>
        <w:t xml:space="preserve">Allium </w:t>
      </w:r>
      <w:r w:rsidRPr="009A00F5">
        <w:rPr>
          <w:rFonts w:ascii="Garamond" w:hAnsi="Garamond"/>
          <w:bCs/>
          <w:iCs/>
          <w:sz w:val="20"/>
          <w:szCs w:val="20"/>
        </w:rPr>
        <w:t>sativum. This could be because the ethanolic extracts tend to contain higher amounts of bioactive compounds, such as allicin, diallyl, disulfide, and diallyl trisulfide, which are responsible for the antibacterial activity.</w:t>
      </w:r>
      <w:r w:rsidRPr="009A00F5">
        <w:rPr>
          <w:rFonts w:ascii="Garamond" w:hAnsi="Garamond"/>
          <w:bCs/>
          <w:iCs/>
          <w:sz w:val="20"/>
          <w:szCs w:val="20"/>
          <w:vertAlign w:val="superscript"/>
        </w:rPr>
        <w:t>11</w:t>
      </w:r>
      <w:r w:rsidRPr="009A00F5">
        <w:rPr>
          <w:rFonts w:ascii="Garamond" w:hAnsi="Garamond"/>
          <w:bCs/>
          <w:iCs/>
          <w:sz w:val="20"/>
          <w:szCs w:val="20"/>
        </w:rPr>
        <w:t xml:space="preserve"> Also, ethanol is a more effective solvent than water for extracting these bioactive compounds, leading to a higher concentration of antibacterial agents. Ethanolic extracts may also be more stable, as ethanol helps to preserve the bioactive compounds and prevent degradation. The results obtained from this study also revealed that both ethanolic and aqueous extracts of </w:t>
      </w:r>
      <w:r w:rsidRPr="009A00F5">
        <w:rPr>
          <w:rFonts w:ascii="Garamond" w:hAnsi="Garamond"/>
          <w:bCs/>
          <w:i/>
          <w:iCs/>
          <w:sz w:val="20"/>
          <w:szCs w:val="20"/>
        </w:rPr>
        <w:t>Allium sativum</w:t>
      </w:r>
      <w:r w:rsidRPr="009A00F5">
        <w:rPr>
          <w:rFonts w:ascii="Garamond" w:hAnsi="Garamond"/>
          <w:bCs/>
          <w:iCs/>
          <w:sz w:val="20"/>
          <w:szCs w:val="20"/>
        </w:rPr>
        <w:t xml:space="preserve"> have inhibitory effect against both gram-positive (</w:t>
      </w:r>
      <w:r w:rsidRPr="009A00F5">
        <w:rPr>
          <w:rFonts w:ascii="Garamond" w:hAnsi="Garamond"/>
          <w:bCs/>
          <w:i/>
          <w:iCs/>
          <w:sz w:val="20"/>
          <w:szCs w:val="20"/>
        </w:rPr>
        <w:t>Staphylococcus aureus</w:t>
      </w:r>
      <w:r w:rsidRPr="009A00F5">
        <w:rPr>
          <w:rFonts w:ascii="Garamond" w:hAnsi="Garamond"/>
          <w:bCs/>
          <w:iCs/>
          <w:sz w:val="20"/>
          <w:szCs w:val="20"/>
        </w:rPr>
        <w:t xml:space="preserve"> and </w:t>
      </w:r>
      <w:r w:rsidRPr="009A00F5">
        <w:rPr>
          <w:rFonts w:ascii="Garamond" w:hAnsi="Garamond"/>
          <w:bCs/>
          <w:i/>
          <w:iCs/>
          <w:sz w:val="20"/>
          <w:szCs w:val="20"/>
        </w:rPr>
        <w:t>Streptococcus viridians</w:t>
      </w:r>
      <w:r w:rsidRPr="009A00F5">
        <w:rPr>
          <w:rFonts w:ascii="Garamond" w:hAnsi="Garamond"/>
          <w:bCs/>
          <w:iCs/>
          <w:sz w:val="20"/>
          <w:szCs w:val="20"/>
        </w:rPr>
        <w:t>) and gram-negative (</w:t>
      </w:r>
      <w:r w:rsidRPr="009A00F5">
        <w:rPr>
          <w:rFonts w:ascii="Garamond" w:hAnsi="Garamond"/>
          <w:bCs/>
          <w:i/>
          <w:iCs/>
          <w:sz w:val="20"/>
          <w:szCs w:val="20"/>
        </w:rPr>
        <w:t>Pseudomonas aeruginosa</w:t>
      </w:r>
      <w:r w:rsidRPr="009A00F5">
        <w:rPr>
          <w:rFonts w:ascii="Garamond" w:hAnsi="Garamond"/>
          <w:bCs/>
          <w:iCs/>
          <w:sz w:val="20"/>
          <w:szCs w:val="20"/>
        </w:rPr>
        <w:t xml:space="preserve"> and</w:t>
      </w:r>
      <w:r w:rsidRPr="009A00F5">
        <w:rPr>
          <w:rFonts w:ascii="Garamond" w:hAnsi="Garamond"/>
          <w:bCs/>
          <w:i/>
          <w:iCs/>
          <w:sz w:val="20"/>
          <w:szCs w:val="20"/>
        </w:rPr>
        <w:t xml:space="preserve"> Escherichia coli</w:t>
      </w:r>
      <w:r w:rsidRPr="009A00F5">
        <w:rPr>
          <w:rFonts w:ascii="Garamond" w:hAnsi="Garamond"/>
          <w:bCs/>
          <w:iCs/>
          <w:sz w:val="20"/>
          <w:szCs w:val="20"/>
        </w:rPr>
        <w:t>) bacteria. The inhibitory effect was greater at higher concentrations than in lower concentrations. Hence, the antibacterial activities of the extracts are concentration-dependent, with higher concentrations of the extract exhibiting greater antibacterial activity. This finding is consistent with the concentration-dependent effect that is frequently found in pharmacological research.</w:t>
      </w:r>
      <w:r w:rsidRPr="009A00F5">
        <w:rPr>
          <w:rFonts w:ascii="Garamond" w:hAnsi="Garamond"/>
          <w:bCs/>
          <w:iCs/>
          <w:sz w:val="20"/>
          <w:szCs w:val="20"/>
          <w:vertAlign w:val="superscript"/>
        </w:rPr>
        <w:t>32</w:t>
      </w:r>
      <w:r w:rsidRPr="009A00F5">
        <w:rPr>
          <w:rFonts w:ascii="Garamond" w:hAnsi="Garamond"/>
          <w:bCs/>
          <w:iCs/>
          <w:sz w:val="20"/>
          <w:szCs w:val="20"/>
        </w:rPr>
        <w:t xml:space="preserve"> According to this relationship, the effectiveness of a chemical has been shown to rise with increasing concentrations. In a study</w:t>
      </w:r>
      <w:r w:rsidRPr="009A00F5">
        <w:rPr>
          <w:rFonts w:ascii="Garamond" w:hAnsi="Garamond"/>
          <w:bCs/>
          <w:iCs/>
          <w:sz w:val="20"/>
          <w:szCs w:val="20"/>
          <w:vertAlign w:val="superscript"/>
        </w:rPr>
        <w:t>33</w:t>
      </w:r>
      <w:r w:rsidRPr="009A00F5">
        <w:rPr>
          <w:rFonts w:ascii="Garamond" w:hAnsi="Garamond"/>
          <w:bCs/>
          <w:iCs/>
          <w:sz w:val="20"/>
          <w:szCs w:val="20"/>
        </w:rPr>
        <w:t xml:space="preserve"> to determine the antibacterial efficacy of crude garlic extract against Methicillin Resistant </w:t>
      </w:r>
      <w:r w:rsidRPr="009A00F5">
        <w:rPr>
          <w:rFonts w:ascii="Garamond" w:hAnsi="Garamond"/>
          <w:bCs/>
          <w:i/>
          <w:iCs/>
          <w:sz w:val="20"/>
          <w:szCs w:val="20"/>
        </w:rPr>
        <w:t>Staphylococcus aureus</w:t>
      </w:r>
      <w:r w:rsidRPr="009A00F5">
        <w:rPr>
          <w:rFonts w:ascii="Garamond" w:hAnsi="Garamond"/>
          <w:bCs/>
          <w:iCs/>
          <w:sz w:val="20"/>
          <w:szCs w:val="20"/>
        </w:rPr>
        <w:t xml:space="preserve"> (MRSA), all MRSA strains assessed were significantly sensitive to the ethanolic extracts at higher concentrations</w:t>
      </w:r>
      <w:r w:rsidRPr="009A00F5">
        <w:rPr>
          <w:rFonts w:ascii="Garamond" w:hAnsi="Garamond"/>
          <w:bCs/>
          <w:i/>
          <w:iCs/>
          <w:sz w:val="20"/>
          <w:szCs w:val="20"/>
        </w:rPr>
        <w:t>.</w:t>
      </w:r>
      <w:r w:rsidRPr="009A00F5">
        <w:rPr>
          <w:rFonts w:ascii="Garamond" w:hAnsi="Garamond"/>
          <w:bCs/>
          <w:iCs/>
          <w:sz w:val="20"/>
          <w:szCs w:val="20"/>
        </w:rPr>
        <w:t xml:space="preserve"> This concentration-dependent trend suggests that higher concentrations may be required for therapeutic applications, particularly for pathogens with greater resistance.</w:t>
      </w:r>
    </w:p>
    <w:p w14:paraId="03BE1F15" w14:textId="3D8D2546" w:rsidR="009A00F5" w:rsidRDefault="009A00F5" w:rsidP="009A00F5">
      <w:pPr>
        <w:spacing w:line="259" w:lineRule="auto"/>
        <w:jc w:val="both"/>
        <w:rPr>
          <w:rFonts w:ascii="Garamond" w:hAnsi="Garamond"/>
          <w:bCs/>
          <w:iCs/>
          <w:sz w:val="20"/>
          <w:szCs w:val="20"/>
        </w:rPr>
      </w:pPr>
      <w:r w:rsidRPr="009A00F5">
        <w:rPr>
          <w:rFonts w:ascii="Garamond" w:hAnsi="Garamond"/>
          <w:bCs/>
          <w:iCs/>
          <w:sz w:val="20"/>
          <w:szCs w:val="20"/>
        </w:rPr>
        <w:t xml:space="preserve">The increasing prevalence of antibiotic resistance highlights the need for alternative antimicrobials. </w:t>
      </w:r>
      <w:r w:rsidRPr="009A00F5">
        <w:rPr>
          <w:rFonts w:ascii="Garamond" w:hAnsi="Garamond"/>
          <w:bCs/>
          <w:i/>
          <w:iCs/>
          <w:sz w:val="20"/>
          <w:szCs w:val="20"/>
        </w:rPr>
        <w:t>Allium sativum</w:t>
      </w:r>
      <w:r w:rsidRPr="009A00F5">
        <w:rPr>
          <w:rFonts w:ascii="Garamond" w:hAnsi="Garamond"/>
          <w:bCs/>
          <w:iCs/>
          <w:sz w:val="20"/>
          <w:szCs w:val="20"/>
        </w:rPr>
        <w:t xml:space="preserve"> extracts, with their diverse phytochemicals, offer a multifaceted approach that reduces the likelihood of resistance development. Studies</w:t>
      </w:r>
      <w:r w:rsidRPr="009A00F5">
        <w:rPr>
          <w:rFonts w:ascii="Garamond" w:hAnsi="Garamond"/>
          <w:bCs/>
          <w:iCs/>
          <w:sz w:val="20"/>
          <w:szCs w:val="20"/>
          <w:vertAlign w:val="superscript"/>
        </w:rPr>
        <w:t>34,35</w:t>
      </w:r>
      <w:r w:rsidRPr="009A00F5">
        <w:rPr>
          <w:rFonts w:ascii="Garamond" w:hAnsi="Garamond"/>
          <w:bCs/>
          <w:iCs/>
          <w:sz w:val="20"/>
          <w:szCs w:val="20"/>
        </w:rPr>
        <w:t xml:space="preserve"> support the use of garlic essential oil and extracts in combating multidrug-</w:t>
      </w:r>
      <w:r w:rsidRPr="009A00F5">
        <w:rPr>
          <w:rFonts w:ascii="Garamond" w:hAnsi="Garamond"/>
          <w:bCs/>
          <w:iCs/>
          <w:sz w:val="20"/>
          <w:szCs w:val="20"/>
        </w:rPr>
        <w:t xml:space="preserve">resistant strains. Ciprofloxacin, a conventional drug for treating bacterial infections which served as a control in this study showed significant inhibition of bacterial growth, with higher concentrations exhibiting greater effectiveness. Overall, Ciprofloxacin displayed stronger anti-bacterial activity against the bacteria when compared to both the ethanolic and aqueous extracts of </w:t>
      </w:r>
      <w:r w:rsidRPr="009A00F5">
        <w:rPr>
          <w:rFonts w:ascii="Garamond" w:hAnsi="Garamond"/>
          <w:bCs/>
          <w:i/>
          <w:iCs/>
          <w:sz w:val="20"/>
          <w:szCs w:val="20"/>
        </w:rPr>
        <w:t>Allium sativum</w:t>
      </w:r>
      <w:r w:rsidRPr="009A00F5">
        <w:rPr>
          <w:rFonts w:ascii="Garamond" w:hAnsi="Garamond"/>
          <w:bCs/>
          <w:iCs/>
          <w:sz w:val="20"/>
          <w:szCs w:val="20"/>
        </w:rPr>
        <w:t>. This could be because ciprofloxacin kills the bacteria by disrupting their ability to create and repair their DNA. It specifically targets bacterial DNA gyrase and topoisomerase IV, which are essential enzymes for bacterial DNA replication leading to a bactericidal effect, directly killing the bacterial cells. While a study</w:t>
      </w:r>
      <w:r w:rsidRPr="009A00F5">
        <w:rPr>
          <w:rFonts w:ascii="Garamond" w:hAnsi="Garamond"/>
          <w:bCs/>
          <w:iCs/>
          <w:sz w:val="20"/>
          <w:szCs w:val="20"/>
          <w:vertAlign w:val="superscript"/>
        </w:rPr>
        <w:t>36</w:t>
      </w:r>
      <w:r w:rsidRPr="009A00F5">
        <w:rPr>
          <w:rFonts w:ascii="Garamond" w:hAnsi="Garamond"/>
          <w:bCs/>
          <w:iCs/>
          <w:sz w:val="20"/>
          <w:szCs w:val="20"/>
        </w:rPr>
        <w:t xml:space="preserve"> highlighted the effectiveness of ciprofloxacin as a powerful topical and systemic antibacterial drug for treating infections, another study</w:t>
      </w:r>
      <w:r w:rsidRPr="009A00F5">
        <w:rPr>
          <w:rFonts w:ascii="Garamond" w:hAnsi="Garamond"/>
          <w:bCs/>
          <w:iCs/>
          <w:sz w:val="20"/>
          <w:szCs w:val="20"/>
          <w:vertAlign w:val="superscript"/>
        </w:rPr>
        <w:t>37</w:t>
      </w:r>
      <w:r w:rsidRPr="009A00F5">
        <w:rPr>
          <w:rFonts w:ascii="Garamond" w:hAnsi="Garamond"/>
          <w:bCs/>
          <w:iCs/>
          <w:sz w:val="20"/>
          <w:szCs w:val="20"/>
        </w:rPr>
        <w:t xml:space="preserve"> indicated growing resistance of bacteria like </w:t>
      </w:r>
      <w:r w:rsidRPr="009A00F5">
        <w:rPr>
          <w:rFonts w:ascii="Garamond" w:hAnsi="Garamond"/>
          <w:bCs/>
          <w:i/>
          <w:iCs/>
          <w:sz w:val="20"/>
          <w:szCs w:val="20"/>
        </w:rPr>
        <w:t>Staphylococcus aureus</w:t>
      </w:r>
      <w:r w:rsidRPr="009A00F5">
        <w:rPr>
          <w:rFonts w:ascii="Garamond" w:hAnsi="Garamond"/>
          <w:bCs/>
          <w:iCs/>
          <w:sz w:val="20"/>
          <w:szCs w:val="20"/>
        </w:rPr>
        <w:t xml:space="preserve"> to ciprofloxacin. Just like other antibacterial medications, chronic usage of ciprofloxacin may result in the problem of antibiotic resistance. </w:t>
      </w:r>
    </w:p>
    <w:p w14:paraId="715D387A" w14:textId="6ADBCB1D" w:rsidR="009A00F5" w:rsidRDefault="009A00F5" w:rsidP="009A00F5">
      <w:pPr>
        <w:spacing w:line="259" w:lineRule="auto"/>
        <w:jc w:val="both"/>
        <w:rPr>
          <w:rFonts w:ascii="Garamond" w:hAnsi="Garamond"/>
          <w:bCs/>
          <w:iCs/>
          <w:sz w:val="20"/>
          <w:szCs w:val="20"/>
        </w:rPr>
      </w:pPr>
      <w:r w:rsidRPr="009A00F5">
        <w:rPr>
          <w:rFonts w:ascii="Garamond" w:hAnsi="Garamond"/>
          <w:bCs/>
          <w:iCs/>
          <w:sz w:val="20"/>
          <w:szCs w:val="20"/>
        </w:rPr>
        <w:t xml:space="preserve">The ability of </w:t>
      </w:r>
      <w:r w:rsidRPr="009A00F5">
        <w:rPr>
          <w:rFonts w:ascii="Garamond" w:hAnsi="Garamond"/>
          <w:bCs/>
          <w:i/>
          <w:iCs/>
          <w:sz w:val="20"/>
          <w:szCs w:val="20"/>
        </w:rPr>
        <w:t xml:space="preserve">Allium sativum </w:t>
      </w:r>
      <w:r w:rsidRPr="009A00F5">
        <w:rPr>
          <w:rFonts w:ascii="Garamond" w:hAnsi="Garamond"/>
          <w:bCs/>
          <w:iCs/>
          <w:sz w:val="20"/>
          <w:szCs w:val="20"/>
        </w:rPr>
        <w:t>extracts to inhibit both gram-positive and gram-negative bacteria suggests the plant possesses broad-spectrum antibacterial activity, potentially making it a valuable source for developing new drugs with a broad spectrum of activities. The garlic phytochemicals exert their antibacterial effects through different mechanisms, including disruption of bacterial cell membranes and inhibition of vital enzymes.</w:t>
      </w:r>
      <w:r w:rsidRPr="009A00F5">
        <w:rPr>
          <w:rFonts w:ascii="Garamond" w:hAnsi="Garamond"/>
          <w:bCs/>
          <w:iCs/>
          <w:sz w:val="20"/>
          <w:szCs w:val="20"/>
          <w:vertAlign w:val="superscript"/>
        </w:rPr>
        <w:t>38</w:t>
      </w:r>
      <w:r w:rsidRPr="009A00F5">
        <w:rPr>
          <w:rFonts w:ascii="Garamond" w:hAnsi="Garamond"/>
          <w:bCs/>
          <w:iCs/>
          <w:sz w:val="20"/>
          <w:szCs w:val="20"/>
        </w:rPr>
        <w:t xml:space="preserve"> The observed variations in the antibacterial activity of </w:t>
      </w:r>
      <w:r w:rsidRPr="009A00F5">
        <w:rPr>
          <w:rFonts w:ascii="Garamond" w:hAnsi="Garamond"/>
          <w:bCs/>
          <w:i/>
          <w:iCs/>
          <w:sz w:val="20"/>
          <w:szCs w:val="20"/>
        </w:rPr>
        <w:t>Allium sativum</w:t>
      </w:r>
      <w:r w:rsidRPr="009A00F5">
        <w:rPr>
          <w:rFonts w:ascii="Garamond" w:hAnsi="Garamond"/>
          <w:bCs/>
          <w:iCs/>
          <w:sz w:val="20"/>
          <w:szCs w:val="20"/>
        </w:rPr>
        <w:t xml:space="preserve"> extract between the ethanol and aqueous extracts highlight the importance of extraction methods in determining the bioactivity of plant-derived compounds. The findings of this study emphasize the need for investigating traditional medicinal plants for the purpose of determining their potential therapeutic applications, particularly in view of the growing prevalence of antibiotic resistance. This observation highlights the importance of solvent choice in determining the antibacterial potential of plant extracts, as solvents like ethanol are more effective at extracting a broader range of bioactive compounds. The antibacterial activity of garlic extracts against multidrug-resistant bacteria, as reported by Noman </w:t>
      </w:r>
      <w:r w:rsidRPr="009A00F5">
        <w:rPr>
          <w:rFonts w:ascii="Garamond" w:hAnsi="Garamond"/>
          <w:bCs/>
          <w:i/>
          <w:iCs/>
          <w:sz w:val="20"/>
          <w:szCs w:val="20"/>
        </w:rPr>
        <w:t>et al.</w:t>
      </w:r>
      <w:r w:rsidRPr="009A00F5">
        <w:rPr>
          <w:rFonts w:ascii="Garamond" w:hAnsi="Garamond"/>
          <w:bCs/>
          <w:iCs/>
          <w:sz w:val="20"/>
          <w:szCs w:val="20"/>
          <w:vertAlign w:val="superscript"/>
        </w:rPr>
        <w:t>39</w:t>
      </w:r>
      <w:r w:rsidRPr="009A00F5">
        <w:rPr>
          <w:rFonts w:ascii="Garamond" w:hAnsi="Garamond"/>
          <w:bCs/>
          <w:iCs/>
          <w:sz w:val="20"/>
          <w:szCs w:val="20"/>
        </w:rPr>
        <w:t xml:space="preserve"> further underscores its potential role in combating antibiotic resistance. Further research should focus on the isolation and characterization of specific bioactive compounds responsible for garlic’s antibacterial effects. Studies should be conducted through in vivo investigations in order to evaluate the therapeutic relevance and safety profile of the substance. Other areas for further research </w:t>
      </w:r>
      <w:r w:rsidRPr="009A00F5">
        <w:rPr>
          <w:rFonts w:ascii="Garamond" w:hAnsi="Garamond"/>
          <w:bCs/>
          <w:iCs/>
          <w:sz w:val="20"/>
          <w:szCs w:val="20"/>
        </w:rPr>
        <w:lastRenderedPageBreak/>
        <w:t xml:space="preserve">include extraction techniques such as supercritical fluid extraction, hydro-distillation, ultrasound-assisted extraction, enzyme-assisted extraction, and microwave-assisted extraction. In addition, exploring the synergistic effects of </w:t>
      </w:r>
      <w:r w:rsidRPr="009A00F5">
        <w:rPr>
          <w:rFonts w:ascii="Garamond" w:hAnsi="Garamond"/>
          <w:bCs/>
          <w:i/>
          <w:iCs/>
          <w:sz w:val="20"/>
          <w:szCs w:val="20"/>
        </w:rPr>
        <w:t>Allium sativum</w:t>
      </w:r>
      <w:r w:rsidRPr="009A00F5">
        <w:rPr>
          <w:rFonts w:ascii="Garamond" w:hAnsi="Garamond"/>
          <w:bCs/>
          <w:iCs/>
          <w:sz w:val="20"/>
          <w:szCs w:val="20"/>
        </w:rPr>
        <w:t xml:space="preserve"> extracts with antibiotics could pave the way for innovative combination therapies to enhance the efficacy of existing drugs while mitigating resistance development. </w:t>
      </w:r>
    </w:p>
    <w:p w14:paraId="607F33E8" w14:textId="2B5EDD51" w:rsidR="009A00F5" w:rsidRPr="009A00F5" w:rsidRDefault="009A00F5" w:rsidP="009A00F5">
      <w:pPr>
        <w:spacing w:line="259" w:lineRule="auto"/>
        <w:jc w:val="both"/>
        <w:rPr>
          <w:rFonts w:ascii="Garamond" w:hAnsi="Garamond"/>
          <w:bCs/>
          <w:iCs/>
          <w:sz w:val="20"/>
          <w:szCs w:val="20"/>
        </w:rPr>
      </w:pPr>
      <w:r w:rsidRPr="009A00F5">
        <w:rPr>
          <w:rFonts w:ascii="Garamond" w:hAnsi="Garamond"/>
          <w:bCs/>
          <w:iCs/>
          <w:sz w:val="20"/>
          <w:szCs w:val="20"/>
        </w:rPr>
        <w:t xml:space="preserve">With the rising concerns of antibiotic resistance, natural remedies are potential alternatives to conventional antibiotics in the treatment of bacterial infections including ocular infections such as bacterial conjunctivitis. The results from this study indicate that </w:t>
      </w:r>
      <w:r w:rsidRPr="009A00F5">
        <w:rPr>
          <w:rFonts w:ascii="Garamond" w:hAnsi="Garamond"/>
          <w:bCs/>
          <w:i/>
          <w:iCs/>
          <w:sz w:val="20"/>
          <w:szCs w:val="20"/>
        </w:rPr>
        <w:t>Allium sativum</w:t>
      </w:r>
      <w:r w:rsidRPr="009A00F5">
        <w:rPr>
          <w:rFonts w:ascii="Garamond" w:hAnsi="Garamond"/>
          <w:bCs/>
          <w:iCs/>
          <w:sz w:val="20"/>
          <w:szCs w:val="20"/>
        </w:rPr>
        <w:t xml:space="preserve"> can be used to make herbal remedies for ocular bacterial infections. However, this was an in-vitro laboratory study from which results of the antibacterial activity of </w:t>
      </w:r>
      <w:r w:rsidRPr="009A00F5">
        <w:rPr>
          <w:rFonts w:ascii="Garamond" w:hAnsi="Garamond"/>
          <w:bCs/>
          <w:i/>
          <w:iCs/>
          <w:sz w:val="20"/>
          <w:szCs w:val="20"/>
        </w:rPr>
        <w:t>Allium sativum</w:t>
      </w:r>
      <w:r w:rsidRPr="009A00F5">
        <w:rPr>
          <w:rFonts w:ascii="Garamond" w:hAnsi="Garamond"/>
          <w:bCs/>
          <w:iCs/>
          <w:sz w:val="20"/>
          <w:szCs w:val="20"/>
        </w:rPr>
        <w:t xml:space="preserve"> was derived. In-vivo studies are recommended in future studies to fully appreciate its clinical significance in the treatment of bacterial conjunctivitis and other ocular infections. Garlic is widely available and relatively affordable in local markets in Nigeria, and with the rising problem of antibiotic resistance, this makes it an attractive plant for promoting healthcare due to its potential antibacterial health benefits. </w:t>
      </w:r>
    </w:p>
    <w:p w14:paraId="3310D089" w14:textId="77777777" w:rsidR="009A00F5" w:rsidRDefault="009A00F5" w:rsidP="009A00F5">
      <w:pPr>
        <w:spacing w:line="259" w:lineRule="auto"/>
        <w:jc w:val="both"/>
        <w:rPr>
          <w:rFonts w:ascii="Garamond" w:hAnsi="Garamond"/>
          <w:b/>
          <w:bCs/>
          <w:iCs/>
          <w:sz w:val="20"/>
          <w:szCs w:val="20"/>
        </w:rPr>
      </w:pPr>
    </w:p>
    <w:p w14:paraId="0AF73D53" w14:textId="222E73E6" w:rsidR="009A00F5" w:rsidRPr="009A00F5" w:rsidRDefault="00B03935" w:rsidP="009A00F5">
      <w:pPr>
        <w:spacing w:line="259" w:lineRule="auto"/>
        <w:jc w:val="both"/>
        <w:rPr>
          <w:rFonts w:ascii="Garamond" w:hAnsi="Garamond"/>
          <w:b/>
          <w:bCs/>
          <w:iCs/>
          <w:sz w:val="22"/>
          <w:szCs w:val="22"/>
        </w:rPr>
      </w:pPr>
      <w:r w:rsidRPr="009A00F5">
        <w:rPr>
          <w:rFonts w:ascii="Garamond" w:hAnsi="Garamond"/>
          <w:b/>
          <w:bCs/>
          <w:iCs/>
          <w:sz w:val="22"/>
          <w:szCs w:val="22"/>
        </w:rPr>
        <w:t>CONCLUSION</w:t>
      </w:r>
    </w:p>
    <w:p w14:paraId="49F85E29" w14:textId="77777777" w:rsidR="009A00F5" w:rsidRPr="009A00F5" w:rsidRDefault="009A00F5" w:rsidP="009A00F5">
      <w:pPr>
        <w:spacing w:line="259" w:lineRule="auto"/>
        <w:jc w:val="both"/>
        <w:rPr>
          <w:rFonts w:ascii="Garamond" w:hAnsi="Garamond"/>
          <w:b/>
          <w:bCs/>
          <w:iCs/>
          <w:sz w:val="20"/>
          <w:szCs w:val="20"/>
        </w:rPr>
      </w:pPr>
      <w:r w:rsidRPr="009A00F5">
        <w:rPr>
          <w:rFonts w:ascii="Garamond" w:hAnsi="Garamond"/>
          <w:bCs/>
          <w:i/>
          <w:iCs/>
          <w:sz w:val="20"/>
          <w:szCs w:val="20"/>
        </w:rPr>
        <w:t>Allium sativum</w:t>
      </w:r>
      <w:r w:rsidRPr="009A00F5">
        <w:rPr>
          <w:rFonts w:ascii="Garamond" w:hAnsi="Garamond"/>
          <w:bCs/>
          <w:iCs/>
          <w:sz w:val="20"/>
          <w:szCs w:val="20"/>
        </w:rPr>
        <w:t xml:space="preserve"> extracts showed antibacterial activity against the ocular bacterial isolates selected in this study, especially with the ethanolic extract and at higher concentrations. Thus, it has potential as an alternative herbal ophthalmic medication for the treatment of bacterial infections. Due to its affordability and accessibility in Nigeria, herbal medications from garlic are a suitable option especially in rural areas where people do not have access to adequate healthcare.</w:t>
      </w:r>
    </w:p>
    <w:p w14:paraId="0A05AAB4" w14:textId="77777777" w:rsidR="009A00F5" w:rsidRDefault="009A00F5" w:rsidP="009A00F5">
      <w:pPr>
        <w:spacing w:line="259" w:lineRule="auto"/>
        <w:jc w:val="both"/>
        <w:rPr>
          <w:rFonts w:ascii="Garamond" w:hAnsi="Garamond"/>
          <w:b/>
          <w:bCs/>
          <w:iCs/>
          <w:sz w:val="20"/>
          <w:szCs w:val="20"/>
        </w:rPr>
      </w:pPr>
    </w:p>
    <w:p w14:paraId="6A568A0D" w14:textId="1F28DF67" w:rsidR="00B03935" w:rsidRPr="00B03935" w:rsidRDefault="00B03935" w:rsidP="009A00F5">
      <w:pPr>
        <w:spacing w:line="259" w:lineRule="auto"/>
        <w:jc w:val="both"/>
        <w:rPr>
          <w:rFonts w:ascii="Garamond" w:hAnsi="Garamond"/>
          <w:b/>
          <w:bCs/>
          <w:iCs/>
          <w:sz w:val="22"/>
          <w:szCs w:val="22"/>
        </w:rPr>
      </w:pPr>
      <w:r w:rsidRPr="00B03935">
        <w:rPr>
          <w:rFonts w:ascii="Garamond" w:hAnsi="Garamond"/>
          <w:b/>
          <w:bCs/>
          <w:iCs/>
          <w:sz w:val="22"/>
          <w:szCs w:val="22"/>
        </w:rPr>
        <w:t>Declarations</w:t>
      </w:r>
    </w:p>
    <w:p w14:paraId="3DC97B31" w14:textId="6434F56B" w:rsidR="009A00F5" w:rsidRPr="00B03935" w:rsidRDefault="009A00F5" w:rsidP="009A00F5">
      <w:pPr>
        <w:spacing w:line="259" w:lineRule="auto"/>
        <w:jc w:val="both"/>
        <w:rPr>
          <w:rFonts w:ascii="Garamond" w:hAnsi="Garamond"/>
          <w:bCs/>
          <w:iCs/>
          <w:sz w:val="20"/>
          <w:szCs w:val="20"/>
        </w:rPr>
      </w:pPr>
      <w:r w:rsidRPr="00B03935">
        <w:rPr>
          <w:rFonts w:ascii="Garamond" w:hAnsi="Garamond"/>
          <w:b/>
          <w:bCs/>
          <w:i/>
          <w:sz w:val="20"/>
          <w:szCs w:val="20"/>
        </w:rPr>
        <w:t>Acknowledgements</w:t>
      </w:r>
      <w:r w:rsidR="00B03935" w:rsidRPr="00B03935">
        <w:rPr>
          <w:rFonts w:ascii="Garamond" w:hAnsi="Garamond"/>
          <w:b/>
          <w:bCs/>
          <w:i/>
          <w:sz w:val="20"/>
          <w:szCs w:val="20"/>
        </w:rPr>
        <w:t>:</w:t>
      </w:r>
      <w:r w:rsidR="00B03935">
        <w:rPr>
          <w:rFonts w:ascii="Garamond" w:hAnsi="Garamond"/>
          <w:b/>
          <w:bCs/>
          <w:iCs/>
          <w:sz w:val="20"/>
          <w:szCs w:val="20"/>
        </w:rPr>
        <w:t xml:space="preserve"> </w:t>
      </w:r>
      <w:r w:rsidRPr="009A00F5">
        <w:rPr>
          <w:rFonts w:ascii="Garamond" w:hAnsi="Garamond"/>
          <w:bCs/>
          <w:iCs/>
          <w:sz w:val="20"/>
          <w:szCs w:val="20"/>
        </w:rPr>
        <w:t>The authors acknowledge the staff and management of the Department of Optometry and the Department of Microbiology, Federal University of Technology, Owerri, Nigeria for all the support giving to this study.</w:t>
      </w:r>
    </w:p>
    <w:p w14:paraId="7684817B" w14:textId="5F8AA050" w:rsidR="009A00F5" w:rsidRPr="009A00F5" w:rsidRDefault="009A00F5" w:rsidP="009A00F5">
      <w:pPr>
        <w:spacing w:line="259" w:lineRule="auto"/>
        <w:jc w:val="both"/>
        <w:rPr>
          <w:rFonts w:ascii="Garamond" w:hAnsi="Garamond"/>
          <w:bCs/>
          <w:iCs/>
          <w:sz w:val="20"/>
          <w:szCs w:val="20"/>
        </w:rPr>
      </w:pPr>
      <w:r w:rsidRPr="00B03935">
        <w:rPr>
          <w:rFonts w:ascii="Garamond" w:hAnsi="Garamond"/>
          <w:b/>
          <w:bCs/>
          <w:i/>
          <w:sz w:val="20"/>
          <w:szCs w:val="20"/>
        </w:rPr>
        <w:t>Authors Contributions</w:t>
      </w:r>
      <w:r w:rsidR="00B03935" w:rsidRPr="00B03935">
        <w:rPr>
          <w:rFonts w:ascii="Garamond" w:hAnsi="Garamond"/>
          <w:b/>
          <w:bCs/>
          <w:i/>
          <w:sz w:val="20"/>
          <w:szCs w:val="20"/>
        </w:rPr>
        <w:t>:</w:t>
      </w:r>
      <w:r w:rsidR="00B03935">
        <w:rPr>
          <w:rFonts w:ascii="Garamond" w:hAnsi="Garamond"/>
          <w:b/>
          <w:bCs/>
          <w:iCs/>
          <w:sz w:val="20"/>
          <w:szCs w:val="20"/>
        </w:rPr>
        <w:t xml:space="preserve"> </w:t>
      </w:r>
      <w:r w:rsidRPr="009A00F5">
        <w:rPr>
          <w:rFonts w:ascii="Garamond" w:hAnsi="Garamond"/>
          <w:bCs/>
          <w:iCs/>
          <w:sz w:val="20"/>
          <w:szCs w:val="20"/>
        </w:rPr>
        <w:t xml:space="preserve">YCA and MPO conceptualized and designed the study. MPO and WB worked on data collection and laboratory work. YCA performed data analysis and interpreted the data. All the authors contributed to the development of the final manuscript and approved its submission. </w:t>
      </w:r>
    </w:p>
    <w:p w14:paraId="741D2452" w14:textId="7CC06B77" w:rsidR="009A00F5" w:rsidRPr="00B03935" w:rsidRDefault="009A00F5" w:rsidP="009A00F5">
      <w:pPr>
        <w:spacing w:line="259" w:lineRule="auto"/>
        <w:jc w:val="both"/>
        <w:rPr>
          <w:rFonts w:ascii="Garamond" w:hAnsi="Garamond"/>
          <w:bCs/>
          <w:iCs/>
          <w:sz w:val="20"/>
          <w:szCs w:val="20"/>
          <w:lang w:val="en-GB"/>
        </w:rPr>
      </w:pPr>
      <w:r w:rsidRPr="00B03935">
        <w:rPr>
          <w:rFonts w:ascii="Garamond" w:hAnsi="Garamond"/>
          <w:b/>
          <w:bCs/>
          <w:i/>
          <w:sz w:val="20"/>
          <w:szCs w:val="20"/>
          <w:lang w:val="en-GB"/>
        </w:rPr>
        <w:t>Ethics Approval and Informed Consent</w:t>
      </w:r>
      <w:r w:rsidR="00B03935" w:rsidRPr="00B03935">
        <w:rPr>
          <w:rFonts w:ascii="Garamond" w:hAnsi="Garamond"/>
          <w:b/>
          <w:bCs/>
          <w:i/>
          <w:sz w:val="20"/>
          <w:szCs w:val="20"/>
          <w:lang w:val="en-GB"/>
        </w:rPr>
        <w:t>:</w:t>
      </w:r>
      <w:r w:rsidR="00B03935">
        <w:rPr>
          <w:rFonts w:ascii="Garamond" w:hAnsi="Garamond"/>
          <w:b/>
          <w:bCs/>
          <w:iCs/>
          <w:sz w:val="20"/>
          <w:szCs w:val="20"/>
          <w:lang w:val="en-GB"/>
        </w:rPr>
        <w:t xml:space="preserve"> </w:t>
      </w:r>
      <w:r w:rsidRPr="00164AE1">
        <w:rPr>
          <w:rFonts w:ascii="Garamond" w:hAnsi="Garamond"/>
          <w:bCs/>
          <w:iCs/>
          <w:sz w:val="20"/>
          <w:szCs w:val="20"/>
          <w:lang w:val="en-GB"/>
        </w:rPr>
        <w:t>Ethical approval for the study was obtained from the Ethics Committee, School of Health Technology, Federal University of Technology, Owerri, Nigeria, with reference number FUT/SOHT/C1/065 dated October 17, 2024. All the participants provided informed consent. Participation in the study was voluntary.</w:t>
      </w:r>
    </w:p>
    <w:p w14:paraId="61AE723B" w14:textId="0199E5D4" w:rsidR="009A00F5" w:rsidRPr="00B03935" w:rsidRDefault="009A00F5" w:rsidP="009A00F5">
      <w:pPr>
        <w:spacing w:line="259" w:lineRule="auto"/>
        <w:jc w:val="both"/>
        <w:rPr>
          <w:rFonts w:ascii="Garamond" w:hAnsi="Garamond"/>
          <w:bCs/>
          <w:iCs/>
          <w:sz w:val="20"/>
          <w:szCs w:val="20"/>
        </w:rPr>
      </w:pPr>
      <w:r w:rsidRPr="00B03935">
        <w:rPr>
          <w:rFonts w:ascii="Garamond" w:hAnsi="Garamond"/>
          <w:b/>
          <w:bCs/>
          <w:i/>
          <w:sz w:val="20"/>
          <w:szCs w:val="20"/>
        </w:rPr>
        <w:t>Disclosure of Conflict of Interest</w:t>
      </w:r>
      <w:r w:rsidR="00B03935">
        <w:rPr>
          <w:rFonts w:ascii="Garamond" w:hAnsi="Garamond"/>
          <w:b/>
          <w:bCs/>
          <w:i/>
          <w:sz w:val="20"/>
          <w:szCs w:val="20"/>
        </w:rPr>
        <w:t xml:space="preserve">: </w:t>
      </w:r>
      <w:r w:rsidRPr="009A00F5">
        <w:rPr>
          <w:rFonts w:ascii="Garamond" w:hAnsi="Garamond"/>
          <w:bCs/>
          <w:iCs/>
          <w:sz w:val="20"/>
          <w:szCs w:val="20"/>
        </w:rPr>
        <w:t>There are no conflicts of interest in this study</w:t>
      </w:r>
    </w:p>
    <w:p w14:paraId="4D509477" w14:textId="23C29EEB" w:rsidR="009A00F5" w:rsidRPr="009A00F5" w:rsidRDefault="009A00F5" w:rsidP="009A00F5">
      <w:pPr>
        <w:spacing w:line="259" w:lineRule="auto"/>
        <w:jc w:val="both"/>
        <w:rPr>
          <w:rFonts w:ascii="Garamond" w:hAnsi="Garamond"/>
          <w:bCs/>
          <w:iCs/>
          <w:sz w:val="20"/>
          <w:szCs w:val="20"/>
        </w:rPr>
      </w:pPr>
      <w:r w:rsidRPr="00B03935">
        <w:rPr>
          <w:rFonts w:ascii="Garamond" w:hAnsi="Garamond"/>
          <w:b/>
          <w:bCs/>
          <w:i/>
          <w:sz w:val="20"/>
          <w:szCs w:val="20"/>
        </w:rPr>
        <w:t>Disclosure of Funding</w:t>
      </w:r>
      <w:r w:rsidR="00B03935">
        <w:rPr>
          <w:rFonts w:ascii="Garamond" w:hAnsi="Garamond"/>
          <w:b/>
          <w:bCs/>
          <w:iCs/>
          <w:sz w:val="20"/>
          <w:szCs w:val="20"/>
        </w:rPr>
        <w:t xml:space="preserve">: </w:t>
      </w:r>
      <w:r w:rsidRPr="009A00F5">
        <w:rPr>
          <w:rFonts w:ascii="Garamond" w:hAnsi="Garamond"/>
          <w:bCs/>
          <w:iCs/>
          <w:sz w:val="20"/>
          <w:szCs w:val="20"/>
        </w:rPr>
        <w:t>The study did not receive any external funding</w:t>
      </w:r>
    </w:p>
    <w:p w14:paraId="275C661C" w14:textId="77777777" w:rsidR="009A00F5" w:rsidRPr="009A00F5" w:rsidRDefault="009A00F5" w:rsidP="009A00F5">
      <w:pPr>
        <w:spacing w:line="259" w:lineRule="auto"/>
        <w:jc w:val="both"/>
        <w:rPr>
          <w:rFonts w:ascii="Garamond" w:hAnsi="Garamond"/>
          <w:b/>
          <w:bCs/>
          <w:iCs/>
          <w:sz w:val="20"/>
          <w:szCs w:val="20"/>
        </w:rPr>
      </w:pPr>
    </w:p>
    <w:p w14:paraId="2D37A0EC" w14:textId="3E3555F3" w:rsidR="009A00F5" w:rsidRPr="009A00F5" w:rsidRDefault="00B03935" w:rsidP="009A00F5">
      <w:pPr>
        <w:spacing w:line="259" w:lineRule="auto"/>
        <w:jc w:val="both"/>
        <w:rPr>
          <w:rFonts w:ascii="Garamond" w:hAnsi="Garamond"/>
          <w:b/>
          <w:bCs/>
          <w:iCs/>
          <w:sz w:val="20"/>
          <w:szCs w:val="20"/>
        </w:rPr>
      </w:pPr>
      <w:r w:rsidRPr="009A00F5">
        <w:rPr>
          <w:rFonts w:ascii="Garamond" w:hAnsi="Garamond"/>
          <w:b/>
          <w:bCs/>
          <w:iCs/>
          <w:sz w:val="22"/>
          <w:szCs w:val="22"/>
        </w:rPr>
        <w:t>REFERENCES</w:t>
      </w:r>
    </w:p>
    <w:p w14:paraId="4A2557DF"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Gao L, Zhang M, Li Y. Nutritional composition and health benefits of garlic. Food Chem 2016; 200: 240-250. </w:t>
      </w:r>
      <w:proofErr w:type="spellStart"/>
      <w:r w:rsidRPr="009A00F5">
        <w:rPr>
          <w:rFonts w:ascii="Garamond" w:hAnsi="Garamond"/>
          <w:bCs/>
          <w:iCs/>
          <w:sz w:val="20"/>
          <w:szCs w:val="20"/>
        </w:rPr>
        <w:t>doi</w:t>
      </w:r>
      <w:proofErr w:type="spellEnd"/>
      <w:r w:rsidRPr="009A00F5">
        <w:rPr>
          <w:rFonts w:ascii="Garamond" w:hAnsi="Garamond"/>
          <w:bCs/>
          <w:iCs/>
          <w:sz w:val="20"/>
          <w:szCs w:val="20"/>
        </w:rPr>
        <w:t>: 10.1016/j.foodchem.2015.11.045</w:t>
      </w:r>
    </w:p>
    <w:p w14:paraId="15A8F38F"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Salehi B, Zucca P, Sharifi-Rad M, </w:t>
      </w:r>
      <w:proofErr w:type="spellStart"/>
      <w:r w:rsidRPr="009A00F5">
        <w:rPr>
          <w:rFonts w:ascii="Garamond" w:hAnsi="Garamond"/>
          <w:bCs/>
          <w:iCs/>
          <w:sz w:val="20"/>
          <w:szCs w:val="20"/>
        </w:rPr>
        <w:t>Pezzani</w:t>
      </w:r>
      <w:proofErr w:type="spellEnd"/>
      <w:r w:rsidRPr="009A00F5">
        <w:rPr>
          <w:rFonts w:ascii="Garamond" w:hAnsi="Garamond"/>
          <w:bCs/>
          <w:iCs/>
          <w:sz w:val="20"/>
          <w:szCs w:val="20"/>
        </w:rPr>
        <w:t xml:space="preserve"> R, Rajabi S, Setzer WN. et al. </w:t>
      </w:r>
      <w:proofErr w:type="spellStart"/>
      <w:r w:rsidRPr="009A00F5">
        <w:rPr>
          <w:rFonts w:ascii="Garamond" w:hAnsi="Garamond"/>
          <w:bCs/>
          <w:iCs/>
          <w:sz w:val="20"/>
          <w:szCs w:val="20"/>
        </w:rPr>
        <w:t>Phytotherapeutics</w:t>
      </w:r>
      <w:proofErr w:type="spellEnd"/>
      <w:r w:rsidRPr="009A00F5">
        <w:rPr>
          <w:rFonts w:ascii="Garamond" w:hAnsi="Garamond"/>
          <w:bCs/>
          <w:iCs/>
          <w:sz w:val="20"/>
          <w:szCs w:val="20"/>
        </w:rPr>
        <w:t xml:space="preserve"> in cancer invasion and metastasis: from plant extracts to mechanistic insights. Phyto Res 2019; 33(10): 2791-2811. doi:10.1002/ptr.6464</w:t>
      </w:r>
    </w:p>
    <w:p w14:paraId="0D947DDC"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Faridi K, Amini N, Mozaffari S, Keshavarz S, Rostami S. Anti-inflammatory effects of garlic and its constituents. J </w:t>
      </w:r>
      <w:proofErr w:type="spellStart"/>
      <w:r w:rsidRPr="009A00F5">
        <w:rPr>
          <w:rFonts w:ascii="Garamond" w:hAnsi="Garamond"/>
          <w:bCs/>
          <w:iCs/>
          <w:sz w:val="20"/>
          <w:szCs w:val="20"/>
        </w:rPr>
        <w:t>Inflamm</w:t>
      </w:r>
      <w:proofErr w:type="spellEnd"/>
      <w:r w:rsidRPr="009A00F5">
        <w:rPr>
          <w:rFonts w:ascii="Garamond" w:hAnsi="Garamond"/>
          <w:bCs/>
          <w:iCs/>
          <w:sz w:val="20"/>
          <w:szCs w:val="20"/>
        </w:rPr>
        <w:t xml:space="preserve"> Res 2022; 15: 233-245. </w:t>
      </w:r>
      <w:proofErr w:type="spellStart"/>
      <w:r w:rsidRPr="009A00F5">
        <w:rPr>
          <w:rFonts w:ascii="Garamond" w:hAnsi="Garamond"/>
          <w:bCs/>
          <w:iCs/>
          <w:sz w:val="20"/>
          <w:szCs w:val="20"/>
        </w:rPr>
        <w:t>doi</w:t>
      </w:r>
      <w:proofErr w:type="spellEnd"/>
      <w:r w:rsidRPr="009A00F5">
        <w:rPr>
          <w:rFonts w:ascii="Garamond" w:hAnsi="Garamond"/>
          <w:bCs/>
          <w:iCs/>
          <w:sz w:val="20"/>
          <w:szCs w:val="20"/>
        </w:rPr>
        <w:t>: 10.2147/JIR.S358974</w:t>
      </w:r>
    </w:p>
    <w:p w14:paraId="14AD0A49" w14:textId="77777777" w:rsidR="009A00F5" w:rsidRPr="009A00F5" w:rsidRDefault="009A00F5" w:rsidP="00B03935">
      <w:pPr>
        <w:numPr>
          <w:ilvl w:val="0"/>
          <w:numId w:val="26"/>
        </w:numPr>
        <w:ind w:left="283" w:hanging="357"/>
        <w:rPr>
          <w:rFonts w:ascii="Garamond" w:hAnsi="Garamond"/>
          <w:bCs/>
          <w:iCs/>
          <w:sz w:val="20"/>
          <w:szCs w:val="20"/>
        </w:rPr>
      </w:pPr>
      <w:proofErr w:type="spellStart"/>
      <w:r w:rsidRPr="009A00F5">
        <w:rPr>
          <w:rFonts w:ascii="Garamond" w:hAnsi="Garamond"/>
          <w:bCs/>
          <w:iCs/>
          <w:sz w:val="20"/>
          <w:szCs w:val="20"/>
        </w:rPr>
        <w:t>Magryś</w:t>
      </w:r>
      <w:proofErr w:type="spellEnd"/>
      <w:r w:rsidRPr="009A00F5">
        <w:rPr>
          <w:rFonts w:ascii="Garamond" w:hAnsi="Garamond"/>
          <w:bCs/>
          <w:iCs/>
          <w:sz w:val="20"/>
          <w:szCs w:val="20"/>
        </w:rPr>
        <w:t xml:space="preserve"> A, Olender A, </w:t>
      </w:r>
      <w:proofErr w:type="spellStart"/>
      <w:r w:rsidRPr="009A00F5">
        <w:rPr>
          <w:rFonts w:ascii="Garamond" w:hAnsi="Garamond"/>
          <w:bCs/>
          <w:iCs/>
          <w:sz w:val="20"/>
          <w:szCs w:val="20"/>
        </w:rPr>
        <w:t>Tchórzewska</w:t>
      </w:r>
      <w:proofErr w:type="spellEnd"/>
      <w:r w:rsidRPr="009A00F5">
        <w:rPr>
          <w:rFonts w:ascii="Garamond" w:hAnsi="Garamond"/>
          <w:bCs/>
          <w:iCs/>
          <w:sz w:val="20"/>
          <w:szCs w:val="20"/>
        </w:rPr>
        <w:t xml:space="preserve"> D. Antibacterial properties of </w:t>
      </w:r>
      <w:r w:rsidRPr="009A00F5">
        <w:rPr>
          <w:rFonts w:ascii="Garamond" w:hAnsi="Garamond"/>
          <w:bCs/>
          <w:i/>
          <w:iCs/>
          <w:sz w:val="20"/>
          <w:szCs w:val="20"/>
        </w:rPr>
        <w:t>Allium sativum</w:t>
      </w:r>
      <w:r w:rsidRPr="009A00F5">
        <w:rPr>
          <w:rFonts w:ascii="Garamond" w:hAnsi="Garamond"/>
          <w:bCs/>
          <w:iCs/>
          <w:sz w:val="20"/>
          <w:szCs w:val="20"/>
        </w:rPr>
        <w:t xml:space="preserve"> L. Against the most emerging multidrug-resistant bacteria and its synergy with antibiotics. Arch </w:t>
      </w:r>
      <w:proofErr w:type="spellStart"/>
      <w:r w:rsidRPr="009A00F5">
        <w:rPr>
          <w:rFonts w:ascii="Garamond" w:hAnsi="Garamond"/>
          <w:bCs/>
          <w:iCs/>
          <w:sz w:val="20"/>
          <w:szCs w:val="20"/>
        </w:rPr>
        <w:t>Microbiol</w:t>
      </w:r>
      <w:proofErr w:type="spellEnd"/>
      <w:r w:rsidRPr="009A00F5">
        <w:rPr>
          <w:rFonts w:ascii="Garamond" w:hAnsi="Garamond"/>
          <w:bCs/>
          <w:iCs/>
          <w:sz w:val="20"/>
          <w:szCs w:val="20"/>
        </w:rPr>
        <w:t xml:space="preserve"> 2021; 203(5): 2257-2268. doi:10.1007/s00203-021-02248-z.</w:t>
      </w:r>
    </w:p>
    <w:p w14:paraId="4D70502F"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Shang A, Cao SY, Xu XY, Gan RY, Tang GY, Corke H. et al. Bioactive compounds and biological functions of garlic (</w:t>
      </w:r>
      <w:r w:rsidRPr="009A00F5">
        <w:rPr>
          <w:rFonts w:ascii="Garamond" w:hAnsi="Garamond"/>
          <w:bCs/>
          <w:i/>
          <w:iCs/>
          <w:sz w:val="20"/>
          <w:szCs w:val="20"/>
        </w:rPr>
        <w:t>Allium sativum</w:t>
      </w:r>
      <w:r w:rsidRPr="009A00F5">
        <w:rPr>
          <w:rFonts w:ascii="Garamond" w:hAnsi="Garamond"/>
          <w:bCs/>
          <w:iCs/>
          <w:sz w:val="20"/>
          <w:szCs w:val="20"/>
        </w:rPr>
        <w:t xml:space="preserve">). Foods 2019; 8(7): 246. </w:t>
      </w:r>
      <w:proofErr w:type="spellStart"/>
      <w:r w:rsidRPr="009A00F5">
        <w:rPr>
          <w:rFonts w:ascii="Garamond" w:hAnsi="Garamond"/>
          <w:bCs/>
          <w:iCs/>
          <w:sz w:val="20"/>
          <w:szCs w:val="20"/>
        </w:rPr>
        <w:t>doi</w:t>
      </w:r>
      <w:proofErr w:type="spellEnd"/>
      <w:r w:rsidRPr="009A00F5">
        <w:rPr>
          <w:rFonts w:ascii="Garamond" w:hAnsi="Garamond"/>
          <w:bCs/>
          <w:iCs/>
          <w:sz w:val="20"/>
          <w:szCs w:val="20"/>
        </w:rPr>
        <w:t>: 10.3390/foods8070246</w:t>
      </w:r>
    </w:p>
    <w:p w14:paraId="68C107B8"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Zhang Y, Liu X, Ruan J, Zhuang X, Zhang X, Li Z. Phytochemicals of garlic: Promising candidates for cancer therapy. Biomed </w:t>
      </w:r>
      <w:proofErr w:type="spellStart"/>
      <w:r w:rsidRPr="009A00F5">
        <w:rPr>
          <w:rFonts w:ascii="Garamond" w:hAnsi="Garamond"/>
          <w:bCs/>
          <w:iCs/>
          <w:sz w:val="20"/>
          <w:szCs w:val="20"/>
        </w:rPr>
        <w:t>Pharmaco</w:t>
      </w:r>
      <w:proofErr w:type="spellEnd"/>
      <w:r w:rsidRPr="009A00F5">
        <w:rPr>
          <w:rFonts w:ascii="Garamond" w:hAnsi="Garamond"/>
          <w:bCs/>
          <w:iCs/>
          <w:sz w:val="20"/>
          <w:szCs w:val="20"/>
        </w:rPr>
        <w:t xml:space="preserve"> 2020; 2020: 109730. </w:t>
      </w:r>
      <w:proofErr w:type="spellStart"/>
      <w:r w:rsidRPr="009A00F5">
        <w:rPr>
          <w:rFonts w:ascii="Garamond" w:hAnsi="Garamond"/>
          <w:bCs/>
          <w:iCs/>
          <w:sz w:val="20"/>
          <w:szCs w:val="20"/>
        </w:rPr>
        <w:t>doi</w:t>
      </w:r>
      <w:proofErr w:type="spellEnd"/>
      <w:r w:rsidRPr="009A00F5">
        <w:rPr>
          <w:rFonts w:ascii="Garamond" w:hAnsi="Garamond"/>
          <w:bCs/>
          <w:iCs/>
          <w:sz w:val="20"/>
          <w:szCs w:val="20"/>
        </w:rPr>
        <w:t>: 10.1016/j.biopha.2020.109730</w:t>
      </w:r>
    </w:p>
    <w:p w14:paraId="50520638" w14:textId="77777777" w:rsidR="009A00F5" w:rsidRPr="009A00F5" w:rsidRDefault="009A00F5" w:rsidP="00B03935">
      <w:pPr>
        <w:numPr>
          <w:ilvl w:val="0"/>
          <w:numId w:val="26"/>
        </w:numPr>
        <w:ind w:left="283" w:hanging="357"/>
        <w:rPr>
          <w:rFonts w:ascii="Garamond" w:hAnsi="Garamond"/>
          <w:bCs/>
          <w:iCs/>
          <w:sz w:val="20"/>
          <w:szCs w:val="20"/>
        </w:rPr>
      </w:pPr>
      <w:proofErr w:type="spellStart"/>
      <w:r w:rsidRPr="009A00F5">
        <w:rPr>
          <w:rFonts w:ascii="Garamond" w:hAnsi="Garamond"/>
          <w:bCs/>
          <w:iCs/>
          <w:sz w:val="20"/>
          <w:szCs w:val="20"/>
        </w:rPr>
        <w:t>Batiha</w:t>
      </w:r>
      <w:proofErr w:type="spellEnd"/>
      <w:r w:rsidRPr="009A00F5">
        <w:rPr>
          <w:rFonts w:ascii="Garamond" w:hAnsi="Garamond"/>
          <w:bCs/>
          <w:iCs/>
          <w:sz w:val="20"/>
          <w:szCs w:val="20"/>
        </w:rPr>
        <w:t xml:space="preserve"> GE, </w:t>
      </w:r>
      <w:proofErr w:type="spellStart"/>
      <w:r w:rsidRPr="009A00F5">
        <w:rPr>
          <w:rFonts w:ascii="Garamond" w:hAnsi="Garamond"/>
          <w:bCs/>
          <w:iCs/>
          <w:sz w:val="20"/>
          <w:szCs w:val="20"/>
        </w:rPr>
        <w:t>Beshbishy</w:t>
      </w:r>
      <w:proofErr w:type="spellEnd"/>
      <w:r w:rsidRPr="009A00F5">
        <w:rPr>
          <w:rFonts w:ascii="Garamond" w:hAnsi="Garamond"/>
          <w:bCs/>
          <w:iCs/>
          <w:sz w:val="20"/>
          <w:szCs w:val="20"/>
        </w:rPr>
        <w:t xml:space="preserve"> AM, Wasef LG, Elewa YHA, Sagan AA, El-Hack MEA. Chemical Constituents and Pharmacological Activities of Garlic (</w:t>
      </w:r>
      <w:r w:rsidRPr="009A00F5">
        <w:rPr>
          <w:rFonts w:ascii="Garamond" w:hAnsi="Garamond"/>
          <w:bCs/>
          <w:i/>
          <w:iCs/>
          <w:sz w:val="20"/>
          <w:szCs w:val="20"/>
        </w:rPr>
        <w:t>Allium sativum</w:t>
      </w:r>
      <w:r w:rsidRPr="009A00F5">
        <w:rPr>
          <w:rFonts w:ascii="Garamond" w:hAnsi="Garamond"/>
          <w:bCs/>
          <w:iCs/>
          <w:sz w:val="20"/>
          <w:szCs w:val="20"/>
        </w:rPr>
        <w:t xml:space="preserve"> L.): A Review. Nutrients 2020; 12(3): 872. </w:t>
      </w:r>
      <w:proofErr w:type="spellStart"/>
      <w:r w:rsidRPr="009A00F5">
        <w:rPr>
          <w:rFonts w:ascii="Garamond" w:hAnsi="Garamond"/>
          <w:bCs/>
          <w:iCs/>
          <w:sz w:val="20"/>
          <w:szCs w:val="20"/>
        </w:rPr>
        <w:t>doi</w:t>
      </w:r>
      <w:proofErr w:type="spellEnd"/>
      <w:r w:rsidRPr="009A00F5">
        <w:rPr>
          <w:rFonts w:ascii="Garamond" w:hAnsi="Garamond"/>
          <w:bCs/>
          <w:iCs/>
          <w:sz w:val="20"/>
          <w:szCs w:val="20"/>
        </w:rPr>
        <w:t xml:space="preserve">: 10.3390/nu12030872 </w:t>
      </w:r>
    </w:p>
    <w:p w14:paraId="75C56D27"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Sahidur MR, Islam S, Jahurul MHA. Garlic (</w:t>
      </w:r>
      <w:r w:rsidRPr="009A00F5">
        <w:rPr>
          <w:rFonts w:ascii="Garamond" w:hAnsi="Garamond"/>
          <w:bCs/>
          <w:i/>
          <w:iCs/>
          <w:sz w:val="20"/>
          <w:szCs w:val="20"/>
        </w:rPr>
        <w:t>Allium sativum</w:t>
      </w:r>
      <w:r w:rsidRPr="009A00F5">
        <w:rPr>
          <w:rFonts w:ascii="Garamond" w:hAnsi="Garamond"/>
          <w:bCs/>
          <w:iCs/>
          <w:sz w:val="20"/>
          <w:szCs w:val="20"/>
        </w:rPr>
        <w:t xml:space="preserve">) as a natural antidote or a protective agent against diseases and toxicities: A critical review. Food Chem Adv 2023; 3: 100353. </w:t>
      </w:r>
      <w:proofErr w:type="spellStart"/>
      <w:r w:rsidRPr="009A00F5">
        <w:rPr>
          <w:rFonts w:ascii="Garamond" w:hAnsi="Garamond"/>
          <w:bCs/>
          <w:iCs/>
          <w:sz w:val="20"/>
          <w:szCs w:val="20"/>
        </w:rPr>
        <w:t>doi</w:t>
      </w:r>
      <w:proofErr w:type="spellEnd"/>
      <w:r w:rsidRPr="009A00F5">
        <w:rPr>
          <w:rFonts w:ascii="Garamond" w:hAnsi="Garamond"/>
          <w:bCs/>
          <w:iCs/>
          <w:sz w:val="20"/>
          <w:szCs w:val="20"/>
        </w:rPr>
        <w:t>: 10.1016/j.focha.2023.100353</w:t>
      </w:r>
    </w:p>
    <w:p w14:paraId="31F97711"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Yaniv BZ. Garlic as a medicine throughout the ages (Review). World Acad Sci J 2025; 7: 49. </w:t>
      </w:r>
      <w:proofErr w:type="spellStart"/>
      <w:r w:rsidRPr="009A00F5">
        <w:rPr>
          <w:rFonts w:ascii="Garamond" w:hAnsi="Garamond"/>
          <w:bCs/>
          <w:iCs/>
          <w:sz w:val="20"/>
          <w:szCs w:val="20"/>
        </w:rPr>
        <w:t>doi</w:t>
      </w:r>
      <w:proofErr w:type="spellEnd"/>
      <w:r w:rsidRPr="009A00F5">
        <w:rPr>
          <w:rFonts w:ascii="Garamond" w:hAnsi="Garamond"/>
          <w:bCs/>
          <w:iCs/>
          <w:sz w:val="20"/>
          <w:szCs w:val="20"/>
        </w:rPr>
        <w:t>: 10.3892/wasj.2025.337</w:t>
      </w:r>
    </w:p>
    <w:p w14:paraId="4A59916E"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lastRenderedPageBreak/>
        <w:t xml:space="preserve">Indira M, Bhuvaneshwari G, Premkumar L, </w:t>
      </w:r>
      <w:proofErr w:type="spellStart"/>
      <w:r w:rsidRPr="009A00F5">
        <w:rPr>
          <w:rFonts w:ascii="Garamond" w:hAnsi="Garamond"/>
          <w:bCs/>
          <w:iCs/>
          <w:sz w:val="20"/>
          <w:szCs w:val="20"/>
        </w:rPr>
        <w:t>Neelusree</w:t>
      </w:r>
      <w:proofErr w:type="spellEnd"/>
      <w:r w:rsidRPr="009A00F5">
        <w:rPr>
          <w:rFonts w:ascii="Garamond" w:hAnsi="Garamond"/>
          <w:bCs/>
          <w:iCs/>
          <w:sz w:val="20"/>
          <w:szCs w:val="20"/>
        </w:rPr>
        <w:t xml:space="preserve"> P. Antibacterial Activity of the </w:t>
      </w:r>
      <w:r w:rsidRPr="009A00F5">
        <w:rPr>
          <w:rFonts w:ascii="Garamond" w:hAnsi="Garamond"/>
          <w:bCs/>
          <w:i/>
          <w:iCs/>
          <w:sz w:val="20"/>
          <w:szCs w:val="20"/>
        </w:rPr>
        <w:t>Allium sativum</w:t>
      </w:r>
      <w:r w:rsidRPr="009A00F5">
        <w:rPr>
          <w:rFonts w:ascii="Garamond" w:hAnsi="Garamond"/>
          <w:bCs/>
          <w:iCs/>
          <w:sz w:val="20"/>
          <w:szCs w:val="20"/>
        </w:rPr>
        <w:t xml:space="preserve"> Crude Extract against Methicillin-resistant </w:t>
      </w:r>
      <w:r w:rsidRPr="009A00F5">
        <w:rPr>
          <w:rFonts w:ascii="Garamond" w:hAnsi="Garamond"/>
          <w:bCs/>
          <w:i/>
          <w:iCs/>
          <w:sz w:val="20"/>
          <w:szCs w:val="20"/>
        </w:rPr>
        <w:t>Staphylococcus aureus</w:t>
      </w:r>
      <w:r w:rsidRPr="009A00F5">
        <w:rPr>
          <w:rFonts w:ascii="Garamond" w:hAnsi="Garamond"/>
          <w:bCs/>
          <w:iCs/>
          <w:sz w:val="20"/>
          <w:szCs w:val="20"/>
        </w:rPr>
        <w:t xml:space="preserve">. J Pure Appl </w:t>
      </w:r>
      <w:proofErr w:type="spellStart"/>
      <w:r w:rsidRPr="009A00F5">
        <w:rPr>
          <w:rFonts w:ascii="Garamond" w:hAnsi="Garamond"/>
          <w:bCs/>
          <w:iCs/>
          <w:sz w:val="20"/>
          <w:szCs w:val="20"/>
        </w:rPr>
        <w:t>Microbiol</w:t>
      </w:r>
      <w:proofErr w:type="spellEnd"/>
      <w:r w:rsidRPr="009A00F5">
        <w:rPr>
          <w:rFonts w:ascii="Garamond" w:hAnsi="Garamond"/>
          <w:bCs/>
          <w:iCs/>
          <w:sz w:val="20"/>
          <w:szCs w:val="20"/>
        </w:rPr>
        <w:t xml:space="preserve"> 2024; 18(2): 1297-1304. </w:t>
      </w:r>
      <w:proofErr w:type="spellStart"/>
      <w:r w:rsidRPr="009A00F5">
        <w:rPr>
          <w:rFonts w:ascii="Garamond" w:hAnsi="Garamond"/>
          <w:bCs/>
          <w:iCs/>
          <w:sz w:val="20"/>
          <w:szCs w:val="20"/>
        </w:rPr>
        <w:t>doi</w:t>
      </w:r>
      <w:proofErr w:type="spellEnd"/>
      <w:r w:rsidRPr="009A00F5">
        <w:rPr>
          <w:rFonts w:ascii="Garamond" w:hAnsi="Garamond"/>
          <w:bCs/>
          <w:iCs/>
          <w:sz w:val="20"/>
          <w:szCs w:val="20"/>
        </w:rPr>
        <w:t>: 10.22207/JPAM.18.2.50</w:t>
      </w:r>
    </w:p>
    <w:p w14:paraId="692D0306"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Ried K, Sullivan T, Parker J. Garlic and cardiovascular disease: A critical review. J Clin </w:t>
      </w:r>
      <w:proofErr w:type="spellStart"/>
      <w:r w:rsidRPr="009A00F5">
        <w:rPr>
          <w:rFonts w:ascii="Garamond" w:hAnsi="Garamond"/>
          <w:bCs/>
          <w:iCs/>
          <w:sz w:val="20"/>
          <w:szCs w:val="20"/>
        </w:rPr>
        <w:t>Hypertens</w:t>
      </w:r>
      <w:proofErr w:type="spellEnd"/>
      <w:r w:rsidRPr="009A00F5">
        <w:rPr>
          <w:rFonts w:ascii="Garamond" w:hAnsi="Garamond"/>
          <w:bCs/>
          <w:iCs/>
          <w:sz w:val="20"/>
          <w:szCs w:val="20"/>
        </w:rPr>
        <w:t xml:space="preserve"> 2016; 18(7): 688-694. </w:t>
      </w:r>
      <w:proofErr w:type="spellStart"/>
      <w:r w:rsidRPr="009A00F5">
        <w:rPr>
          <w:rFonts w:ascii="Garamond" w:hAnsi="Garamond"/>
          <w:bCs/>
          <w:iCs/>
          <w:sz w:val="20"/>
          <w:szCs w:val="20"/>
        </w:rPr>
        <w:t>doi</w:t>
      </w:r>
      <w:proofErr w:type="spellEnd"/>
      <w:r w:rsidRPr="009A00F5">
        <w:rPr>
          <w:rFonts w:ascii="Garamond" w:hAnsi="Garamond"/>
          <w:bCs/>
          <w:iCs/>
          <w:sz w:val="20"/>
          <w:szCs w:val="20"/>
        </w:rPr>
        <w:t>: 10.1111/jch.12756</w:t>
      </w:r>
    </w:p>
    <w:p w14:paraId="7ED9E3C1"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Friedman M. Garlic and onions: Their bioactivity and potential health benefits. Food Chem 2019; 311: 126085. </w:t>
      </w:r>
      <w:proofErr w:type="spellStart"/>
      <w:r w:rsidRPr="009A00F5">
        <w:rPr>
          <w:rFonts w:ascii="Garamond" w:hAnsi="Garamond"/>
          <w:bCs/>
          <w:iCs/>
          <w:sz w:val="20"/>
          <w:szCs w:val="20"/>
        </w:rPr>
        <w:t>doi</w:t>
      </w:r>
      <w:proofErr w:type="spellEnd"/>
      <w:r w:rsidRPr="009A00F5">
        <w:rPr>
          <w:rFonts w:ascii="Garamond" w:hAnsi="Garamond"/>
          <w:bCs/>
          <w:iCs/>
          <w:sz w:val="20"/>
          <w:szCs w:val="20"/>
        </w:rPr>
        <w:t>: 10.1016/j.foodchem.2019.126085</w:t>
      </w:r>
    </w:p>
    <w:p w14:paraId="08035682"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El-</w:t>
      </w:r>
      <w:proofErr w:type="spellStart"/>
      <w:r w:rsidRPr="009A00F5">
        <w:rPr>
          <w:rFonts w:ascii="Garamond" w:hAnsi="Garamond"/>
          <w:bCs/>
          <w:iCs/>
          <w:sz w:val="20"/>
          <w:szCs w:val="20"/>
        </w:rPr>
        <w:t>Saadony</w:t>
      </w:r>
      <w:proofErr w:type="spellEnd"/>
      <w:r w:rsidRPr="009A00F5">
        <w:rPr>
          <w:rFonts w:ascii="Garamond" w:hAnsi="Garamond"/>
          <w:bCs/>
          <w:iCs/>
          <w:sz w:val="20"/>
          <w:szCs w:val="20"/>
        </w:rPr>
        <w:t xml:space="preserve"> MT, Saad AM, Korma SA, Salem HM. Garlic bioactive substances and their therapeutic applications for improving human health: a comprehensive review. Front Immunol 2024; 15: 1277074. </w:t>
      </w:r>
      <w:proofErr w:type="spellStart"/>
      <w:r w:rsidRPr="009A00F5">
        <w:rPr>
          <w:rFonts w:ascii="Garamond" w:hAnsi="Garamond"/>
          <w:bCs/>
          <w:iCs/>
          <w:sz w:val="20"/>
          <w:szCs w:val="20"/>
        </w:rPr>
        <w:t>doi</w:t>
      </w:r>
      <w:proofErr w:type="spellEnd"/>
      <w:r w:rsidRPr="009A00F5">
        <w:rPr>
          <w:rFonts w:ascii="Garamond" w:hAnsi="Garamond"/>
          <w:bCs/>
          <w:iCs/>
          <w:sz w:val="20"/>
          <w:szCs w:val="20"/>
        </w:rPr>
        <w:t>: 10.3389/fimmu.2024.1277074</w:t>
      </w:r>
    </w:p>
    <w:p w14:paraId="031A6237" w14:textId="77777777" w:rsidR="009A00F5" w:rsidRPr="009A00F5" w:rsidRDefault="009A00F5" w:rsidP="00B03935">
      <w:pPr>
        <w:numPr>
          <w:ilvl w:val="0"/>
          <w:numId w:val="26"/>
        </w:numPr>
        <w:ind w:left="283" w:hanging="357"/>
        <w:rPr>
          <w:rFonts w:ascii="Garamond" w:hAnsi="Garamond"/>
          <w:bCs/>
          <w:iCs/>
          <w:sz w:val="20"/>
          <w:szCs w:val="20"/>
        </w:rPr>
      </w:pPr>
      <w:proofErr w:type="spellStart"/>
      <w:r w:rsidRPr="009A00F5">
        <w:rPr>
          <w:rFonts w:ascii="Garamond" w:hAnsi="Garamond"/>
          <w:bCs/>
          <w:iCs/>
          <w:sz w:val="20"/>
          <w:szCs w:val="20"/>
        </w:rPr>
        <w:t>Furdak</w:t>
      </w:r>
      <w:proofErr w:type="spellEnd"/>
      <w:r w:rsidRPr="009A00F5">
        <w:rPr>
          <w:rFonts w:ascii="Garamond" w:hAnsi="Garamond"/>
          <w:bCs/>
          <w:iCs/>
          <w:sz w:val="20"/>
          <w:szCs w:val="20"/>
        </w:rPr>
        <w:t xml:space="preserve"> P, Pienkowska N, Kapusta I, Bartosz G. Comparison of Antioxidant and Antiproliferative Effects of various forms of Garlic and Ramsons. Molecules 2023; 28(18): 6512. </w:t>
      </w:r>
      <w:proofErr w:type="spellStart"/>
      <w:r w:rsidRPr="009A00F5">
        <w:rPr>
          <w:rFonts w:ascii="Garamond" w:hAnsi="Garamond"/>
          <w:bCs/>
          <w:iCs/>
          <w:sz w:val="20"/>
          <w:szCs w:val="20"/>
        </w:rPr>
        <w:t>doi</w:t>
      </w:r>
      <w:proofErr w:type="spellEnd"/>
      <w:r w:rsidRPr="009A00F5">
        <w:rPr>
          <w:rFonts w:ascii="Garamond" w:hAnsi="Garamond"/>
          <w:bCs/>
          <w:iCs/>
          <w:sz w:val="20"/>
          <w:szCs w:val="20"/>
        </w:rPr>
        <w:t>: 10.3390/molecules28186512</w:t>
      </w:r>
    </w:p>
    <w:p w14:paraId="2636992C"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Li J, Zhang J, Yang S. Saponins in garlic and their health benefits. J Food Sci Technol 2017; 54(12): 4337-4344. </w:t>
      </w:r>
      <w:proofErr w:type="spellStart"/>
      <w:r w:rsidRPr="009A00F5">
        <w:rPr>
          <w:rFonts w:ascii="Garamond" w:hAnsi="Garamond"/>
          <w:bCs/>
          <w:iCs/>
          <w:sz w:val="20"/>
          <w:szCs w:val="20"/>
        </w:rPr>
        <w:t>doi</w:t>
      </w:r>
      <w:proofErr w:type="spellEnd"/>
      <w:r w:rsidRPr="009A00F5">
        <w:rPr>
          <w:rFonts w:ascii="Garamond" w:hAnsi="Garamond"/>
          <w:bCs/>
          <w:iCs/>
          <w:sz w:val="20"/>
          <w:szCs w:val="20"/>
        </w:rPr>
        <w:t>: 10.1007/s11483-017-9996-6</w:t>
      </w:r>
    </w:p>
    <w:p w14:paraId="179EE184"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Salmon JF. Kanski’s Clinical Ophthalmology. 10th ed. Oxford: Butterworth-Heinemann. 2019; 109-120.</w:t>
      </w:r>
    </w:p>
    <w:p w14:paraId="453E35BB"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Trojan R, Razdan L, Singh N. Antibiotic Susceptibility Patterns of Bacterial Isolates from Pus Samples in a Tertiary Care Hospital of Punjab, India. Int J </w:t>
      </w:r>
      <w:proofErr w:type="spellStart"/>
      <w:r w:rsidRPr="009A00F5">
        <w:rPr>
          <w:rFonts w:ascii="Garamond" w:hAnsi="Garamond"/>
          <w:bCs/>
          <w:iCs/>
          <w:sz w:val="20"/>
          <w:szCs w:val="20"/>
        </w:rPr>
        <w:t>Microbiol</w:t>
      </w:r>
      <w:proofErr w:type="spellEnd"/>
      <w:r w:rsidRPr="009A00F5">
        <w:rPr>
          <w:rFonts w:ascii="Garamond" w:hAnsi="Garamond"/>
          <w:bCs/>
          <w:iCs/>
          <w:sz w:val="20"/>
          <w:szCs w:val="20"/>
        </w:rPr>
        <w:t xml:space="preserve"> 2016; 2016: 9302692. </w:t>
      </w:r>
      <w:proofErr w:type="spellStart"/>
      <w:r w:rsidRPr="009A00F5">
        <w:rPr>
          <w:rFonts w:ascii="Garamond" w:hAnsi="Garamond"/>
          <w:bCs/>
          <w:iCs/>
          <w:sz w:val="20"/>
          <w:szCs w:val="20"/>
        </w:rPr>
        <w:t>doi</w:t>
      </w:r>
      <w:proofErr w:type="spellEnd"/>
      <w:r w:rsidRPr="009A00F5">
        <w:rPr>
          <w:rFonts w:ascii="Garamond" w:hAnsi="Garamond"/>
          <w:bCs/>
          <w:iCs/>
          <w:sz w:val="20"/>
          <w:szCs w:val="20"/>
        </w:rPr>
        <w:t>: 10.1155/2016/9302692</w:t>
      </w:r>
    </w:p>
    <w:p w14:paraId="7EA02A49"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Woldemariam M, Aklilu A, Manilal A, Mengistu M, Tadesse D, Siraj M. Microbial profile and associated factors of external ocular bacterial and fungal infections in Arch Minch General Hospital: a </w:t>
      </w:r>
      <w:proofErr w:type="gramStart"/>
      <w:r w:rsidRPr="009A00F5">
        <w:rPr>
          <w:rFonts w:ascii="Garamond" w:hAnsi="Garamond"/>
          <w:bCs/>
          <w:iCs/>
          <w:sz w:val="20"/>
          <w:szCs w:val="20"/>
        </w:rPr>
        <w:t>cross sectional</w:t>
      </w:r>
      <w:proofErr w:type="gramEnd"/>
      <w:r w:rsidRPr="009A00F5">
        <w:rPr>
          <w:rFonts w:ascii="Garamond" w:hAnsi="Garamond"/>
          <w:bCs/>
          <w:iCs/>
          <w:sz w:val="20"/>
          <w:szCs w:val="20"/>
        </w:rPr>
        <w:t xml:space="preserve"> study. Sci Rep 2024; 14: 28744. </w:t>
      </w:r>
      <w:proofErr w:type="spellStart"/>
      <w:r w:rsidRPr="009A00F5">
        <w:rPr>
          <w:rFonts w:ascii="Garamond" w:hAnsi="Garamond"/>
          <w:bCs/>
          <w:iCs/>
          <w:sz w:val="20"/>
          <w:szCs w:val="20"/>
        </w:rPr>
        <w:t>doi</w:t>
      </w:r>
      <w:proofErr w:type="spellEnd"/>
      <w:r w:rsidRPr="009A00F5">
        <w:rPr>
          <w:rFonts w:ascii="Garamond" w:hAnsi="Garamond"/>
          <w:bCs/>
          <w:iCs/>
          <w:sz w:val="20"/>
          <w:szCs w:val="20"/>
        </w:rPr>
        <w:t>: 10.1038/s41598-024-77723-w</w:t>
      </w:r>
    </w:p>
    <w:p w14:paraId="61832D2D"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Morehead MS, Scarbrough C. Emergence of Global Antibiotic Resistance. Prim Care 2018; 45(3): 467-487. </w:t>
      </w:r>
      <w:proofErr w:type="spellStart"/>
      <w:r w:rsidRPr="009A00F5">
        <w:rPr>
          <w:rFonts w:ascii="Garamond" w:hAnsi="Garamond"/>
          <w:bCs/>
          <w:iCs/>
          <w:sz w:val="20"/>
          <w:szCs w:val="20"/>
        </w:rPr>
        <w:t>doi</w:t>
      </w:r>
      <w:proofErr w:type="spellEnd"/>
      <w:r w:rsidRPr="009A00F5">
        <w:rPr>
          <w:rFonts w:ascii="Garamond" w:hAnsi="Garamond"/>
          <w:bCs/>
          <w:iCs/>
          <w:sz w:val="20"/>
          <w:szCs w:val="20"/>
        </w:rPr>
        <w:t>: 10.1016/j.pop.2018.05.006</w:t>
      </w:r>
    </w:p>
    <w:p w14:paraId="0068FE87"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Karami S, </w:t>
      </w:r>
      <w:proofErr w:type="spellStart"/>
      <w:r w:rsidRPr="009A00F5">
        <w:rPr>
          <w:rFonts w:ascii="Garamond" w:hAnsi="Garamond"/>
          <w:bCs/>
          <w:iCs/>
          <w:sz w:val="20"/>
          <w:szCs w:val="20"/>
        </w:rPr>
        <w:t>Shamshiri</w:t>
      </w:r>
      <w:proofErr w:type="spellEnd"/>
      <w:r w:rsidRPr="009A00F5">
        <w:rPr>
          <w:rFonts w:ascii="Garamond" w:hAnsi="Garamond"/>
          <w:bCs/>
          <w:iCs/>
          <w:sz w:val="20"/>
          <w:szCs w:val="20"/>
        </w:rPr>
        <w:t xml:space="preserve"> S, Abdollahi M, Rahimi R. An Evidence-based Review of Medicinal Plants used in Traditional Persian Medicine for Treatment of Osteoarthritis. Curr Drug </w:t>
      </w:r>
      <w:proofErr w:type="spellStart"/>
      <w:r w:rsidRPr="009A00F5">
        <w:rPr>
          <w:rFonts w:ascii="Garamond" w:hAnsi="Garamond"/>
          <w:bCs/>
          <w:iCs/>
          <w:sz w:val="20"/>
          <w:szCs w:val="20"/>
        </w:rPr>
        <w:t>Discov</w:t>
      </w:r>
      <w:proofErr w:type="spellEnd"/>
      <w:r w:rsidRPr="009A00F5">
        <w:rPr>
          <w:rFonts w:ascii="Garamond" w:hAnsi="Garamond"/>
          <w:bCs/>
          <w:iCs/>
          <w:sz w:val="20"/>
          <w:szCs w:val="20"/>
        </w:rPr>
        <w:t xml:space="preserve"> Technol 2021; 18(2): 244-271. </w:t>
      </w:r>
      <w:proofErr w:type="spellStart"/>
      <w:r w:rsidRPr="009A00F5">
        <w:rPr>
          <w:rFonts w:ascii="Garamond" w:hAnsi="Garamond"/>
          <w:bCs/>
          <w:iCs/>
          <w:sz w:val="20"/>
          <w:szCs w:val="20"/>
        </w:rPr>
        <w:t>doi</w:t>
      </w:r>
      <w:proofErr w:type="spellEnd"/>
      <w:r w:rsidRPr="009A00F5">
        <w:rPr>
          <w:rFonts w:ascii="Garamond" w:hAnsi="Garamond"/>
          <w:bCs/>
          <w:iCs/>
          <w:sz w:val="20"/>
          <w:szCs w:val="20"/>
        </w:rPr>
        <w:t>: 10.2174/1570163817666200316105658</w:t>
      </w:r>
    </w:p>
    <w:p w14:paraId="56F93917"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Madigan MT, Bender KS, Buckley DH, Sattley WM, Stahl D. Brock Biology of Microorganisms 16th Ed. San </w:t>
      </w:r>
      <w:proofErr w:type="spellStart"/>
      <w:r w:rsidRPr="009A00F5">
        <w:rPr>
          <w:rFonts w:ascii="Garamond" w:hAnsi="Garamond"/>
          <w:bCs/>
          <w:iCs/>
          <w:sz w:val="20"/>
          <w:szCs w:val="20"/>
        </w:rPr>
        <w:t>Fransisco</w:t>
      </w:r>
      <w:proofErr w:type="spellEnd"/>
      <w:r w:rsidRPr="009A00F5">
        <w:rPr>
          <w:rFonts w:ascii="Garamond" w:hAnsi="Garamond"/>
          <w:bCs/>
          <w:iCs/>
          <w:sz w:val="20"/>
          <w:szCs w:val="20"/>
        </w:rPr>
        <w:t xml:space="preserve">: Pearson. 2020; 144-183. </w:t>
      </w:r>
    </w:p>
    <w:p w14:paraId="320FFC1A"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Zhang M, Zhao J, Dai X, Li X. Extraction and Analysis of Chemical Compositions of Natural </w:t>
      </w:r>
      <w:r w:rsidRPr="009A00F5">
        <w:rPr>
          <w:rFonts w:ascii="Garamond" w:hAnsi="Garamond"/>
          <w:bCs/>
          <w:iCs/>
          <w:sz w:val="20"/>
          <w:szCs w:val="20"/>
        </w:rPr>
        <w:t xml:space="preserve">Products and Plants. Separations 2023; 10(12): 598. </w:t>
      </w:r>
      <w:proofErr w:type="spellStart"/>
      <w:r w:rsidRPr="009A00F5">
        <w:rPr>
          <w:rFonts w:ascii="Garamond" w:hAnsi="Garamond"/>
          <w:bCs/>
          <w:iCs/>
          <w:sz w:val="20"/>
          <w:szCs w:val="20"/>
        </w:rPr>
        <w:t>doi</w:t>
      </w:r>
      <w:proofErr w:type="spellEnd"/>
      <w:r w:rsidRPr="009A00F5">
        <w:rPr>
          <w:rFonts w:ascii="Garamond" w:hAnsi="Garamond"/>
          <w:bCs/>
          <w:iCs/>
          <w:sz w:val="20"/>
          <w:szCs w:val="20"/>
        </w:rPr>
        <w:t>: 10.3390/separations10120598</w:t>
      </w:r>
    </w:p>
    <w:p w14:paraId="2A474405"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Abdullahi A, Haque M. Preparation of Medicinal Plants: Basic Extraction and Fractionation Procedures for Experimental Purposes. J Pharm Bio Sci 2020; 12(1): 1–10. </w:t>
      </w:r>
      <w:proofErr w:type="spellStart"/>
      <w:r w:rsidRPr="009A00F5">
        <w:rPr>
          <w:rFonts w:ascii="Garamond" w:hAnsi="Garamond"/>
          <w:bCs/>
          <w:iCs/>
          <w:sz w:val="20"/>
          <w:szCs w:val="20"/>
        </w:rPr>
        <w:t>doi</w:t>
      </w:r>
      <w:proofErr w:type="spellEnd"/>
      <w:r w:rsidRPr="009A00F5">
        <w:rPr>
          <w:rFonts w:ascii="Garamond" w:hAnsi="Garamond"/>
          <w:bCs/>
          <w:iCs/>
          <w:sz w:val="20"/>
          <w:szCs w:val="20"/>
        </w:rPr>
        <w:t>: 10.4103/jpbs.JPBS_175_19</w:t>
      </w:r>
    </w:p>
    <w:p w14:paraId="0B092DBD"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Boiko I, </w:t>
      </w:r>
      <w:proofErr w:type="spellStart"/>
      <w:r w:rsidRPr="009A00F5">
        <w:rPr>
          <w:rFonts w:ascii="Garamond" w:hAnsi="Garamond"/>
          <w:bCs/>
          <w:iCs/>
          <w:sz w:val="20"/>
          <w:szCs w:val="20"/>
        </w:rPr>
        <w:t>Krynytska</w:t>
      </w:r>
      <w:proofErr w:type="spellEnd"/>
      <w:r w:rsidRPr="009A00F5">
        <w:rPr>
          <w:rFonts w:ascii="Garamond" w:hAnsi="Garamond"/>
          <w:bCs/>
          <w:iCs/>
          <w:sz w:val="20"/>
          <w:szCs w:val="20"/>
        </w:rPr>
        <w:t xml:space="preserve"> I. Comparative performance of commercial Amies transport media with and without charcoal for </w:t>
      </w:r>
      <w:r w:rsidRPr="009A00F5">
        <w:rPr>
          <w:rFonts w:ascii="Garamond" w:hAnsi="Garamond"/>
          <w:bCs/>
          <w:i/>
          <w:iCs/>
          <w:sz w:val="20"/>
          <w:szCs w:val="20"/>
        </w:rPr>
        <w:t>Neisseria gonorrhoeae</w:t>
      </w:r>
      <w:r w:rsidRPr="009A00F5">
        <w:rPr>
          <w:rFonts w:ascii="Garamond" w:hAnsi="Garamond"/>
          <w:bCs/>
          <w:iCs/>
          <w:sz w:val="20"/>
          <w:szCs w:val="20"/>
        </w:rPr>
        <w:t xml:space="preserve"> culture for gonococcal isolation and antimicrobial resistance monitoring in Ukraine. Germs 2021; 11(2): 246-254. </w:t>
      </w:r>
      <w:proofErr w:type="spellStart"/>
      <w:r w:rsidRPr="009A00F5">
        <w:rPr>
          <w:rFonts w:ascii="Garamond" w:hAnsi="Garamond"/>
          <w:bCs/>
          <w:iCs/>
          <w:sz w:val="20"/>
          <w:szCs w:val="20"/>
        </w:rPr>
        <w:t>doi</w:t>
      </w:r>
      <w:proofErr w:type="spellEnd"/>
      <w:r w:rsidRPr="009A00F5">
        <w:rPr>
          <w:rFonts w:ascii="Garamond" w:hAnsi="Garamond"/>
          <w:bCs/>
          <w:iCs/>
          <w:sz w:val="20"/>
          <w:szCs w:val="20"/>
        </w:rPr>
        <w:t>: 10.18683/germs.2021.1261</w:t>
      </w:r>
    </w:p>
    <w:p w14:paraId="7A2C6ECB"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Franco-Duarte R, </w:t>
      </w:r>
      <w:proofErr w:type="spellStart"/>
      <w:r w:rsidRPr="009A00F5">
        <w:rPr>
          <w:rFonts w:ascii="Garamond" w:hAnsi="Garamond"/>
          <w:bCs/>
          <w:iCs/>
          <w:sz w:val="20"/>
          <w:szCs w:val="20"/>
        </w:rPr>
        <w:t>Cernakova</w:t>
      </w:r>
      <w:proofErr w:type="spellEnd"/>
      <w:r w:rsidRPr="009A00F5">
        <w:rPr>
          <w:rFonts w:ascii="Garamond" w:hAnsi="Garamond"/>
          <w:bCs/>
          <w:iCs/>
          <w:sz w:val="20"/>
          <w:szCs w:val="20"/>
        </w:rPr>
        <w:t xml:space="preserve"> L, Kadam S, Kaushik KS, Martins N, Rodrigues CF. Advances in Chemical and Biological Methods to Identify Microorganisms from Past to Present. </w:t>
      </w:r>
      <w:proofErr w:type="spellStart"/>
      <w:r w:rsidRPr="009A00F5">
        <w:rPr>
          <w:rFonts w:ascii="Garamond" w:hAnsi="Garamond"/>
          <w:bCs/>
          <w:iCs/>
          <w:sz w:val="20"/>
          <w:szCs w:val="20"/>
        </w:rPr>
        <w:t>Microorg</w:t>
      </w:r>
      <w:proofErr w:type="spellEnd"/>
      <w:r w:rsidRPr="009A00F5">
        <w:rPr>
          <w:rFonts w:ascii="Garamond" w:hAnsi="Garamond"/>
          <w:bCs/>
          <w:iCs/>
          <w:sz w:val="20"/>
          <w:szCs w:val="20"/>
        </w:rPr>
        <w:t xml:space="preserve"> 2019; 7(5): 130. </w:t>
      </w:r>
      <w:proofErr w:type="spellStart"/>
      <w:r w:rsidRPr="009A00F5">
        <w:rPr>
          <w:rFonts w:ascii="Garamond" w:hAnsi="Garamond"/>
          <w:bCs/>
          <w:iCs/>
          <w:sz w:val="20"/>
          <w:szCs w:val="20"/>
        </w:rPr>
        <w:t>doi</w:t>
      </w:r>
      <w:proofErr w:type="spellEnd"/>
      <w:r w:rsidRPr="009A00F5">
        <w:rPr>
          <w:rFonts w:ascii="Garamond" w:hAnsi="Garamond"/>
          <w:bCs/>
          <w:iCs/>
          <w:sz w:val="20"/>
          <w:szCs w:val="20"/>
        </w:rPr>
        <w:t>: 10.3390/microorganisms7050130</w:t>
      </w:r>
    </w:p>
    <w:p w14:paraId="15A3585C" w14:textId="77777777" w:rsidR="009A00F5" w:rsidRPr="009A00F5" w:rsidRDefault="009A00F5" w:rsidP="00B03935">
      <w:pPr>
        <w:numPr>
          <w:ilvl w:val="0"/>
          <w:numId w:val="26"/>
        </w:numPr>
        <w:ind w:left="283" w:hanging="357"/>
        <w:rPr>
          <w:rFonts w:ascii="Garamond" w:hAnsi="Garamond"/>
          <w:bCs/>
          <w:iCs/>
          <w:sz w:val="20"/>
          <w:szCs w:val="20"/>
        </w:rPr>
      </w:pPr>
      <w:proofErr w:type="spellStart"/>
      <w:r w:rsidRPr="009A00F5">
        <w:rPr>
          <w:rFonts w:ascii="Garamond" w:hAnsi="Garamond"/>
          <w:bCs/>
          <w:iCs/>
          <w:sz w:val="20"/>
          <w:szCs w:val="20"/>
        </w:rPr>
        <w:t>Balouiri</w:t>
      </w:r>
      <w:proofErr w:type="spellEnd"/>
      <w:r w:rsidRPr="009A00F5">
        <w:rPr>
          <w:rFonts w:ascii="Garamond" w:hAnsi="Garamond"/>
          <w:bCs/>
          <w:iCs/>
          <w:sz w:val="20"/>
          <w:szCs w:val="20"/>
        </w:rPr>
        <w:t xml:space="preserve"> M, Sadiki M, </w:t>
      </w:r>
      <w:proofErr w:type="spellStart"/>
      <w:r w:rsidRPr="009A00F5">
        <w:rPr>
          <w:rFonts w:ascii="Garamond" w:hAnsi="Garamond"/>
          <w:bCs/>
          <w:iCs/>
          <w:sz w:val="20"/>
          <w:szCs w:val="20"/>
        </w:rPr>
        <w:t>Ibnsouda</w:t>
      </w:r>
      <w:proofErr w:type="spellEnd"/>
      <w:r w:rsidRPr="009A00F5">
        <w:rPr>
          <w:rFonts w:ascii="Garamond" w:hAnsi="Garamond"/>
          <w:bCs/>
          <w:iCs/>
          <w:sz w:val="20"/>
          <w:szCs w:val="20"/>
        </w:rPr>
        <w:t xml:space="preserve"> SK. Methods for in vitro evaluating antimicrobial activity: A review. J Pharma Anal 2016; 6(2): 71–79. </w:t>
      </w:r>
      <w:proofErr w:type="spellStart"/>
      <w:r w:rsidRPr="009A00F5">
        <w:rPr>
          <w:rFonts w:ascii="Garamond" w:hAnsi="Garamond"/>
          <w:bCs/>
          <w:iCs/>
          <w:sz w:val="20"/>
          <w:szCs w:val="20"/>
        </w:rPr>
        <w:t>doi</w:t>
      </w:r>
      <w:proofErr w:type="spellEnd"/>
      <w:r w:rsidRPr="009A00F5">
        <w:rPr>
          <w:rFonts w:ascii="Garamond" w:hAnsi="Garamond"/>
          <w:bCs/>
          <w:iCs/>
          <w:sz w:val="20"/>
          <w:szCs w:val="20"/>
        </w:rPr>
        <w:t>: 10.1016/j.jpha.2015.11.005</w:t>
      </w:r>
    </w:p>
    <w:p w14:paraId="36818994"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Bello AB, Suleiman A, </w:t>
      </w:r>
      <w:proofErr w:type="spellStart"/>
      <w:r w:rsidRPr="009A00F5">
        <w:rPr>
          <w:rFonts w:ascii="Garamond" w:hAnsi="Garamond"/>
          <w:bCs/>
          <w:iCs/>
          <w:sz w:val="20"/>
          <w:szCs w:val="20"/>
        </w:rPr>
        <w:t>Atteh</w:t>
      </w:r>
      <w:proofErr w:type="spellEnd"/>
      <w:r w:rsidRPr="009A00F5">
        <w:rPr>
          <w:rFonts w:ascii="Garamond" w:hAnsi="Garamond"/>
          <w:bCs/>
          <w:iCs/>
          <w:sz w:val="20"/>
          <w:szCs w:val="20"/>
        </w:rPr>
        <w:t xml:space="preserve"> EO, </w:t>
      </w:r>
      <w:proofErr w:type="spellStart"/>
      <w:r w:rsidRPr="009A00F5">
        <w:rPr>
          <w:rFonts w:ascii="Garamond" w:hAnsi="Garamond"/>
          <w:bCs/>
          <w:iCs/>
          <w:sz w:val="20"/>
          <w:szCs w:val="20"/>
        </w:rPr>
        <w:t>Olutimayin</w:t>
      </w:r>
      <w:proofErr w:type="spellEnd"/>
      <w:r w:rsidRPr="009A00F5">
        <w:rPr>
          <w:rFonts w:ascii="Garamond" w:hAnsi="Garamond"/>
          <w:bCs/>
          <w:iCs/>
          <w:sz w:val="20"/>
          <w:szCs w:val="20"/>
        </w:rPr>
        <w:t xml:space="preserve"> TA. Antibacterial Effect of </w:t>
      </w:r>
      <w:r w:rsidRPr="009A00F5">
        <w:rPr>
          <w:rFonts w:ascii="Garamond" w:hAnsi="Garamond"/>
          <w:bCs/>
          <w:i/>
          <w:iCs/>
          <w:sz w:val="20"/>
          <w:szCs w:val="20"/>
        </w:rPr>
        <w:t>Allium sativum</w:t>
      </w:r>
      <w:r w:rsidRPr="009A00F5">
        <w:rPr>
          <w:rFonts w:ascii="Garamond" w:hAnsi="Garamond"/>
          <w:bCs/>
          <w:iCs/>
          <w:sz w:val="20"/>
          <w:szCs w:val="20"/>
        </w:rPr>
        <w:t xml:space="preserve"> and </w:t>
      </w:r>
      <w:r w:rsidRPr="009A00F5">
        <w:rPr>
          <w:rFonts w:ascii="Garamond" w:hAnsi="Garamond"/>
          <w:bCs/>
          <w:i/>
          <w:iCs/>
          <w:sz w:val="20"/>
          <w:szCs w:val="20"/>
        </w:rPr>
        <w:t>Zingiber officinale</w:t>
      </w:r>
      <w:r w:rsidRPr="009A00F5">
        <w:rPr>
          <w:rFonts w:ascii="Garamond" w:hAnsi="Garamond"/>
          <w:bCs/>
          <w:iCs/>
          <w:sz w:val="20"/>
          <w:szCs w:val="20"/>
        </w:rPr>
        <w:t xml:space="preserve"> Extracts on Some Clinically Pathogenic Bacteria. J Appl Sci Environ Man 2023; 27 (6): 1077-1082. </w:t>
      </w:r>
      <w:proofErr w:type="spellStart"/>
      <w:r w:rsidRPr="009A00F5">
        <w:rPr>
          <w:rFonts w:ascii="Garamond" w:hAnsi="Garamond"/>
          <w:bCs/>
          <w:iCs/>
          <w:sz w:val="20"/>
          <w:szCs w:val="20"/>
        </w:rPr>
        <w:t>doi</w:t>
      </w:r>
      <w:proofErr w:type="spellEnd"/>
      <w:r w:rsidRPr="009A00F5">
        <w:rPr>
          <w:rFonts w:ascii="Garamond" w:hAnsi="Garamond"/>
          <w:bCs/>
          <w:iCs/>
          <w:sz w:val="20"/>
          <w:szCs w:val="20"/>
        </w:rPr>
        <w:t>: 10.4314/</w:t>
      </w:r>
      <w:proofErr w:type="spellStart"/>
      <w:r w:rsidRPr="009A00F5">
        <w:rPr>
          <w:rFonts w:ascii="Garamond" w:hAnsi="Garamond"/>
          <w:bCs/>
          <w:iCs/>
          <w:sz w:val="20"/>
          <w:szCs w:val="20"/>
        </w:rPr>
        <w:t>jasem</w:t>
      </w:r>
      <w:proofErr w:type="spellEnd"/>
      <w:r w:rsidRPr="009A00F5">
        <w:rPr>
          <w:rFonts w:ascii="Garamond" w:hAnsi="Garamond"/>
          <w:bCs/>
          <w:iCs/>
          <w:sz w:val="20"/>
          <w:szCs w:val="20"/>
        </w:rPr>
        <w:t>. v27i6.5</w:t>
      </w:r>
    </w:p>
    <w:p w14:paraId="2287C989"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Gabriel T, </w:t>
      </w:r>
      <w:proofErr w:type="spellStart"/>
      <w:r w:rsidRPr="009A00F5">
        <w:rPr>
          <w:rFonts w:ascii="Garamond" w:hAnsi="Garamond"/>
          <w:bCs/>
          <w:iCs/>
          <w:sz w:val="20"/>
          <w:szCs w:val="20"/>
        </w:rPr>
        <w:t>Vestine</w:t>
      </w:r>
      <w:proofErr w:type="spellEnd"/>
      <w:r w:rsidRPr="009A00F5">
        <w:rPr>
          <w:rFonts w:ascii="Garamond" w:hAnsi="Garamond"/>
          <w:bCs/>
          <w:iCs/>
          <w:sz w:val="20"/>
          <w:szCs w:val="20"/>
        </w:rPr>
        <w:t xml:space="preserve"> A, Kim KD, Kwon SJ, Sivanesan I, Chun SC. Antibacterial Activity of Nanoparticles of Garlic (</w:t>
      </w:r>
      <w:r w:rsidRPr="009A00F5">
        <w:rPr>
          <w:rFonts w:ascii="Garamond" w:hAnsi="Garamond"/>
          <w:bCs/>
          <w:i/>
          <w:iCs/>
          <w:sz w:val="20"/>
          <w:szCs w:val="20"/>
        </w:rPr>
        <w:t>Allium sativum</w:t>
      </w:r>
      <w:r w:rsidRPr="009A00F5">
        <w:rPr>
          <w:rFonts w:ascii="Garamond" w:hAnsi="Garamond"/>
          <w:bCs/>
          <w:iCs/>
          <w:sz w:val="20"/>
          <w:szCs w:val="20"/>
        </w:rPr>
        <w:t xml:space="preserve">) Extract against Different Bacteria Such as </w:t>
      </w:r>
      <w:r w:rsidRPr="009A00F5">
        <w:rPr>
          <w:rFonts w:ascii="Garamond" w:hAnsi="Garamond"/>
          <w:bCs/>
          <w:i/>
          <w:iCs/>
          <w:sz w:val="20"/>
          <w:szCs w:val="20"/>
        </w:rPr>
        <w:t>Streptococcus mutans</w:t>
      </w:r>
      <w:r w:rsidRPr="009A00F5">
        <w:rPr>
          <w:rFonts w:ascii="Garamond" w:hAnsi="Garamond"/>
          <w:bCs/>
          <w:iCs/>
          <w:sz w:val="20"/>
          <w:szCs w:val="20"/>
        </w:rPr>
        <w:t xml:space="preserve"> and </w:t>
      </w:r>
      <w:proofErr w:type="spellStart"/>
      <w:r w:rsidRPr="009A00F5">
        <w:rPr>
          <w:rFonts w:ascii="Garamond" w:hAnsi="Garamond"/>
          <w:bCs/>
          <w:i/>
          <w:iCs/>
          <w:sz w:val="20"/>
          <w:szCs w:val="20"/>
        </w:rPr>
        <w:t>Poryphormonas</w:t>
      </w:r>
      <w:proofErr w:type="spellEnd"/>
      <w:r w:rsidRPr="009A00F5">
        <w:rPr>
          <w:rFonts w:ascii="Garamond" w:hAnsi="Garamond"/>
          <w:bCs/>
          <w:i/>
          <w:iCs/>
          <w:sz w:val="20"/>
          <w:szCs w:val="20"/>
        </w:rPr>
        <w:t xml:space="preserve"> gingivalis</w:t>
      </w:r>
      <w:r w:rsidRPr="009A00F5">
        <w:rPr>
          <w:rFonts w:ascii="Garamond" w:hAnsi="Garamond"/>
          <w:bCs/>
          <w:iCs/>
          <w:sz w:val="20"/>
          <w:szCs w:val="20"/>
        </w:rPr>
        <w:t xml:space="preserve">. Appl Sci 2022; 12: 3491. </w:t>
      </w:r>
      <w:proofErr w:type="spellStart"/>
      <w:r w:rsidRPr="009A00F5">
        <w:rPr>
          <w:rFonts w:ascii="Garamond" w:hAnsi="Garamond"/>
          <w:bCs/>
          <w:iCs/>
          <w:sz w:val="20"/>
          <w:szCs w:val="20"/>
        </w:rPr>
        <w:t>doi</w:t>
      </w:r>
      <w:proofErr w:type="spellEnd"/>
      <w:r w:rsidRPr="009A00F5">
        <w:rPr>
          <w:rFonts w:ascii="Garamond" w:hAnsi="Garamond"/>
          <w:bCs/>
          <w:iCs/>
          <w:sz w:val="20"/>
          <w:szCs w:val="20"/>
        </w:rPr>
        <w:t>: 10.3390/app12073491</w:t>
      </w:r>
    </w:p>
    <w:p w14:paraId="4E4B4D48"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Chung SK, Choi HY, Kwon DY, Kim HJ. Allicin in garlic: a review of its antimicrobial and anticancer effects. Food Chem 2016; 211: 166-175.</w:t>
      </w:r>
    </w:p>
    <w:p w14:paraId="39E0AC0E" w14:textId="77777777" w:rsidR="009A00F5" w:rsidRPr="009A00F5" w:rsidRDefault="009A00F5" w:rsidP="00B03935">
      <w:pPr>
        <w:numPr>
          <w:ilvl w:val="0"/>
          <w:numId w:val="26"/>
        </w:numPr>
        <w:ind w:left="283" w:hanging="357"/>
        <w:rPr>
          <w:rFonts w:ascii="Garamond" w:hAnsi="Garamond"/>
          <w:bCs/>
          <w:iCs/>
          <w:sz w:val="20"/>
          <w:szCs w:val="20"/>
        </w:rPr>
      </w:pPr>
      <w:proofErr w:type="spellStart"/>
      <w:r w:rsidRPr="009A00F5">
        <w:rPr>
          <w:rFonts w:ascii="Garamond" w:hAnsi="Garamond"/>
          <w:bCs/>
          <w:iCs/>
          <w:sz w:val="20"/>
          <w:szCs w:val="20"/>
        </w:rPr>
        <w:t>Oyawoye</w:t>
      </w:r>
      <w:proofErr w:type="spellEnd"/>
      <w:r w:rsidRPr="009A00F5">
        <w:rPr>
          <w:rFonts w:ascii="Garamond" w:hAnsi="Garamond"/>
          <w:bCs/>
          <w:iCs/>
          <w:sz w:val="20"/>
          <w:szCs w:val="20"/>
        </w:rPr>
        <w:t xml:space="preserve"> OM, Olotu TM, </w:t>
      </w:r>
      <w:proofErr w:type="spellStart"/>
      <w:r w:rsidRPr="009A00F5">
        <w:rPr>
          <w:rFonts w:ascii="Garamond" w:hAnsi="Garamond"/>
          <w:bCs/>
          <w:iCs/>
          <w:sz w:val="20"/>
          <w:szCs w:val="20"/>
        </w:rPr>
        <w:t>Nzekwe</w:t>
      </w:r>
      <w:proofErr w:type="spellEnd"/>
      <w:r w:rsidRPr="009A00F5">
        <w:rPr>
          <w:rFonts w:ascii="Garamond" w:hAnsi="Garamond"/>
          <w:bCs/>
          <w:iCs/>
          <w:sz w:val="20"/>
          <w:szCs w:val="20"/>
        </w:rPr>
        <w:t xml:space="preserve"> SC, Idowu JA, Abdullahi TA, Babatunde SO. Antioxidant potential and antibacterial activities of Allium cepa (onion) and Allium sativum (garlic) against the multidrug resistance bacteria. Bull Nat Res Cen 2022; 46:214. </w:t>
      </w:r>
      <w:proofErr w:type="spellStart"/>
      <w:r w:rsidRPr="009A00F5">
        <w:rPr>
          <w:rFonts w:ascii="Garamond" w:hAnsi="Garamond"/>
          <w:bCs/>
          <w:iCs/>
          <w:sz w:val="20"/>
          <w:szCs w:val="20"/>
        </w:rPr>
        <w:t>doi</w:t>
      </w:r>
      <w:proofErr w:type="spellEnd"/>
      <w:r w:rsidRPr="009A00F5">
        <w:rPr>
          <w:rFonts w:ascii="Garamond" w:hAnsi="Garamond"/>
          <w:bCs/>
          <w:iCs/>
          <w:sz w:val="20"/>
          <w:szCs w:val="20"/>
        </w:rPr>
        <w:t>: 10.1186/s42269-022-00908-8</w:t>
      </w:r>
    </w:p>
    <w:p w14:paraId="7B357A50" w14:textId="77777777" w:rsidR="009A00F5" w:rsidRPr="009A00F5" w:rsidRDefault="009A00F5" w:rsidP="00B03935">
      <w:pPr>
        <w:numPr>
          <w:ilvl w:val="0"/>
          <w:numId w:val="26"/>
        </w:numPr>
        <w:ind w:left="283" w:hanging="357"/>
        <w:rPr>
          <w:rFonts w:ascii="Garamond" w:hAnsi="Garamond"/>
          <w:bCs/>
          <w:iCs/>
          <w:sz w:val="20"/>
          <w:szCs w:val="20"/>
        </w:rPr>
      </w:pPr>
      <w:proofErr w:type="spellStart"/>
      <w:r w:rsidRPr="009A00F5">
        <w:rPr>
          <w:rFonts w:ascii="Garamond" w:hAnsi="Garamond"/>
          <w:bCs/>
          <w:iCs/>
          <w:sz w:val="20"/>
          <w:szCs w:val="20"/>
        </w:rPr>
        <w:t>Muchtaromah</w:t>
      </w:r>
      <w:proofErr w:type="spellEnd"/>
      <w:r w:rsidRPr="009A00F5">
        <w:rPr>
          <w:rFonts w:ascii="Garamond" w:hAnsi="Garamond"/>
          <w:bCs/>
          <w:iCs/>
          <w:sz w:val="20"/>
          <w:szCs w:val="20"/>
        </w:rPr>
        <w:t xml:space="preserve"> B, Ahmad M, </w:t>
      </w:r>
      <w:proofErr w:type="spellStart"/>
      <w:r w:rsidRPr="009A00F5">
        <w:rPr>
          <w:rFonts w:ascii="Garamond" w:hAnsi="Garamond"/>
          <w:bCs/>
          <w:iCs/>
          <w:sz w:val="20"/>
          <w:szCs w:val="20"/>
        </w:rPr>
        <w:t>Romaidi</w:t>
      </w:r>
      <w:proofErr w:type="spellEnd"/>
      <w:r w:rsidRPr="009A00F5">
        <w:rPr>
          <w:rFonts w:ascii="Garamond" w:hAnsi="Garamond"/>
          <w:bCs/>
          <w:iCs/>
          <w:sz w:val="20"/>
          <w:szCs w:val="20"/>
        </w:rPr>
        <w:t xml:space="preserve"> R, </w:t>
      </w:r>
      <w:proofErr w:type="spellStart"/>
      <w:r w:rsidRPr="009A00F5">
        <w:rPr>
          <w:rFonts w:ascii="Garamond" w:hAnsi="Garamond"/>
          <w:bCs/>
          <w:iCs/>
          <w:sz w:val="20"/>
          <w:szCs w:val="20"/>
        </w:rPr>
        <w:t>Nazilah</w:t>
      </w:r>
      <w:proofErr w:type="spellEnd"/>
      <w:r w:rsidRPr="009A00F5">
        <w:rPr>
          <w:rFonts w:ascii="Garamond" w:hAnsi="Garamond"/>
          <w:bCs/>
          <w:iCs/>
          <w:sz w:val="20"/>
          <w:szCs w:val="20"/>
        </w:rPr>
        <w:t xml:space="preserve"> LA, Naja NA. Antibacterial activity of water and ethanol extract of Allium sativum, Curcuma manga, and Acorus calamus combination. Berk Pen Hay 2018; 24(1): 8-15. </w:t>
      </w:r>
      <w:proofErr w:type="spellStart"/>
      <w:r w:rsidRPr="009A00F5">
        <w:rPr>
          <w:rFonts w:ascii="Garamond" w:hAnsi="Garamond"/>
          <w:bCs/>
          <w:iCs/>
          <w:sz w:val="20"/>
          <w:szCs w:val="20"/>
        </w:rPr>
        <w:t>doi</w:t>
      </w:r>
      <w:proofErr w:type="spellEnd"/>
      <w:r w:rsidRPr="009A00F5">
        <w:rPr>
          <w:rFonts w:ascii="Garamond" w:hAnsi="Garamond"/>
          <w:bCs/>
          <w:iCs/>
          <w:sz w:val="20"/>
          <w:szCs w:val="20"/>
        </w:rPr>
        <w:t>: 10.23869/30</w:t>
      </w:r>
    </w:p>
    <w:p w14:paraId="4DA2381D" w14:textId="17735641" w:rsidR="009A00F5" w:rsidRPr="009A00F5" w:rsidRDefault="009A00F5" w:rsidP="00B03935">
      <w:pPr>
        <w:numPr>
          <w:ilvl w:val="0"/>
          <w:numId w:val="26"/>
        </w:numPr>
        <w:ind w:left="283" w:hanging="357"/>
        <w:rPr>
          <w:rFonts w:ascii="Garamond" w:hAnsi="Garamond"/>
          <w:bCs/>
          <w:iCs/>
          <w:sz w:val="20"/>
          <w:szCs w:val="20"/>
        </w:rPr>
      </w:pPr>
      <w:proofErr w:type="spellStart"/>
      <w:r w:rsidRPr="009A00F5">
        <w:rPr>
          <w:rFonts w:ascii="Garamond" w:hAnsi="Garamond"/>
          <w:bCs/>
          <w:iCs/>
          <w:sz w:val="20"/>
          <w:szCs w:val="20"/>
        </w:rPr>
        <w:t>Tilanus</w:t>
      </w:r>
      <w:proofErr w:type="spellEnd"/>
      <w:r w:rsidRPr="009A00F5">
        <w:rPr>
          <w:rFonts w:ascii="Garamond" w:hAnsi="Garamond"/>
          <w:bCs/>
          <w:iCs/>
          <w:sz w:val="20"/>
          <w:szCs w:val="20"/>
        </w:rPr>
        <w:t xml:space="preserve"> A, </w:t>
      </w:r>
      <w:proofErr w:type="spellStart"/>
      <w:r w:rsidRPr="009A00F5">
        <w:rPr>
          <w:rFonts w:ascii="Garamond" w:hAnsi="Garamond"/>
          <w:bCs/>
          <w:iCs/>
          <w:sz w:val="20"/>
          <w:szCs w:val="20"/>
        </w:rPr>
        <w:t>Drusano</w:t>
      </w:r>
      <w:proofErr w:type="spellEnd"/>
      <w:r w:rsidRPr="009A00F5">
        <w:rPr>
          <w:rFonts w:ascii="Garamond" w:hAnsi="Garamond"/>
          <w:bCs/>
          <w:iCs/>
          <w:sz w:val="20"/>
          <w:szCs w:val="20"/>
        </w:rPr>
        <w:t xml:space="preserve"> G. Inoculum-Based Dosing: A Novel Concept for combining time with Concentration-Dependent Antibiotics to Optimize Clinical and Microbiological Outcomes in Severe </w:t>
      </w:r>
      <w:r w:rsidR="00181B78" w:rsidRPr="009A00F5">
        <w:rPr>
          <w:rFonts w:ascii="Garamond" w:hAnsi="Garamond"/>
          <w:bCs/>
          <w:iCs/>
          <w:sz w:val="20"/>
          <w:szCs w:val="20"/>
        </w:rPr>
        <w:lastRenderedPageBreak/>
        <w:t>Gram-Negative</w:t>
      </w:r>
      <w:r w:rsidRPr="009A00F5">
        <w:rPr>
          <w:rFonts w:ascii="Garamond" w:hAnsi="Garamond"/>
          <w:bCs/>
          <w:iCs/>
          <w:sz w:val="20"/>
          <w:szCs w:val="20"/>
        </w:rPr>
        <w:t xml:space="preserve"> Sepsis. Antibiotics 2023; 12(11): 1581. </w:t>
      </w:r>
      <w:proofErr w:type="spellStart"/>
      <w:r w:rsidRPr="009A00F5">
        <w:rPr>
          <w:rFonts w:ascii="Garamond" w:hAnsi="Garamond"/>
          <w:bCs/>
          <w:iCs/>
          <w:sz w:val="20"/>
          <w:szCs w:val="20"/>
        </w:rPr>
        <w:t>doi</w:t>
      </w:r>
      <w:proofErr w:type="spellEnd"/>
      <w:r w:rsidRPr="009A00F5">
        <w:rPr>
          <w:rFonts w:ascii="Garamond" w:hAnsi="Garamond"/>
          <w:bCs/>
          <w:iCs/>
          <w:sz w:val="20"/>
          <w:szCs w:val="20"/>
        </w:rPr>
        <w:t xml:space="preserve">: 10.3390/antibiotics12111581 </w:t>
      </w:r>
    </w:p>
    <w:p w14:paraId="634F7D7C"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Mohammed SON, </w:t>
      </w:r>
      <w:proofErr w:type="spellStart"/>
      <w:r w:rsidRPr="009A00F5">
        <w:rPr>
          <w:rFonts w:ascii="Garamond" w:hAnsi="Garamond"/>
          <w:bCs/>
          <w:iCs/>
          <w:sz w:val="20"/>
          <w:szCs w:val="20"/>
        </w:rPr>
        <w:t>Abuzeid</w:t>
      </w:r>
      <w:proofErr w:type="spellEnd"/>
      <w:r w:rsidRPr="009A00F5">
        <w:rPr>
          <w:rFonts w:ascii="Garamond" w:hAnsi="Garamond"/>
          <w:bCs/>
          <w:iCs/>
          <w:sz w:val="20"/>
          <w:szCs w:val="20"/>
        </w:rPr>
        <w:t xml:space="preserve"> NMK, Abdelghani S, Eltayeb LB. In-Vitro Antibacterial Activity of crude Garlic (Allium sativum) Extract Against Clinical Isolates of Methicillin Resistant </w:t>
      </w:r>
      <w:r w:rsidRPr="009A00F5">
        <w:rPr>
          <w:rFonts w:ascii="Garamond" w:hAnsi="Garamond"/>
          <w:bCs/>
          <w:i/>
          <w:iCs/>
          <w:sz w:val="20"/>
          <w:szCs w:val="20"/>
        </w:rPr>
        <w:t>Staphylococcus aureus</w:t>
      </w:r>
      <w:r w:rsidRPr="009A00F5">
        <w:rPr>
          <w:rFonts w:ascii="Garamond" w:hAnsi="Garamond"/>
          <w:bCs/>
          <w:iCs/>
          <w:sz w:val="20"/>
          <w:szCs w:val="20"/>
        </w:rPr>
        <w:t xml:space="preserve">. Biomed </w:t>
      </w:r>
      <w:proofErr w:type="spellStart"/>
      <w:r w:rsidRPr="009A00F5">
        <w:rPr>
          <w:rFonts w:ascii="Garamond" w:hAnsi="Garamond"/>
          <w:bCs/>
          <w:iCs/>
          <w:sz w:val="20"/>
          <w:szCs w:val="20"/>
        </w:rPr>
        <w:t>Pharmacol</w:t>
      </w:r>
      <w:proofErr w:type="spellEnd"/>
      <w:r w:rsidRPr="009A00F5">
        <w:rPr>
          <w:rFonts w:ascii="Garamond" w:hAnsi="Garamond"/>
          <w:bCs/>
          <w:iCs/>
          <w:sz w:val="20"/>
          <w:szCs w:val="20"/>
        </w:rPr>
        <w:t xml:space="preserve"> J 2021; 2021:14(3). </w:t>
      </w:r>
      <w:proofErr w:type="spellStart"/>
      <w:r w:rsidRPr="009A00F5">
        <w:rPr>
          <w:rFonts w:ascii="Garamond" w:hAnsi="Garamond"/>
          <w:bCs/>
          <w:iCs/>
          <w:sz w:val="20"/>
          <w:szCs w:val="20"/>
        </w:rPr>
        <w:t>doi</w:t>
      </w:r>
      <w:proofErr w:type="spellEnd"/>
      <w:r w:rsidRPr="009A00F5">
        <w:rPr>
          <w:rFonts w:ascii="Garamond" w:hAnsi="Garamond"/>
          <w:bCs/>
          <w:iCs/>
          <w:sz w:val="20"/>
          <w:szCs w:val="20"/>
        </w:rPr>
        <w:t>: 10.13005/</w:t>
      </w:r>
      <w:proofErr w:type="spellStart"/>
      <w:r w:rsidRPr="009A00F5">
        <w:rPr>
          <w:rFonts w:ascii="Garamond" w:hAnsi="Garamond"/>
          <w:bCs/>
          <w:iCs/>
          <w:sz w:val="20"/>
          <w:szCs w:val="20"/>
        </w:rPr>
        <w:t>bpj</w:t>
      </w:r>
      <w:proofErr w:type="spellEnd"/>
      <w:r w:rsidRPr="009A00F5">
        <w:rPr>
          <w:rFonts w:ascii="Garamond" w:hAnsi="Garamond"/>
          <w:bCs/>
          <w:iCs/>
          <w:sz w:val="20"/>
          <w:szCs w:val="20"/>
        </w:rPr>
        <w:t>/2247</w:t>
      </w:r>
    </w:p>
    <w:p w14:paraId="7B8DECCA"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Bernaldez JL, Manuela CG. Antibacterial Activity of Soap Formulated from Garlic (</w:t>
      </w:r>
      <w:r w:rsidRPr="009A00F5">
        <w:rPr>
          <w:rFonts w:ascii="Garamond" w:hAnsi="Garamond"/>
          <w:bCs/>
          <w:i/>
          <w:iCs/>
          <w:sz w:val="20"/>
          <w:szCs w:val="20"/>
        </w:rPr>
        <w:t>Allium sativum</w:t>
      </w:r>
      <w:r w:rsidRPr="009A00F5">
        <w:rPr>
          <w:rFonts w:ascii="Garamond" w:hAnsi="Garamond"/>
          <w:bCs/>
          <w:iCs/>
          <w:sz w:val="20"/>
          <w:szCs w:val="20"/>
        </w:rPr>
        <w:t xml:space="preserve">) Extract. J Adv </w:t>
      </w:r>
      <w:proofErr w:type="spellStart"/>
      <w:r w:rsidRPr="009A00F5">
        <w:rPr>
          <w:rFonts w:ascii="Garamond" w:hAnsi="Garamond"/>
          <w:bCs/>
          <w:iCs/>
          <w:sz w:val="20"/>
          <w:szCs w:val="20"/>
        </w:rPr>
        <w:t>Microbiol</w:t>
      </w:r>
      <w:proofErr w:type="spellEnd"/>
      <w:r w:rsidRPr="009A00F5">
        <w:rPr>
          <w:rFonts w:ascii="Garamond" w:hAnsi="Garamond"/>
          <w:bCs/>
          <w:iCs/>
          <w:sz w:val="20"/>
          <w:szCs w:val="20"/>
        </w:rPr>
        <w:t xml:space="preserve"> 2021; 21(1): 63-67. </w:t>
      </w:r>
      <w:proofErr w:type="spellStart"/>
      <w:r w:rsidRPr="009A00F5">
        <w:rPr>
          <w:rFonts w:ascii="Garamond" w:hAnsi="Garamond"/>
          <w:bCs/>
          <w:iCs/>
          <w:sz w:val="20"/>
          <w:szCs w:val="20"/>
        </w:rPr>
        <w:t>doi</w:t>
      </w:r>
      <w:proofErr w:type="spellEnd"/>
      <w:r w:rsidRPr="009A00F5">
        <w:rPr>
          <w:rFonts w:ascii="Garamond" w:hAnsi="Garamond"/>
          <w:bCs/>
          <w:iCs/>
          <w:sz w:val="20"/>
          <w:szCs w:val="20"/>
        </w:rPr>
        <w:t>: 10.9734/jamb/2021/v21i130320</w:t>
      </w:r>
    </w:p>
    <w:p w14:paraId="0EC1ED0F"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Yasin G, Jasim SA, </w:t>
      </w:r>
      <w:proofErr w:type="spellStart"/>
      <w:r w:rsidRPr="009A00F5">
        <w:rPr>
          <w:rFonts w:ascii="Garamond" w:hAnsi="Garamond"/>
          <w:bCs/>
          <w:iCs/>
          <w:sz w:val="20"/>
          <w:szCs w:val="20"/>
        </w:rPr>
        <w:t>Mahmudiono</w:t>
      </w:r>
      <w:proofErr w:type="spellEnd"/>
      <w:r w:rsidRPr="009A00F5">
        <w:rPr>
          <w:rFonts w:ascii="Garamond" w:hAnsi="Garamond"/>
          <w:bCs/>
          <w:iCs/>
          <w:sz w:val="20"/>
          <w:szCs w:val="20"/>
        </w:rPr>
        <w:t xml:space="preserve"> T, Al-Shawi SG, </w:t>
      </w:r>
      <w:proofErr w:type="spellStart"/>
      <w:r w:rsidRPr="009A00F5">
        <w:rPr>
          <w:rFonts w:ascii="Garamond" w:hAnsi="Garamond"/>
          <w:bCs/>
          <w:iCs/>
          <w:sz w:val="20"/>
          <w:szCs w:val="20"/>
        </w:rPr>
        <w:t>Shichiyakh</w:t>
      </w:r>
      <w:proofErr w:type="spellEnd"/>
      <w:r w:rsidRPr="009A00F5">
        <w:rPr>
          <w:rFonts w:ascii="Garamond" w:hAnsi="Garamond"/>
          <w:bCs/>
          <w:iCs/>
          <w:sz w:val="20"/>
          <w:szCs w:val="20"/>
        </w:rPr>
        <w:t xml:space="preserve"> RA, </w:t>
      </w:r>
      <w:proofErr w:type="spellStart"/>
      <w:r w:rsidRPr="009A00F5">
        <w:rPr>
          <w:rFonts w:ascii="Garamond" w:hAnsi="Garamond"/>
          <w:bCs/>
          <w:iCs/>
          <w:sz w:val="20"/>
          <w:szCs w:val="20"/>
        </w:rPr>
        <w:t>Shoukat</w:t>
      </w:r>
      <w:proofErr w:type="spellEnd"/>
      <w:r w:rsidRPr="009A00F5">
        <w:rPr>
          <w:rFonts w:ascii="Garamond" w:hAnsi="Garamond"/>
          <w:bCs/>
          <w:iCs/>
          <w:sz w:val="20"/>
          <w:szCs w:val="20"/>
        </w:rPr>
        <w:t xml:space="preserve"> S. Investigating the effect of garlic (Allium sativum) essential oil on foodborne pathogenic microorganisms. Food Sci. Technol 2022; 42: e03822. </w:t>
      </w:r>
      <w:proofErr w:type="spellStart"/>
      <w:r w:rsidRPr="009A00F5">
        <w:rPr>
          <w:rFonts w:ascii="Garamond" w:hAnsi="Garamond"/>
          <w:bCs/>
          <w:iCs/>
          <w:sz w:val="20"/>
          <w:szCs w:val="20"/>
        </w:rPr>
        <w:t>doi</w:t>
      </w:r>
      <w:proofErr w:type="spellEnd"/>
      <w:r w:rsidRPr="009A00F5">
        <w:rPr>
          <w:rFonts w:ascii="Garamond" w:hAnsi="Garamond"/>
          <w:bCs/>
          <w:iCs/>
          <w:sz w:val="20"/>
          <w:szCs w:val="20"/>
        </w:rPr>
        <w:t>: 10.1590/fst.03822.</w:t>
      </w:r>
    </w:p>
    <w:p w14:paraId="40B00CAD"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Talwar D, Thulasidas M. Ciprofloxacin: Rationale for Use in Intraocular Infections. J </w:t>
      </w:r>
      <w:proofErr w:type="spellStart"/>
      <w:r w:rsidRPr="009A00F5">
        <w:rPr>
          <w:rFonts w:ascii="Garamond" w:hAnsi="Garamond"/>
          <w:bCs/>
          <w:iCs/>
          <w:sz w:val="20"/>
          <w:szCs w:val="20"/>
        </w:rPr>
        <w:t>Pharmacol</w:t>
      </w:r>
      <w:proofErr w:type="spellEnd"/>
      <w:r w:rsidRPr="009A00F5">
        <w:rPr>
          <w:rFonts w:ascii="Garamond" w:hAnsi="Garamond"/>
          <w:bCs/>
          <w:iCs/>
          <w:sz w:val="20"/>
          <w:szCs w:val="20"/>
        </w:rPr>
        <w:t xml:space="preserve"> Clin </w:t>
      </w:r>
      <w:proofErr w:type="spellStart"/>
      <w:r w:rsidRPr="009A00F5">
        <w:rPr>
          <w:rFonts w:ascii="Garamond" w:hAnsi="Garamond"/>
          <w:bCs/>
          <w:iCs/>
          <w:sz w:val="20"/>
          <w:szCs w:val="20"/>
        </w:rPr>
        <w:t>Toxicol</w:t>
      </w:r>
      <w:proofErr w:type="spellEnd"/>
      <w:r w:rsidRPr="009A00F5">
        <w:rPr>
          <w:rFonts w:ascii="Garamond" w:hAnsi="Garamond"/>
          <w:bCs/>
          <w:iCs/>
          <w:sz w:val="20"/>
          <w:szCs w:val="20"/>
        </w:rPr>
        <w:t xml:space="preserve"> 2023; 11(1): 1171. </w:t>
      </w:r>
      <w:proofErr w:type="spellStart"/>
      <w:r w:rsidRPr="009A00F5">
        <w:rPr>
          <w:rFonts w:ascii="Garamond" w:hAnsi="Garamond"/>
          <w:bCs/>
          <w:iCs/>
          <w:sz w:val="20"/>
          <w:szCs w:val="20"/>
        </w:rPr>
        <w:t>doi</w:t>
      </w:r>
      <w:proofErr w:type="spellEnd"/>
      <w:r w:rsidRPr="009A00F5">
        <w:rPr>
          <w:rFonts w:ascii="Garamond" w:hAnsi="Garamond"/>
          <w:bCs/>
          <w:iCs/>
          <w:sz w:val="20"/>
          <w:szCs w:val="20"/>
        </w:rPr>
        <w:t>: 10.4172/2333-7079.1001171</w:t>
      </w:r>
    </w:p>
    <w:p w14:paraId="3CE3137A"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Chatterjee S, Agrawal D, </w:t>
      </w:r>
      <w:proofErr w:type="spellStart"/>
      <w:r w:rsidRPr="009A00F5">
        <w:rPr>
          <w:rFonts w:ascii="Garamond" w:hAnsi="Garamond"/>
          <w:bCs/>
          <w:iCs/>
          <w:sz w:val="20"/>
          <w:szCs w:val="20"/>
        </w:rPr>
        <w:t>Gomase</w:t>
      </w:r>
      <w:proofErr w:type="spellEnd"/>
      <w:r w:rsidRPr="009A00F5">
        <w:rPr>
          <w:rFonts w:ascii="Garamond" w:hAnsi="Garamond"/>
          <w:bCs/>
          <w:iCs/>
          <w:sz w:val="20"/>
          <w:szCs w:val="20"/>
        </w:rPr>
        <w:t xml:space="preserve"> SN, </w:t>
      </w:r>
      <w:proofErr w:type="spellStart"/>
      <w:r w:rsidRPr="009A00F5">
        <w:rPr>
          <w:rFonts w:ascii="Garamond" w:hAnsi="Garamond"/>
          <w:bCs/>
          <w:iCs/>
          <w:sz w:val="20"/>
          <w:szCs w:val="20"/>
        </w:rPr>
        <w:t>Parchand</w:t>
      </w:r>
      <w:proofErr w:type="spellEnd"/>
      <w:r w:rsidRPr="009A00F5">
        <w:rPr>
          <w:rFonts w:ascii="Garamond" w:hAnsi="Garamond"/>
          <w:bCs/>
          <w:iCs/>
          <w:sz w:val="20"/>
          <w:szCs w:val="20"/>
        </w:rPr>
        <w:t xml:space="preserve"> SM, </w:t>
      </w:r>
      <w:proofErr w:type="spellStart"/>
      <w:r w:rsidRPr="009A00F5">
        <w:rPr>
          <w:rFonts w:ascii="Garamond" w:hAnsi="Garamond"/>
          <w:bCs/>
          <w:iCs/>
          <w:sz w:val="20"/>
          <w:szCs w:val="20"/>
        </w:rPr>
        <w:t>Gangwe</w:t>
      </w:r>
      <w:proofErr w:type="spellEnd"/>
      <w:r w:rsidRPr="009A00F5">
        <w:rPr>
          <w:rFonts w:ascii="Garamond" w:hAnsi="Garamond"/>
          <w:bCs/>
          <w:iCs/>
          <w:sz w:val="20"/>
          <w:szCs w:val="20"/>
        </w:rPr>
        <w:t xml:space="preserve"> AB, Mishra M. Fluoroquinolone resistance in bacterial isolates from ocular infections: Trend in antibiotic susceptibility patterns between 2005-2020. Ind J </w:t>
      </w:r>
      <w:proofErr w:type="spellStart"/>
      <w:r w:rsidRPr="009A00F5">
        <w:rPr>
          <w:rFonts w:ascii="Garamond" w:hAnsi="Garamond"/>
          <w:bCs/>
          <w:iCs/>
          <w:sz w:val="20"/>
          <w:szCs w:val="20"/>
        </w:rPr>
        <w:t>Ophthalmol</w:t>
      </w:r>
      <w:proofErr w:type="spellEnd"/>
      <w:r w:rsidRPr="009A00F5">
        <w:rPr>
          <w:rFonts w:ascii="Garamond" w:hAnsi="Garamond"/>
          <w:bCs/>
          <w:iCs/>
          <w:sz w:val="20"/>
          <w:szCs w:val="20"/>
        </w:rPr>
        <w:t xml:space="preserve"> 2022; 70(12): 4391–4398. </w:t>
      </w:r>
      <w:proofErr w:type="spellStart"/>
      <w:r w:rsidRPr="009A00F5">
        <w:rPr>
          <w:rFonts w:ascii="Garamond" w:hAnsi="Garamond"/>
          <w:bCs/>
          <w:iCs/>
          <w:sz w:val="20"/>
          <w:szCs w:val="20"/>
        </w:rPr>
        <w:t>doi</w:t>
      </w:r>
      <w:proofErr w:type="spellEnd"/>
      <w:r w:rsidRPr="009A00F5">
        <w:rPr>
          <w:rFonts w:ascii="Garamond" w:hAnsi="Garamond"/>
          <w:bCs/>
          <w:iCs/>
          <w:sz w:val="20"/>
          <w:szCs w:val="20"/>
        </w:rPr>
        <w:t>: 10.4103/ijo.IJO_469_22</w:t>
      </w:r>
    </w:p>
    <w:p w14:paraId="6E6F05DC"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Lionel OO, Adegboyega IP, Ezekiel AO, Olufunke BC. Antimicrobial activity of garlic (Allium sativum) on selected </w:t>
      </w:r>
      <w:proofErr w:type="spellStart"/>
      <w:r w:rsidRPr="009A00F5">
        <w:rPr>
          <w:rFonts w:ascii="Garamond" w:hAnsi="Garamond"/>
          <w:bCs/>
          <w:iCs/>
          <w:sz w:val="20"/>
          <w:szCs w:val="20"/>
        </w:rPr>
        <w:t>uropathogens</w:t>
      </w:r>
      <w:proofErr w:type="spellEnd"/>
      <w:r w:rsidRPr="009A00F5">
        <w:rPr>
          <w:rFonts w:ascii="Garamond" w:hAnsi="Garamond"/>
          <w:bCs/>
          <w:iCs/>
          <w:sz w:val="20"/>
          <w:szCs w:val="20"/>
        </w:rPr>
        <w:t xml:space="preserve"> from cases of urinary tract infection. Ann Trop </w:t>
      </w:r>
      <w:proofErr w:type="spellStart"/>
      <w:r w:rsidRPr="009A00F5">
        <w:rPr>
          <w:rFonts w:ascii="Garamond" w:hAnsi="Garamond"/>
          <w:bCs/>
          <w:iCs/>
          <w:sz w:val="20"/>
          <w:szCs w:val="20"/>
        </w:rPr>
        <w:t>Pathol</w:t>
      </w:r>
      <w:proofErr w:type="spellEnd"/>
      <w:r w:rsidRPr="009A00F5">
        <w:rPr>
          <w:rFonts w:ascii="Garamond" w:hAnsi="Garamond"/>
          <w:bCs/>
          <w:iCs/>
          <w:sz w:val="20"/>
          <w:szCs w:val="20"/>
        </w:rPr>
        <w:t xml:space="preserve"> 2020; 11(2): 133-138. </w:t>
      </w:r>
      <w:proofErr w:type="spellStart"/>
      <w:r w:rsidRPr="009A00F5">
        <w:rPr>
          <w:rFonts w:ascii="Garamond" w:hAnsi="Garamond"/>
          <w:bCs/>
          <w:iCs/>
          <w:sz w:val="20"/>
          <w:szCs w:val="20"/>
        </w:rPr>
        <w:t>doi</w:t>
      </w:r>
      <w:proofErr w:type="spellEnd"/>
      <w:r w:rsidRPr="009A00F5">
        <w:rPr>
          <w:rFonts w:ascii="Garamond" w:hAnsi="Garamond"/>
          <w:bCs/>
          <w:iCs/>
          <w:sz w:val="20"/>
          <w:szCs w:val="20"/>
        </w:rPr>
        <w:t>: 10.4103/atp.atp_9_20</w:t>
      </w:r>
    </w:p>
    <w:p w14:paraId="3440C142" w14:textId="77777777" w:rsidR="009A00F5" w:rsidRPr="009A00F5" w:rsidRDefault="009A00F5" w:rsidP="00B03935">
      <w:pPr>
        <w:numPr>
          <w:ilvl w:val="0"/>
          <w:numId w:val="26"/>
        </w:numPr>
        <w:ind w:left="283" w:hanging="357"/>
        <w:rPr>
          <w:rFonts w:ascii="Garamond" w:hAnsi="Garamond"/>
          <w:bCs/>
          <w:iCs/>
          <w:sz w:val="20"/>
          <w:szCs w:val="20"/>
        </w:rPr>
      </w:pPr>
      <w:r w:rsidRPr="009A00F5">
        <w:rPr>
          <w:rFonts w:ascii="Garamond" w:hAnsi="Garamond"/>
          <w:bCs/>
          <w:iCs/>
          <w:sz w:val="20"/>
          <w:szCs w:val="20"/>
        </w:rPr>
        <w:t xml:space="preserve">Noman ZA, Anika, TT, Sachi S, Ferdous J, Sarker YA, Sabur MA. Evaluation of antibacterial efficacy of garlic (Allium sativum) and ginger (Zingiber officinale) crude extract against multidrug-resistant (MDR) poultry pathogen. J Adv Vet Ani Res 2023; 10(2): 151-156. </w:t>
      </w:r>
      <w:proofErr w:type="spellStart"/>
      <w:r w:rsidRPr="009A00F5">
        <w:rPr>
          <w:rFonts w:ascii="Garamond" w:hAnsi="Garamond"/>
          <w:bCs/>
          <w:iCs/>
          <w:sz w:val="20"/>
          <w:szCs w:val="20"/>
        </w:rPr>
        <w:t>doi</w:t>
      </w:r>
      <w:proofErr w:type="spellEnd"/>
      <w:r w:rsidRPr="009A00F5">
        <w:rPr>
          <w:rFonts w:ascii="Garamond" w:hAnsi="Garamond"/>
          <w:bCs/>
          <w:iCs/>
          <w:sz w:val="20"/>
          <w:szCs w:val="20"/>
        </w:rPr>
        <w:t>: 10.5455/</w:t>
      </w:r>
      <w:proofErr w:type="spellStart"/>
      <w:r w:rsidRPr="009A00F5">
        <w:rPr>
          <w:rFonts w:ascii="Garamond" w:hAnsi="Garamond"/>
          <w:bCs/>
          <w:iCs/>
          <w:sz w:val="20"/>
          <w:szCs w:val="20"/>
        </w:rPr>
        <w:t>javar</w:t>
      </w:r>
      <w:proofErr w:type="spellEnd"/>
      <w:r w:rsidRPr="009A00F5">
        <w:rPr>
          <w:rFonts w:ascii="Garamond" w:hAnsi="Garamond"/>
          <w:bCs/>
          <w:iCs/>
          <w:sz w:val="20"/>
          <w:szCs w:val="20"/>
        </w:rPr>
        <w:t>. 2023.j664</w:t>
      </w:r>
    </w:p>
    <w:p w14:paraId="3342D007" w14:textId="77777777" w:rsidR="009A00F5" w:rsidRDefault="009A00F5" w:rsidP="009A00F5">
      <w:pPr>
        <w:spacing w:line="259" w:lineRule="auto"/>
        <w:jc w:val="both"/>
        <w:rPr>
          <w:rFonts w:ascii="Garamond" w:hAnsi="Garamond"/>
          <w:b/>
          <w:bCs/>
          <w:iCs/>
          <w:sz w:val="20"/>
          <w:szCs w:val="20"/>
        </w:rPr>
      </w:pPr>
    </w:p>
    <w:p w14:paraId="43103BA7" w14:textId="77777777" w:rsidR="00504F36" w:rsidRPr="009A00F5" w:rsidRDefault="00504F36" w:rsidP="009A00F5">
      <w:pPr>
        <w:spacing w:line="259" w:lineRule="auto"/>
        <w:jc w:val="both"/>
        <w:rPr>
          <w:rFonts w:ascii="Garamond" w:hAnsi="Garamond"/>
          <w:b/>
          <w:bCs/>
          <w:iCs/>
          <w:sz w:val="20"/>
          <w:szCs w:val="20"/>
        </w:rPr>
      </w:pPr>
    </w:p>
    <w:sectPr w:rsidR="00504F36" w:rsidRPr="009A00F5" w:rsidSect="009A00F5">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A322" w14:textId="77777777" w:rsidR="001E774C" w:rsidRDefault="001E774C" w:rsidP="00202B90">
      <w:r>
        <w:separator/>
      </w:r>
    </w:p>
  </w:endnote>
  <w:endnote w:type="continuationSeparator" w:id="0">
    <w:p w14:paraId="20DEA3DB" w14:textId="77777777" w:rsidR="001E774C" w:rsidRDefault="001E774C"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04725" w14:textId="77777777" w:rsidR="001E774C" w:rsidRDefault="001E774C" w:rsidP="00202B90">
      <w:bookmarkStart w:id="0" w:name="_Hlk191386689"/>
      <w:bookmarkEnd w:id="0"/>
      <w:r>
        <w:separator/>
      </w:r>
    </w:p>
  </w:footnote>
  <w:footnote w:type="continuationSeparator" w:id="0">
    <w:p w14:paraId="343FDB47" w14:textId="77777777" w:rsidR="001E774C" w:rsidRDefault="001E774C"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01C638C6" w14:textId="7A3CCD56" w:rsidR="00D54B25" w:rsidRPr="00D54B25" w:rsidRDefault="00D54B25" w:rsidP="00D54B25">
    <w:pPr>
      <w:pStyle w:val="Header"/>
      <w:tabs>
        <w:tab w:val="left" w:pos="630"/>
      </w:tabs>
      <w:jc w:val="both"/>
      <w:rPr>
        <w:rFonts w:ascii="Garamond" w:hAnsi="Garamond"/>
        <w:bCs/>
        <w:sz w:val="20"/>
        <w:szCs w:val="22"/>
      </w:rPr>
    </w:pPr>
    <w:r w:rsidRPr="00D54B25">
      <w:rPr>
        <w:rFonts w:ascii="Garamond" w:hAnsi="Garamond"/>
        <w:bCs/>
        <w:sz w:val="20"/>
        <w:szCs w:val="22"/>
        <w:lang w:val="en-GB"/>
      </w:rPr>
      <w:t>Antibacterial Activity of</w:t>
    </w:r>
    <w:r w:rsidRPr="00D54B25">
      <w:rPr>
        <w:rFonts w:ascii="Garamond" w:hAnsi="Garamond"/>
        <w:bCs/>
        <w:sz w:val="20"/>
        <w:szCs w:val="22"/>
      </w:rPr>
      <w:t xml:space="preserve"> Extracts of </w:t>
    </w:r>
    <w:r w:rsidRPr="00D54B25">
      <w:rPr>
        <w:rFonts w:ascii="Garamond" w:hAnsi="Garamond"/>
        <w:bCs/>
        <w:i/>
        <w:sz w:val="20"/>
        <w:szCs w:val="22"/>
      </w:rPr>
      <w:t>Allium Sativum</w:t>
    </w:r>
    <w:r w:rsidRPr="00D54B25">
      <w:rPr>
        <w:rFonts w:ascii="Garamond" w:hAnsi="Garamond"/>
        <w:bCs/>
        <w:sz w:val="20"/>
        <w:szCs w:val="22"/>
      </w:rPr>
      <w:t xml:space="preserve"> (Garlic) </w:t>
    </w:r>
    <w:r w:rsidRPr="00D54B25">
      <w:rPr>
        <w:rFonts w:ascii="Garamond" w:hAnsi="Garamond"/>
        <w:bCs/>
        <w:sz w:val="20"/>
        <w:szCs w:val="22"/>
        <w:lang w:val="en-GB"/>
      </w:rPr>
      <w:t>on Selected Ocular Bacterial Isolates</w:t>
    </w:r>
  </w:p>
  <w:p w14:paraId="5D172485" w14:textId="709797AD" w:rsidR="002238CA" w:rsidRPr="0083704E" w:rsidRDefault="0083704E" w:rsidP="00E94E49">
    <w:pPr>
      <w:pStyle w:val="Header"/>
      <w:tabs>
        <w:tab w:val="clear" w:pos="4320"/>
        <w:tab w:val="clear" w:pos="8640"/>
        <w:tab w:val="left" w:pos="630"/>
      </w:tabs>
      <w:jc w:val="both"/>
      <w:rPr>
        <w:rFonts w:ascii="Garamond" w:hAnsi="Garamond"/>
        <w:bCs/>
        <w:sz w:val="20"/>
        <w:szCs w:val="22"/>
        <w:lang w:val="en-GB"/>
      </w:rPr>
    </w:pPr>
    <w:proofErr w:type="spellStart"/>
    <w:r w:rsidRPr="0083704E">
      <w:rPr>
        <w:rFonts w:ascii="Garamond" w:hAnsi="Garamond"/>
        <w:bCs/>
        <w:sz w:val="20"/>
        <w:szCs w:val="22"/>
        <w:lang w:val="en-GB"/>
      </w:rPr>
      <w:t>Azuamah</w:t>
    </w:r>
    <w:proofErr w:type="spellEnd"/>
    <w:r w:rsidRPr="0083704E">
      <w:rPr>
        <w:rFonts w:ascii="Garamond" w:hAnsi="Garamond"/>
        <w:bCs/>
        <w:sz w:val="20"/>
        <w:szCs w:val="22"/>
      </w:rPr>
      <w:t xml:space="preserve"> </w:t>
    </w:r>
    <w:r w:rsidR="008134A3" w:rsidRPr="0083704E">
      <w:rPr>
        <w:rFonts w:ascii="Garamond" w:hAnsi="Garamond"/>
        <w:bCs/>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E811754" w14:textId="77777777" w:rsidR="0083704E" w:rsidRPr="00D54B25" w:rsidRDefault="0083704E" w:rsidP="0083704E">
    <w:pPr>
      <w:pStyle w:val="Header"/>
      <w:tabs>
        <w:tab w:val="left" w:pos="630"/>
      </w:tabs>
      <w:jc w:val="both"/>
      <w:rPr>
        <w:rFonts w:ascii="Garamond" w:hAnsi="Garamond"/>
        <w:bCs/>
        <w:sz w:val="20"/>
        <w:szCs w:val="22"/>
      </w:rPr>
    </w:pPr>
    <w:r w:rsidRPr="00D54B25">
      <w:rPr>
        <w:rFonts w:ascii="Garamond" w:hAnsi="Garamond"/>
        <w:bCs/>
        <w:sz w:val="20"/>
        <w:szCs w:val="22"/>
        <w:lang w:val="en-GB"/>
      </w:rPr>
      <w:t>Antibacterial Activity of</w:t>
    </w:r>
    <w:r w:rsidRPr="00D54B25">
      <w:rPr>
        <w:rFonts w:ascii="Garamond" w:hAnsi="Garamond"/>
        <w:bCs/>
        <w:sz w:val="20"/>
        <w:szCs w:val="22"/>
      </w:rPr>
      <w:t xml:space="preserve"> Extracts of </w:t>
    </w:r>
    <w:r w:rsidRPr="00D54B25">
      <w:rPr>
        <w:rFonts w:ascii="Garamond" w:hAnsi="Garamond"/>
        <w:bCs/>
        <w:i/>
        <w:sz w:val="20"/>
        <w:szCs w:val="22"/>
      </w:rPr>
      <w:t>Allium Sativum</w:t>
    </w:r>
    <w:r w:rsidRPr="00D54B25">
      <w:rPr>
        <w:rFonts w:ascii="Garamond" w:hAnsi="Garamond"/>
        <w:bCs/>
        <w:sz w:val="20"/>
        <w:szCs w:val="22"/>
      </w:rPr>
      <w:t xml:space="preserve"> (Garlic) </w:t>
    </w:r>
    <w:r w:rsidRPr="00D54B25">
      <w:rPr>
        <w:rFonts w:ascii="Garamond" w:hAnsi="Garamond"/>
        <w:bCs/>
        <w:sz w:val="20"/>
        <w:szCs w:val="22"/>
        <w:lang w:val="en-GB"/>
      </w:rPr>
      <w:t>on Selected Ocular Bacterial Isolates</w:t>
    </w:r>
  </w:p>
  <w:p w14:paraId="3968F8FD" w14:textId="77777777" w:rsidR="0083704E" w:rsidRPr="0083704E" w:rsidRDefault="0083704E" w:rsidP="0083704E">
    <w:pPr>
      <w:pStyle w:val="Header"/>
      <w:tabs>
        <w:tab w:val="clear" w:pos="4320"/>
        <w:tab w:val="clear" w:pos="8640"/>
        <w:tab w:val="left" w:pos="630"/>
      </w:tabs>
      <w:jc w:val="both"/>
      <w:rPr>
        <w:rFonts w:ascii="Garamond" w:hAnsi="Garamond"/>
        <w:bCs/>
        <w:sz w:val="20"/>
        <w:szCs w:val="22"/>
        <w:lang w:val="en-GB"/>
      </w:rPr>
    </w:pPr>
    <w:proofErr w:type="spellStart"/>
    <w:r w:rsidRPr="0083704E">
      <w:rPr>
        <w:rFonts w:ascii="Garamond" w:hAnsi="Garamond"/>
        <w:bCs/>
        <w:sz w:val="20"/>
        <w:szCs w:val="22"/>
        <w:lang w:val="en-GB"/>
      </w:rPr>
      <w:t>Azuamah</w:t>
    </w:r>
    <w:proofErr w:type="spellEnd"/>
    <w:r w:rsidRPr="0083704E">
      <w:rPr>
        <w:rFonts w:ascii="Garamond" w:hAnsi="Garamond"/>
        <w:bCs/>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4E128DB0" w14:textId="77777777" w:rsidR="0083704E" w:rsidRPr="00D54B25" w:rsidRDefault="0083704E" w:rsidP="0083704E">
    <w:pPr>
      <w:pStyle w:val="Header"/>
      <w:tabs>
        <w:tab w:val="left" w:pos="630"/>
      </w:tabs>
      <w:jc w:val="both"/>
      <w:rPr>
        <w:rFonts w:ascii="Garamond" w:hAnsi="Garamond"/>
        <w:bCs/>
        <w:sz w:val="20"/>
        <w:szCs w:val="22"/>
      </w:rPr>
    </w:pPr>
    <w:r w:rsidRPr="00D54B25">
      <w:rPr>
        <w:rFonts w:ascii="Garamond" w:hAnsi="Garamond"/>
        <w:bCs/>
        <w:sz w:val="20"/>
        <w:szCs w:val="22"/>
        <w:lang w:val="en-GB"/>
      </w:rPr>
      <w:t>Antibacterial Activity of</w:t>
    </w:r>
    <w:r w:rsidRPr="00D54B25">
      <w:rPr>
        <w:rFonts w:ascii="Garamond" w:hAnsi="Garamond"/>
        <w:bCs/>
        <w:sz w:val="20"/>
        <w:szCs w:val="22"/>
      </w:rPr>
      <w:t xml:space="preserve"> Extracts of </w:t>
    </w:r>
    <w:r w:rsidRPr="00D54B25">
      <w:rPr>
        <w:rFonts w:ascii="Garamond" w:hAnsi="Garamond"/>
        <w:bCs/>
        <w:i/>
        <w:sz w:val="20"/>
        <w:szCs w:val="22"/>
      </w:rPr>
      <w:t>Allium Sativum</w:t>
    </w:r>
    <w:r w:rsidRPr="00D54B25">
      <w:rPr>
        <w:rFonts w:ascii="Garamond" w:hAnsi="Garamond"/>
        <w:bCs/>
        <w:sz w:val="20"/>
        <w:szCs w:val="22"/>
      </w:rPr>
      <w:t xml:space="preserve"> (Garlic) </w:t>
    </w:r>
    <w:r w:rsidRPr="00D54B25">
      <w:rPr>
        <w:rFonts w:ascii="Garamond" w:hAnsi="Garamond"/>
        <w:bCs/>
        <w:sz w:val="20"/>
        <w:szCs w:val="22"/>
        <w:lang w:val="en-GB"/>
      </w:rPr>
      <w:t>on Selected Ocular Bacterial Isolates</w:t>
    </w:r>
  </w:p>
  <w:p w14:paraId="38D27FE4" w14:textId="77777777" w:rsidR="0083704E" w:rsidRPr="0083704E" w:rsidRDefault="0083704E" w:rsidP="0083704E">
    <w:pPr>
      <w:pStyle w:val="Header"/>
      <w:tabs>
        <w:tab w:val="clear" w:pos="4320"/>
        <w:tab w:val="clear" w:pos="8640"/>
        <w:tab w:val="left" w:pos="630"/>
      </w:tabs>
      <w:jc w:val="both"/>
      <w:rPr>
        <w:rFonts w:ascii="Garamond" w:hAnsi="Garamond"/>
        <w:bCs/>
        <w:sz w:val="20"/>
        <w:szCs w:val="22"/>
        <w:lang w:val="en-GB"/>
      </w:rPr>
    </w:pPr>
    <w:proofErr w:type="spellStart"/>
    <w:r w:rsidRPr="0083704E">
      <w:rPr>
        <w:rFonts w:ascii="Garamond" w:hAnsi="Garamond"/>
        <w:bCs/>
        <w:sz w:val="20"/>
        <w:szCs w:val="22"/>
        <w:lang w:val="en-GB"/>
      </w:rPr>
      <w:t>Azuamah</w:t>
    </w:r>
    <w:proofErr w:type="spellEnd"/>
    <w:r w:rsidRPr="0083704E">
      <w:rPr>
        <w:rFonts w:ascii="Garamond" w:hAnsi="Garamond"/>
        <w:bCs/>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E116F"/>
    <w:multiLevelType w:val="hybridMultilevel"/>
    <w:tmpl w:val="AF38A77C"/>
    <w:lvl w:ilvl="0" w:tplc="BBA2E114">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1075128295">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1676"/>
    <w:rsid w:val="00044076"/>
    <w:rsid w:val="00045140"/>
    <w:rsid w:val="00047BAC"/>
    <w:rsid w:val="000551CE"/>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64AE1"/>
    <w:rsid w:val="001724E2"/>
    <w:rsid w:val="00173D7A"/>
    <w:rsid w:val="00174F75"/>
    <w:rsid w:val="0017507F"/>
    <w:rsid w:val="00180EDE"/>
    <w:rsid w:val="00181B78"/>
    <w:rsid w:val="00183A0D"/>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74C"/>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546C"/>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4F36"/>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35AE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0D1F"/>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3704E"/>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00F5"/>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3935"/>
    <w:rsid w:val="00B07616"/>
    <w:rsid w:val="00B1514C"/>
    <w:rsid w:val="00B201CD"/>
    <w:rsid w:val="00B22326"/>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4B25"/>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4D47"/>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ghtShading">
    <w:name w:val="Light Shading"/>
    <w:basedOn w:val="TableNormal"/>
    <w:uiPriority w:val="60"/>
    <w:semiHidden/>
    <w:unhideWhenUsed/>
    <w:rsid w:val="007E0D1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zuamahyoung@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86" TargetMode="External"/><Relationship Id="rId28" Type="http://schemas.openxmlformats.org/officeDocument/2006/relationships/chart" Target="charts/chart3.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86" TargetMode="External"/><Relationship Id="rId27" Type="http://schemas.openxmlformats.org/officeDocument/2006/relationships/chart" Target="charts/chart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ocuments\Antibacterial%20Activity%20of%20Ginger.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ocuments\Antibacterial%20Activity%20of%20Ginger.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Documents\Antibacterial%20Activity%20of%20Ginger.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R\Documents\JAE%20Antibacterial%20Activity%20of%20Garli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Sheet2!$C$29</c:f>
              <c:strCache>
                <c:ptCount val="1"/>
                <c:pt idx="0">
                  <c:v> ETH</c:v>
                </c:pt>
              </c:strCache>
            </c:strRef>
          </c:tx>
          <c:invertIfNegative val="0"/>
          <c:errBars>
            <c:errBarType val="both"/>
            <c:errValType val="cust"/>
            <c:noEndCap val="0"/>
            <c:plus>
              <c:numRef>
                <c:f>Sheet2!$C$43:$G$43</c:f>
                <c:numCache>
                  <c:formatCode>General</c:formatCode>
                  <c:ptCount val="5"/>
                  <c:pt idx="0">
                    <c:v>0.42031734043061625</c:v>
                  </c:pt>
                  <c:pt idx="1">
                    <c:v>0.597215762238964</c:v>
                  </c:pt>
                  <c:pt idx="2">
                    <c:v>0.5744562646538055</c:v>
                  </c:pt>
                  <c:pt idx="3">
                    <c:v>0</c:v>
                  </c:pt>
                  <c:pt idx="4">
                    <c:v>0</c:v>
                  </c:pt>
                </c:numCache>
              </c:numRef>
            </c:plus>
            <c:minus>
              <c:numRef>
                <c:f>Sheet2!$C$43:$G$43</c:f>
                <c:numCache>
                  <c:formatCode>General</c:formatCode>
                  <c:ptCount val="5"/>
                  <c:pt idx="0">
                    <c:v>0.42031734043061625</c:v>
                  </c:pt>
                  <c:pt idx="1">
                    <c:v>0.597215762238964</c:v>
                  </c:pt>
                  <c:pt idx="2">
                    <c:v>0.5744562646538055</c:v>
                  </c:pt>
                  <c:pt idx="3">
                    <c:v>0</c:v>
                  </c:pt>
                  <c:pt idx="4">
                    <c:v>0</c:v>
                  </c:pt>
                </c:numCache>
              </c:numRef>
            </c:minus>
          </c:errBars>
          <c:cat>
            <c:numRef>
              <c:f>Sheet2!$B$30:$B$34</c:f>
              <c:numCache>
                <c:formatCode>General</c:formatCode>
                <c:ptCount val="5"/>
                <c:pt idx="0">
                  <c:v>100</c:v>
                </c:pt>
                <c:pt idx="1">
                  <c:v>50</c:v>
                </c:pt>
                <c:pt idx="2">
                  <c:v>25</c:v>
                </c:pt>
                <c:pt idx="3">
                  <c:v>12.5</c:v>
                </c:pt>
                <c:pt idx="4">
                  <c:v>6.25</c:v>
                </c:pt>
              </c:numCache>
            </c:numRef>
          </c:cat>
          <c:val>
            <c:numRef>
              <c:f>Sheet2!$C$30:$C$34</c:f>
              <c:numCache>
                <c:formatCode>General</c:formatCode>
                <c:ptCount val="5"/>
                <c:pt idx="0">
                  <c:v>19.45</c:v>
                </c:pt>
                <c:pt idx="1">
                  <c:v>11.85</c:v>
                </c:pt>
                <c:pt idx="2">
                  <c:v>3.85</c:v>
                </c:pt>
                <c:pt idx="3">
                  <c:v>0</c:v>
                </c:pt>
                <c:pt idx="4">
                  <c:v>0</c:v>
                </c:pt>
              </c:numCache>
            </c:numRef>
          </c:val>
          <c:extLst>
            <c:ext xmlns:c16="http://schemas.microsoft.com/office/drawing/2014/chart" uri="{C3380CC4-5D6E-409C-BE32-E72D297353CC}">
              <c16:uniqueId val="{00000000-9143-48F5-BC25-613651AB0CE8}"/>
            </c:ext>
          </c:extLst>
        </c:ser>
        <c:ser>
          <c:idx val="1"/>
          <c:order val="1"/>
          <c:tx>
            <c:strRef>
              <c:f>Sheet2!$D$29</c:f>
              <c:strCache>
                <c:ptCount val="1"/>
                <c:pt idx="0">
                  <c:v> AQ</c:v>
                </c:pt>
              </c:strCache>
            </c:strRef>
          </c:tx>
          <c:invertIfNegative val="0"/>
          <c:errBars>
            <c:errBarType val="both"/>
            <c:errValType val="cust"/>
            <c:noEndCap val="0"/>
            <c:plus>
              <c:numRef>
                <c:f>Sheet2!$H$43:$L$43</c:f>
                <c:numCache>
                  <c:formatCode>General</c:formatCode>
                  <c:ptCount val="5"/>
                  <c:pt idx="0">
                    <c:v>0.78951461882180063</c:v>
                  </c:pt>
                  <c:pt idx="1">
                    <c:v>0.42720018726587633</c:v>
                  </c:pt>
                  <c:pt idx="2">
                    <c:v>0</c:v>
                  </c:pt>
                  <c:pt idx="3">
                    <c:v>0</c:v>
                  </c:pt>
                  <c:pt idx="4">
                    <c:v>0</c:v>
                  </c:pt>
                </c:numCache>
              </c:numRef>
            </c:plus>
            <c:minus>
              <c:numRef>
                <c:f>Sheet2!$H$43:$L$43</c:f>
                <c:numCache>
                  <c:formatCode>General</c:formatCode>
                  <c:ptCount val="5"/>
                  <c:pt idx="0">
                    <c:v>0.78951461882180063</c:v>
                  </c:pt>
                  <c:pt idx="1">
                    <c:v>0.42720018726587633</c:v>
                  </c:pt>
                  <c:pt idx="2">
                    <c:v>0</c:v>
                  </c:pt>
                  <c:pt idx="3">
                    <c:v>0</c:v>
                  </c:pt>
                  <c:pt idx="4">
                    <c:v>0</c:v>
                  </c:pt>
                </c:numCache>
              </c:numRef>
            </c:minus>
          </c:errBars>
          <c:cat>
            <c:numRef>
              <c:f>Sheet2!$B$30:$B$34</c:f>
              <c:numCache>
                <c:formatCode>General</c:formatCode>
                <c:ptCount val="5"/>
                <c:pt idx="0">
                  <c:v>100</c:v>
                </c:pt>
                <c:pt idx="1">
                  <c:v>50</c:v>
                </c:pt>
                <c:pt idx="2">
                  <c:v>25</c:v>
                </c:pt>
                <c:pt idx="3">
                  <c:v>12.5</c:v>
                </c:pt>
                <c:pt idx="4">
                  <c:v>6.25</c:v>
                </c:pt>
              </c:numCache>
            </c:numRef>
          </c:cat>
          <c:val>
            <c:numRef>
              <c:f>Sheet2!$D$30:$D$34</c:f>
              <c:numCache>
                <c:formatCode>General</c:formatCode>
                <c:ptCount val="5"/>
                <c:pt idx="0">
                  <c:v>8.35</c:v>
                </c:pt>
                <c:pt idx="1">
                  <c:v>1.4750000000000001</c:v>
                </c:pt>
                <c:pt idx="2">
                  <c:v>0</c:v>
                </c:pt>
                <c:pt idx="3">
                  <c:v>0</c:v>
                </c:pt>
                <c:pt idx="4">
                  <c:v>0</c:v>
                </c:pt>
              </c:numCache>
            </c:numRef>
          </c:val>
          <c:extLst>
            <c:ext xmlns:c16="http://schemas.microsoft.com/office/drawing/2014/chart" uri="{C3380CC4-5D6E-409C-BE32-E72D297353CC}">
              <c16:uniqueId val="{00000001-9143-48F5-BC25-613651AB0CE8}"/>
            </c:ext>
          </c:extLst>
        </c:ser>
        <c:ser>
          <c:idx val="2"/>
          <c:order val="2"/>
          <c:tx>
            <c:strRef>
              <c:f>Sheet2!$E$29</c:f>
              <c:strCache>
                <c:ptCount val="1"/>
                <c:pt idx="0">
                  <c:v>CIPRO</c:v>
                </c:pt>
              </c:strCache>
            </c:strRef>
          </c:tx>
          <c:invertIfNegative val="0"/>
          <c:errBars>
            <c:errBarType val="both"/>
            <c:errValType val="cust"/>
            <c:noEndCap val="0"/>
            <c:plus>
              <c:numRef>
                <c:f>Sheet2!$M$43:$Q$43</c:f>
                <c:numCache>
                  <c:formatCode>General</c:formatCode>
                  <c:ptCount val="5"/>
                  <c:pt idx="0">
                    <c:v>0.9574271077563381</c:v>
                  </c:pt>
                  <c:pt idx="1">
                    <c:v>0.68495741960115031</c:v>
                  </c:pt>
                  <c:pt idx="2">
                    <c:v>0.44347115652166913</c:v>
                  </c:pt>
                  <c:pt idx="3">
                    <c:v>0.11547005383792526</c:v>
                  </c:pt>
                  <c:pt idx="4">
                    <c:v>0.20615528128088298</c:v>
                  </c:pt>
                </c:numCache>
              </c:numRef>
            </c:plus>
            <c:minus>
              <c:numRef>
                <c:f>Sheet2!$M$43:$Q$43</c:f>
                <c:numCache>
                  <c:formatCode>General</c:formatCode>
                  <c:ptCount val="5"/>
                  <c:pt idx="0">
                    <c:v>0.9574271077563381</c:v>
                  </c:pt>
                  <c:pt idx="1">
                    <c:v>0.68495741960115031</c:v>
                  </c:pt>
                  <c:pt idx="2">
                    <c:v>0.44347115652166913</c:v>
                  </c:pt>
                  <c:pt idx="3">
                    <c:v>0.11547005383792526</c:v>
                  </c:pt>
                  <c:pt idx="4">
                    <c:v>0.20615528128088298</c:v>
                  </c:pt>
                </c:numCache>
              </c:numRef>
            </c:minus>
          </c:errBars>
          <c:cat>
            <c:numRef>
              <c:f>Sheet2!$B$30:$B$34</c:f>
              <c:numCache>
                <c:formatCode>General</c:formatCode>
                <c:ptCount val="5"/>
                <c:pt idx="0">
                  <c:v>100</c:v>
                </c:pt>
                <c:pt idx="1">
                  <c:v>50</c:v>
                </c:pt>
                <c:pt idx="2">
                  <c:v>25</c:v>
                </c:pt>
                <c:pt idx="3">
                  <c:v>12.5</c:v>
                </c:pt>
                <c:pt idx="4">
                  <c:v>6.25</c:v>
                </c:pt>
              </c:numCache>
            </c:numRef>
          </c:cat>
          <c:val>
            <c:numRef>
              <c:f>Sheet2!$E$30:$E$34</c:f>
              <c:numCache>
                <c:formatCode>General</c:formatCode>
                <c:ptCount val="5"/>
                <c:pt idx="0">
                  <c:v>28.75</c:v>
                </c:pt>
                <c:pt idx="1">
                  <c:v>18.024999999999999</c:v>
                </c:pt>
                <c:pt idx="2">
                  <c:v>9.5500000000000007</c:v>
                </c:pt>
                <c:pt idx="3">
                  <c:v>2.1</c:v>
                </c:pt>
                <c:pt idx="4">
                  <c:v>0.82499999999999996</c:v>
                </c:pt>
              </c:numCache>
            </c:numRef>
          </c:val>
          <c:extLst>
            <c:ext xmlns:c16="http://schemas.microsoft.com/office/drawing/2014/chart" uri="{C3380CC4-5D6E-409C-BE32-E72D297353CC}">
              <c16:uniqueId val="{00000002-9143-48F5-BC25-613651AB0CE8}"/>
            </c:ext>
          </c:extLst>
        </c:ser>
        <c:dLbls>
          <c:showLegendKey val="0"/>
          <c:showVal val="0"/>
          <c:showCatName val="0"/>
          <c:showSerName val="0"/>
          <c:showPercent val="0"/>
          <c:showBubbleSize val="0"/>
        </c:dLbls>
        <c:gapWidth val="150"/>
        <c:axId val="307896704"/>
        <c:axId val="307898624"/>
      </c:barChart>
      <c:catAx>
        <c:axId val="307896704"/>
        <c:scaling>
          <c:orientation val="minMax"/>
        </c:scaling>
        <c:delete val="0"/>
        <c:axPos val="b"/>
        <c:title>
          <c:tx>
            <c:rich>
              <a:bodyPr/>
              <a:lstStyle/>
              <a:p>
                <a:pPr>
                  <a:defRPr/>
                </a:pPr>
                <a:r>
                  <a:rPr lang="en-GB"/>
                  <a:t>Concentration (mg/ml)</a:t>
                </a:r>
              </a:p>
            </c:rich>
          </c:tx>
          <c:overlay val="0"/>
        </c:title>
        <c:numFmt formatCode="General" sourceLinked="1"/>
        <c:majorTickMark val="out"/>
        <c:minorTickMark val="none"/>
        <c:tickLblPos val="nextTo"/>
        <c:crossAx val="307898624"/>
        <c:crosses val="autoZero"/>
        <c:auto val="1"/>
        <c:lblAlgn val="ctr"/>
        <c:lblOffset val="100"/>
        <c:noMultiLvlLbl val="0"/>
      </c:catAx>
      <c:valAx>
        <c:axId val="307898624"/>
        <c:scaling>
          <c:orientation val="minMax"/>
        </c:scaling>
        <c:delete val="0"/>
        <c:axPos val="l"/>
        <c:title>
          <c:tx>
            <c:rich>
              <a:bodyPr rot="-5400000" vert="horz"/>
              <a:lstStyle/>
              <a:p>
                <a:pPr>
                  <a:defRPr/>
                </a:pPr>
                <a:r>
                  <a:rPr lang="en-GB"/>
                  <a:t>Zone of Inhibition (mm)</a:t>
                </a:r>
              </a:p>
            </c:rich>
          </c:tx>
          <c:overlay val="0"/>
        </c:title>
        <c:numFmt formatCode="General" sourceLinked="1"/>
        <c:majorTickMark val="out"/>
        <c:minorTickMark val="none"/>
        <c:tickLblPos val="nextTo"/>
        <c:crossAx val="30789670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Sheet3!$D$19</c:f>
              <c:strCache>
                <c:ptCount val="1"/>
                <c:pt idx="0">
                  <c:v> ETH</c:v>
                </c:pt>
              </c:strCache>
            </c:strRef>
          </c:tx>
          <c:invertIfNegative val="0"/>
          <c:errBars>
            <c:errBarType val="both"/>
            <c:errValType val="cust"/>
            <c:noEndCap val="0"/>
            <c:plus>
              <c:numRef>
                <c:f>Sheet3!$C$8:$G$8</c:f>
                <c:numCache>
                  <c:formatCode>General</c:formatCode>
                  <c:ptCount val="5"/>
                  <c:pt idx="0">
                    <c:v>0.75</c:v>
                  </c:pt>
                  <c:pt idx="1">
                    <c:v>0.62915286960589578</c:v>
                  </c:pt>
                  <c:pt idx="2">
                    <c:v>0.47871355387816905</c:v>
                  </c:pt>
                  <c:pt idx="3">
                    <c:v>0.26299556396765805</c:v>
                  </c:pt>
                  <c:pt idx="4">
                    <c:v>0</c:v>
                  </c:pt>
                </c:numCache>
              </c:numRef>
            </c:plus>
            <c:minus>
              <c:numRef>
                <c:f>Sheet3!$C$8:$G$8</c:f>
                <c:numCache>
                  <c:formatCode>General</c:formatCode>
                  <c:ptCount val="5"/>
                  <c:pt idx="0">
                    <c:v>0.75</c:v>
                  </c:pt>
                  <c:pt idx="1">
                    <c:v>0.62915286960589578</c:v>
                  </c:pt>
                  <c:pt idx="2">
                    <c:v>0.47871355387816905</c:v>
                  </c:pt>
                  <c:pt idx="3">
                    <c:v>0.26299556396765805</c:v>
                  </c:pt>
                  <c:pt idx="4">
                    <c:v>0</c:v>
                  </c:pt>
                </c:numCache>
              </c:numRef>
            </c:minus>
          </c:errBars>
          <c:cat>
            <c:numRef>
              <c:f>Sheet3!$C$20:$C$24</c:f>
              <c:numCache>
                <c:formatCode>General</c:formatCode>
                <c:ptCount val="5"/>
                <c:pt idx="0">
                  <c:v>100</c:v>
                </c:pt>
                <c:pt idx="1">
                  <c:v>50</c:v>
                </c:pt>
                <c:pt idx="2">
                  <c:v>25</c:v>
                </c:pt>
                <c:pt idx="3">
                  <c:v>12.5</c:v>
                </c:pt>
                <c:pt idx="4">
                  <c:v>6.25</c:v>
                </c:pt>
              </c:numCache>
            </c:numRef>
          </c:cat>
          <c:val>
            <c:numRef>
              <c:f>Sheet3!$D$20:$D$24</c:f>
              <c:numCache>
                <c:formatCode>General</c:formatCode>
                <c:ptCount val="5"/>
                <c:pt idx="0">
                  <c:v>17.75</c:v>
                </c:pt>
                <c:pt idx="1">
                  <c:v>10.75</c:v>
                </c:pt>
                <c:pt idx="2">
                  <c:v>2.75</c:v>
                </c:pt>
                <c:pt idx="3">
                  <c:v>0.65</c:v>
                </c:pt>
                <c:pt idx="4">
                  <c:v>0</c:v>
                </c:pt>
              </c:numCache>
            </c:numRef>
          </c:val>
          <c:extLst>
            <c:ext xmlns:c16="http://schemas.microsoft.com/office/drawing/2014/chart" uri="{C3380CC4-5D6E-409C-BE32-E72D297353CC}">
              <c16:uniqueId val="{00000000-5275-4854-82F9-7B897361495D}"/>
            </c:ext>
          </c:extLst>
        </c:ser>
        <c:ser>
          <c:idx val="1"/>
          <c:order val="1"/>
          <c:tx>
            <c:strRef>
              <c:f>Sheet3!$E$19</c:f>
              <c:strCache>
                <c:ptCount val="1"/>
                <c:pt idx="0">
                  <c:v>AQ</c:v>
                </c:pt>
              </c:strCache>
            </c:strRef>
          </c:tx>
          <c:invertIfNegative val="0"/>
          <c:errBars>
            <c:errBarType val="both"/>
            <c:errValType val="cust"/>
            <c:noEndCap val="0"/>
            <c:plus>
              <c:numRef>
                <c:f>Sheet3!$H$8:$L$8</c:f>
                <c:numCache>
                  <c:formatCode>General</c:formatCode>
                  <c:ptCount val="5"/>
                  <c:pt idx="0">
                    <c:v>0.52599112793531677</c:v>
                  </c:pt>
                  <c:pt idx="1">
                    <c:v>9.9999999999999978E-2</c:v>
                  </c:pt>
                  <c:pt idx="2">
                    <c:v>0</c:v>
                  </c:pt>
                  <c:pt idx="3">
                    <c:v>0</c:v>
                  </c:pt>
                  <c:pt idx="4">
                    <c:v>0</c:v>
                  </c:pt>
                </c:numCache>
              </c:numRef>
            </c:plus>
            <c:minus>
              <c:numRef>
                <c:f>Sheet3!$H$8:$L$8</c:f>
                <c:numCache>
                  <c:formatCode>General</c:formatCode>
                  <c:ptCount val="5"/>
                  <c:pt idx="0">
                    <c:v>0.52599112793531677</c:v>
                  </c:pt>
                  <c:pt idx="1">
                    <c:v>9.9999999999999978E-2</c:v>
                  </c:pt>
                  <c:pt idx="2">
                    <c:v>0</c:v>
                  </c:pt>
                  <c:pt idx="3">
                    <c:v>0</c:v>
                  </c:pt>
                  <c:pt idx="4">
                    <c:v>0</c:v>
                  </c:pt>
                </c:numCache>
              </c:numRef>
            </c:minus>
          </c:errBars>
          <c:cat>
            <c:numRef>
              <c:f>Sheet3!$C$20:$C$24</c:f>
              <c:numCache>
                <c:formatCode>General</c:formatCode>
                <c:ptCount val="5"/>
                <c:pt idx="0">
                  <c:v>100</c:v>
                </c:pt>
                <c:pt idx="1">
                  <c:v>50</c:v>
                </c:pt>
                <c:pt idx="2">
                  <c:v>25</c:v>
                </c:pt>
                <c:pt idx="3">
                  <c:v>12.5</c:v>
                </c:pt>
                <c:pt idx="4">
                  <c:v>6.25</c:v>
                </c:pt>
              </c:numCache>
            </c:numRef>
          </c:cat>
          <c:val>
            <c:numRef>
              <c:f>Sheet3!$E$20:$E$24</c:f>
              <c:numCache>
                <c:formatCode>General</c:formatCode>
                <c:ptCount val="5"/>
                <c:pt idx="0">
                  <c:v>8.25</c:v>
                </c:pt>
                <c:pt idx="1">
                  <c:v>0.88</c:v>
                </c:pt>
                <c:pt idx="2">
                  <c:v>0</c:v>
                </c:pt>
                <c:pt idx="3">
                  <c:v>0</c:v>
                </c:pt>
                <c:pt idx="4">
                  <c:v>0</c:v>
                </c:pt>
              </c:numCache>
            </c:numRef>
          </c:val>
          <c:extLst>
            <c:ext xmlns:c16="http://schemas.microsoft.com/office/drawing/2014/chart" uri="{C3380CC4-5D6E-409C-BE32-E72D297353CC}">
              <c16:uniqueId val="{00000001-5275-4854-82F9-7B897361495D}"/>
            </c:ext>
          </c:extLst>
        </c:ser>
        <c:ser>
          <c:idx val="2"/>
          <c:order val="2"/>
          <c:tx>
            <c:strRef>
              <c:f>Sheet3!$F$19</c:f>
              <c:strCache>
                <c:ptCount val="1"/>
                <c:pt idx="0">
                  <c:v>CIPRO</c:v>
                </c:pt>
              </c:strCache>
            </c:strRef>
          </c:tx>
          <c:invertIfNegative val="0"/>
          <c:errBars>
            <c:errBarType val="both"/>
            <c:errValType val="cust"/>
            <c:noEndCap val="0"/>
            <c:plus>
              <c:numRef>
                <c:f>Sheet3!$M$8:$Q$8</c:f>
                <c:numCache>
                  <c:formatCode>General</c:formatCode>
                  <c:ptCount val="5"/>
                  <c:pt idx="0">
                    <c:v>0.2362907813126304</c:v>
                  </c:pt>
                  <c:pt idx="1">
                    <c:v>0.47609522856952335</c:v>
                  </c:pt>
                  <c:pt idx="2">
                    <c:v>0.4760952285695233</c:v>
                  </c:pt>
                  <c:pt idx="3">
                    <c:v>0.43493294502332991</c:v>
                  </c:pt>
                  <c:pt idx="4">
                    <c:v>0.14142135623730903</c:v>
                  </c:pt>
                </c:numCache>
              </c:numRef>
            </c:plus>
            <c:minus>
              <c:numRef>
                <c:f>Sheet3!$M$8:$Q$8</c:f>
                <c:numCache>
                  <c:formatCode>General</c:formatCode>
                  <c:ptCount val="5"/>
                  <c:pt idx="0">
                    <c:v>0.2362907813126304</c:v>
                  </c:pt>
                  <c:pt idx="1">
                    <c:v>0.47609522856952335</c:v>
                  </c:pt>
                  <c:pt idx="2">
                    <c:v>0.4760952285695233</c:v>
                  </c:pt>
                  <c:pt idx="3">
                    <c:v>0.43493294502332991</c:v>
                  </c:pt>
                  <c:pt idx="4">
                    <c:v>0.14142135623730903</c:v>
                  </c:pt>
                </c:numCache>
              </c:numRef>
            </c:minus>
          </c:errBars>
          <c:cat>
            <c:numRef>
              <c:f>Sheet3!$C$20:$C$24</c:f>
              <c:numCache>
                <c:formatCode>General</c:formatCode>
                <c:ptCount val="5"/>
                <c:pt idx="0">
                  <c:v>100</c:v>
                </c:pt>
                <c:pt idx="1">
                  <c:v>50</c:v>
                </c:pt>
                <c:pt idx="2">
                  <c:v>25</c:v>
                </c:pt>
                <c:pt idx="3">
                  <c:v>12.5</c:v>
                </c:pt>
                <c:pt idx="4">
                  <c:v>6.25</c:v>
                </c:pt>
              </c:numCache>
            </c:numRef>
          </c:cat>
          <c:val>
            <c:numRef>
              <c:f>Sheet3!$F$20:$F$24</c:f>
              <c:numCache>
                <c:formatCode>General</c:formatCode>
                <c:ptCount val="5"/>
                <c:pt idx="0">
                  <c:v>24.13</c:v>
                </c:pt>
                <c:pt idx="1">
                  <c:v>16.760000000000002</c:v>
                </c:pt>
                <c:pt idx="2">
                  <c:v>7.75</c:v>
                </c:pt>
                <c:pt idx="3">
                  <c:v>1.38</c:v>
                </c:pt>
                <c:pt idx="4">
                  <c:v>0.5</c:v>
                </c:pt>
              </c:numCache>
            </c:numRef>
          </c:val>
          <c:extLst>
            <c:ext xmlns:c16="http://schemas.microsoft.com/office/drawing/2014/chart" uri="{C3380CC4-5D6E-409C-BE32-E72D297353CC}">
              <c16:uniqueId val="{00000002-5275-4854-82F9-7B897361495D}"/>
            </c:ext>
          </c:extLst>
        </c:ser>
        <c:dLbls>
          <c:showLegendKey val="0"/>
          <c:showVal val="0"/>
          <c:showCatName val="0"/>
          <c:showSerName val="0"/>
          <c:showPercent val="0"/>
          <c:showBubbleSize val="0"/>
        </c:dLbls>
        <c:gapWidth val="150"/>
        <c:axId val="307946624"/>
        <c:axId val="307948544"/>
      </c:barChart>
      <c:catAx>
        <c:axId val="307946624"/>
        <c:scaling>
          <c:orientation val="minMax"/>
        </c:scaling>
        <c:delete val="0"/>
        <c:axPos val="b"/>
        <c:title>
          <c:tx>
            <c:rich>
              <a:bodyPr/>
              <a:lstStyle/>
              <a:p>
                <a:pPr>
                  <a:defRPr/>
                </a:pPr>
                <a:r>
                  <a:rPr lang="en-GB"/>
                  <a:t>Concentration (mg/ml)</a:t>
                </a:r>
              </a:p>
            </c:rich>
          </c:tx>
          <c:overlay val="0"/>
        </c:title>
        <c:numFmt formatCode="General" sourceLinked="1"/>
        <c:majorTickMark val="out"/>
        <c:minorTickMark val="none"/>
        <c:tickLblPos val="nextTo"/>
        <c:crossAx val="307948544"/>
        <c:crosses val="autoZero"/>
        <c:auto val="1"/>
        <c:lblAlgn val="ctr"/>
        <c:lblOffset val="100"/>
        <c:noMultiLvlLbl val="0"/>
      </c:catAx>
      <c:valAx>
        <c:axId val="307948544"/>
        <c:scaling>
          <c:orientation val="minMax"/>
        </c:scaling>
        <c:delete val="0"/>
        <c:axPos val="l"/>
        <c:title>
          <c:tx>
            <c:rich>
              <a:bodyPr rot="-5400000" vert="horz"/>
              <a:lstStyle/>
              <a:p>
                <a:pPr>
                  <a:defRPr/>
                </a:pPr>
                <a:r>
                  <a:rPr lang="en-GB"/>
                  <a:t>Zone of Inhibition (mm)</a:t>
                </a:r>
              </a:p>
            </c:rich>
          </c:tx>
          <c:layout>
            <c:manualLayout>
              <c:xMode val="edge"/>
              <c:yMode val="edge"/>
              <c:x val="3.888888888888889E-2"/>
              <c:y val="0.3247703412073491"/>
            </c:manualLayout>
          </c:layout>
          <c:overlay val="0"/>
        </c:title>
        <c:numFmt formatCode="General" sourceLinked="1"/>
        <c:majorTickMark val="out"/>
        <c:minorTickMark val="none"/>
        <c:tickLblPos val="nextTo"/>
        <c:crossAx val="30794662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Sheet4!$B$13</c:f>
              <c:strCache>
                <c:ptCount val="1"/>
                <c:pt idx="0">
                  <c:v>ETH</c:v>
                </c:pt>
              </c:strCache>
            </c:strRef>
          </c:tx>
          <c:invertIfNegative val="0"/>
          <c:errBars>
            <c:errBarType val="both"/>
            <c:errValType val="cust"/>
            <c:noEndCap val="0"/>
            <c:plus>
              <c:numRef>
                <c:f>Sheet4!$B$9:$F$9</c:f>
                <c:numCache>
                  <c:formatCode>General</c:formatCode>
                  <c:ptCount val="5"/>
                  <c:pt idx="0">
                    <c:v>0.8539125638299665</c:v>
                  </c:pt>
                  <c:pt idx="1">
                    <c:v>0.64999999999999991</c:v>
                  </c:pt>
                  <c:pt idx="2">
                    <c:v>0.19148542155126788</c:v>
                  </c:pt>
                  <c:pt idx="3">
                    <c:v>0</c:v>
                  </c:pt>
                  <c:pt idx="4">
                    <c:v>0</c:v>
                  </c:pt>
                </c:numCache>
              </c:numRef>
            </c:plus>
            <c:minus>
              <c:numRef>
                <c:f>Sheet4!$B$9:$F$9</c:f>
                <c:numCache>
                  <c:formatCode>General</c:formatCode>
                  <c:ptCount val="5"/>
                  <c:pt idx="0">
                    <c:v>0.8539125638299665</c:v>
                  </c:pt>
                  <c:pt idx="1">
                    <c:v>0.64999999999999991</c:v>
                  </c:pt>
                  <c:pt idx="2">
                    <c:v>0.19148542155126788</c:v>
                  </c:pt>
                  <c:pt idx="3">
                    <c:v>0</c:v>
                  </c:pt>
                  <c:pt idx="4">
                    <c:v>0</c:v>
                  </c:pt>
                </c:numCache>
              </c:numRef>
            </c:minus>
          </c:errBars>
          <c:cat>
            <c:numRef>
              <c:f>Sheet4!$A$14:$A$18</c:f>
              <c:numCache>
                <c:formatCode>General</c:formatCode>
                <c:ptCount val="5"/>
                <c:pt idx="0">
                  <c:v>100</c:v>
                </c:pt>
                <c:pt idx="1">
                  <c:v>50</c:v>
                </c:pt>
                <c:pt idx="2">
                  <c:v>25</c:v>
                </c:pt>
                <c:pt idx="3">
                  <c:v>12.5</c:v>
                </c:pt>
                <c:pt idx="4">
                  <c:v>6.25</c:v>
                </c:pt>
              </c:numCache>
            </c:numRef>
          </c:cat>
          <c:val>
            <c:numRef>
              <c:f>Sheet4!$B$14:$B$18</c:f>
              <c:numCache>
                <c:formatCode>General</c:formatCode>
                <c:ptCount val="5"/>
                <c:pt idx="0">
                  <c:v>15.5</c:v>
                </c:pt>
                <c:pt idx="1">
                  <c:v>7.63</c:v>
                </c:pt>
                <c:pt idx="2">
                  <c:v>0.83</c:v>
                </c:pt>
                <c:pt idx="3">
                  <c:v>0</c:v>
                </c:pt>
                <c:pt idx="4">
                  <c:v>0</c:v>
                </c:pt>
              </c:numCache>
            </c:numRef>
          </c:val>
          <c:extLst>
            <c:ext xmlns:c16="http://schemas.microsoft.com/office/drawing/2014/chart" uri="{C3380CC4-5D6E-409C-BE32-E72D297353CC}">
              <c16:uniqueId val="{00000000-C948-4B05-9067-3A508F421A13}"/>
            </c:ext>
          </c:extLst>
        </c:ser>
        <c:ser>
          <c:idx val="1"/>
          <c:order val="1"/>
          <c:tx>
            <c:strRef>
              <c:f>Sheet4!$C$13</c:f>
              <c:strCache>
                <c:ptCount val="1"/>
                <c:pt idx="0">
                  <c:v>AQ</c:v>
                </c:pt>
              </c:strCache>
            </c:strRef>
          </c:tx>
          <c:invertIfNegative val="0"/>
          <c:errBars>
            <c:errBarType val="both"/>
            <c:errValType val="cust"/>
            <c:noEndCap val="0"/>
            <c:plus>
              <c:numRef>
                <c:f>Sheet4!$G$9:$K$9</c:f>
                <c:numCache>
                  <c:formatCode>General</c:formatCode>
                  <c:ptCount val="5"/>
                  <c:pt idx="0">
                    <c:v>0.52599112793531155</c:v>
                  </c:pt>
                  <c:pt idx="1">
                    <c:v>0.26299556396765833</c:v>
                  </c:pt>
                  <c:pt idx="2">
                    <c:v>0</c:v>
                  </c:pt>
                  <c:pt idx="3">
                    <c:v>0</c:v>
                  </c:pt>
                  <c:pt idx="4">
                    <c:v>0</c:v>
                  </c:pt>
                </c:numCache>
              </c:numRef>
            </c:plus>
            <c:minus>
              <c:numRef>
                <c:f>Sheet4!$G$9:$K$9</c:f>
                <c:numCache>
                  <c:formatCode>General</c:formatCode>
                  <c:ptCount val="5"/>
                  <c:pt idx="0">
                    <c:v>0.52599112793531155</c:v>
                  </c:pt>
                  <c:pt idx="1">
                    <c:v>0.26299556396765833</c:v>
                  </c:pt>
                  <c:pt idx="2">
                    <c:v>0</c:v>
                  </c:pt>
                  <c:pt idx="3">
                    <c:v>0</c:v>
                  </c:pt>
                  <c:pt idx="4">
                    <c:v>0</c:v>
                  </c:pt>
                </c:numCache>
              </c:numRef>
            </c:minus>
          </c:errBars>
          <c:cat>
            <c:numRef>
              <c:f>Sheet4!$A$14:$A$18</c:f>
              <c:numCache>
                <c:formatCode>General</c:formatCode>
                <c:ptCount val="5"/>
                <c:pt idx="0">
                  <c:v>100</c:v>
                </c:pt>
                <c:pt idx="1">
                  <c:v>50</c:v>
                </c:pt>
                <c:pt idx="2">
                  <c:v>25</c:v>
                </c:pt>
                <c:pt idx="3">
                  <c:v>12.5</c:v>
                </c:pt>
                <c:pt idx="4">
                  <c:v>6.25</c:v>
                </c:pt>
              </c:numCache>
            </c:numRef>
          </c:cat>
          <c:val>
            <c:numRef>
              <c:f>Sheet4!$C$14:$C$18</c:f>
              <c:numCache>
                <c:formatCode>General</c:formatCode>
                <c:ptCount val="5"/>
                <c:pt idx="0">
                  <c:v>4.25</c:v>
                </c:pt>
                <c:pt idx="1">
                  <c:v>0.28000000000000003</c:v>
                </c:pt>
                <c:pt idx="2">
                  <c:v>0</c:v>
                </c:pt>
                <c:pt idx="3">
                  <c:v>0</c:v>
                </c:pt>
                <c:pt idx="4">
                  <c:v>0</c:v>
                </c:pt>
              </c:numCache>
            </c:numRef>
          </c:val>
          <c:extLst>
            <c:ext xmlns:c16="http://schemas.microsoft.com/office/drawing/2014/chart" uri="{C3380CC4-5D6E-409C-BE32-E72D297353CC}">
              <c16:uniqueId val="{00000001-C948-4B05-9067-3A508F421A13}"/>
            </c:ext>
          </c:extLst>
        </c:ser>
        <c:ser>
          <c:idx val="2"/>
          <c:order val="2"/>
          <c:tx>
            <c:strRef>
              <c:f>Sheet4!$D$13</c:f>
              <c:strCache>
                <c:ptCount val="1"/>
                <c:pt idx="0">
                  <c:v>CIPRO</c:v>
                </c:pt>
              </c:strCache>
            </c:strRef>
          </c:tx>
          <c:invertIfNegative val="0"/>
          <c:errBars>
            <c:errBarType val="both"/>
            <c:errValType val="cust"/>
            <c:noEndCap val="0"/>
            <c:plus>
              <c:numRef>
                <c:f>Sheet4!$L$9:$P$9</c:f>
                <c:numCache>
                  <c:formatCode>General</c:formatCode>
                  <c:ptCount val="5"/>
                  <c:pt idx="0">
                    <c:v>0.48989794855663582</c:v>
                  </c:pt>
                  <c:pt idx="1">
                    <c:v>0.47258156262526085</c:v>
                  </c:pt>
                  <c:pt idx="2">
                    <c:v>0.3403429642777025</c:v>
                  </c:pt>
                  <c:pt idx="3">
                    <c:v>0.23629078131263043</c:v>
                  </c:pt>
                  <c:pt idx="4">
                    <c:v>0.26299556396765833</c:v>
                  </c:pt>
                </c:numCache>
              </c:numRef>
            </c:plus>
            <c:minus>
              <c:numRef>
                <c:f>Sheet4!$L$9:$P$9</c:f>
                <c:numCache>
                  <c:formatCode>General</c:formatCode>
                  <c:ptCount val="5"/>
                  <c:pt idx="0">
                    <c:v>0.48989794855663582</c:v>
                  </c:pt>
                  <c:pt idx="1">
                    <c:v>0.47258156262526085</c:v>
                  </c:pt>
                  <c:pt idx="2">
                    <c:v>0.3403429642777025</c:v>
                  </c:pt>
                  <c:pt idx="3">
                    <c:v>0.23629078131263043</c:v>
                  </c:pt>
                  <c:pt idx="4">
                    <c:v>0.26299556396765833</c:v>
                  </c:pt>
                </c:numCache>
              </c:numRef>
            </c:minus>
          </c:errBars>
          <c:cat>
            <c:numRef>
              <c:f>Sheet4!$A$14:$A$18</c:f>
              <c:numCache>
                <c:formatCode>General</c:formatCode>
                <c:ptCount val="5"/>
                <c:pt idx="0">
                  <c:v>100</c:v>
                </c:pt>
                <c:pt idx="1">
                  <c:v>50</c:v>
                </c:pt>
                <c:pt idx="2">
                  <c:v>25</c:v>
                </c:pt>
                <c:pt idx="3">
                  <c:v>12.5</c:v>
                </c:pt>
                <c:pt idx="4">
                  <c:v>6.25</c:v>
                </c:pt>
              </c:numCache>
            </c:numRef>
          </c:cat>
          <c:val>
            <c:numRef>
              <c:f>Sheet4!$D$14:$D$18</c:f>
              <c:numCache>
                <c:formatCode>General</c:formatCode>
                <c:ptCount val="5"/>
                <c:pt idx="0">
                  <c:v>27.75</c:v>
                </c:pt>
                <c:pt idx="1">
                  <c:v>15.75</c:v>
                </c:pt>
                <c:pt idx="2">
                  <c:v>8.2799999999999994</c:v>
                </c:pt>
                <c:pt idx="3">
                  <c:v>1.88</c:v>
                </c:pt>
                <c:pt idx="4">
                  <c:v>0.28000000000000003</c:v>
                </c:pt>
              </c:numCache>
            </c:numRef>
          </c:val>
          <c:extLst>
            <c:ext xmlns:c16="http://schemas.microsoft.com/office/drawing/2014/chart" uri="{C3380CC4-5D6E-409C-BE32-E72D297353CC}">
              <c16:uniqueId val="{00000002-C948-4B05-9067-3A508F421A13}"/>
            </c:ext>
          </c:extLst>
        </c:ser>
        <c:dLbls>
          <c:showLegendKey val="0"/>
          <c:showVal val="0"/>
          <c:showCatName val="0"/>
          <c:showSerName val="0"/>
          <c:showPercent val="0"/>
          <c:showBubbleSize val="0"/>
        </c:dLbls>
        <c:gapWidth val="150"/>
        <c:axId val="308230016"/>
        <c:axId val="308260864"/>
      </c:barChart>
      <c:catAx>
        <c:axId val="308230016"/>
        <c:scaling>
          <c:orientation val="minMax"/>
        </c:scaling>
        <c:delete val="0"/>
        <c:axPos val="b"/>
        <c:title>
          <c:tx>
            <c:rich>
              <a:bodyPr/>
              <a:lstStyle/>
              <a:p>
                <a:pPr>
                  <a:defRPr/>
                </a:pPr>
                <a:r>
                  <a:rPr lang="en-GB"/>
                  <a:t>Concentration</a:t>
                </a:r>
                <a:r>
                  <a:rPr lang="en-GB" baseline="0"/>
                  <a:t> (mg/ml)</a:t>
                </a:r>
                <a:endParaRPr lang="en-GB"/>
              </a:p>
            </c:rich>
          </c:tx>
          <c:overlay val="0"/>
        </c:title>
        <c:numFmt formatCode="General" sourceLinked="1"/>
        <c:majorTickMark val="out"/>
        <c:minorTickMark val="none"/>
        <c:tickLblPos val="nextTo"/>
        <c:crossAx val="308260864"/>
        <c:crosses val="autoZero"/>
        <c:auto val="1"/>
        <c:lblAlgn val="ctr"/>
        <c:lblOffset val="100"/>
        <c:noMultiLvlLbl val="0"/>
      </c:catAx>
      <c:valAx>
        <c:axId val="308260864"/>
        <c:scaling>
          <c:orientation val="minMax"/>
        </c:scaling>
        <c:delete val="0"/>
        <c:axPos val="l"/>
        <c:title>
          <c:tx>
            <c:rich>
              <a:bodyPr rot="-5400000" vert="horz"/>
              <a:lstStyle/>
              <a:p>
                <a:pPr>
                  <a:defRPr/>
                </a:pPr>
                <a:r>
                  <a:rPr lang="en-GB"/>
                  <a:t>Zone of Inhibition (mm)</a:t>
                </a:r>
              </a:p>
            </c:rich>
          </c:tx>
          <c:overlay val="0"/>
        </c:title>
        <c:numFmt formatCode="General" sourceLinked="1"/>
        <c:majorTickMark val="out"/>
        <c:minorTickMark val="none"/>
        <c:tickLblPos val="nextTo"/>
        <c:crossAx val="308230016"/>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Sheet5!$B$13</c:f>
              <c:strCache>
                <c:ptCount val="1"/>
                <c:pt idx="0">
                  <c:v>ETH</c:v>
                </c:pt>
              </c:strCache>
            </c:strRef>
          </c:tx>
          <c:invertIfNegative val="0"/>
          <c:errBars>
            <c:errBarType val="both"/>
            <c:errValType val="cust"/>
            <c:noEndCap val="0"/>
            <c:plus>
              <c:numRef>
                <c:f>Sheet5!$B$9:$F$9</c:f>
                <c:numCache>
                  <c:formatCode>General</c:formatCode>
                  <c:ptCount val="5"/>
                  <c:pt idx="0">
                    <c:v>0.8539125638299665</c:v>
                  </c:pt>
                  <c:pt idx="1">
                    <c:v>0.4991659710623978</c:v>
                  </c:pt>
                  <c:pt idx="2">
                    <c:v>0.19148542155126713</c:v>
                  </c:pt>
                  <c:pt idx="3">
                    <c:v>0</c:v>
                  </c:pt>
                  <c:pt idx="4">
                    <c:v>0</c:v>
                  </c:pt>
                </c:numCache>
              </c:numRef>
            </c:plus>
            <c:minus>
              <c:numRef>
                <c:f>Sheet5!$B$9:$F$9</c:f>
                <c:numCache>
                  <c:formatCode>General</c:formatCode>
                  <c:ptCount val="5"/>
                  <c:pt idx="0">
                    <c:v>0.8539125638299665</c:v>
                  </c:pt>
                  <c:pt idx="1">
                    <c:v>0.4991659710623978</c:v>
                  </c:pt>
                  <c:pt idx="2">
                    <c:v>0.19148542155126713</c:v>
                  </c:pt>
                  <c:pt idx="3">
                    <c:v>0</c:v>
                  </c:pt>
                  <c:pt idx="4">
                    <c:v>0</c:v>
                  </c:pt>
                </c:numCache>
              </c:numRef>
            </c:minus>
          </c:errBars>
          <c:cat>
            <c:numRef>
              <c:f>Sheet5!$A$14:$A$18</c:f>
              <c:numCache>
                <c:formatCode>General</c:formatCode>
                <c:ptCount val="5"/>
                <c:pt idx="0">
                  <c:v>100</c:v>
                </c:pt>
                <c:pt idx="1">
                  <c:v>50</c:v>
                </c:pt>
                <c:pt idx="2">
                  <c:v>25</c:v>
                </c:pt>
                <c:pt idx="3">
                  <c:v>12.5</c:v>
                </c:pt>
                <c:pt idx="4">
                  <c:v>6.25</c:v>
                </c:pt>
              </c:numCache>
            </c:numRef>
          </c:cat>
          <c:val>
            <c:numRef>
              <c:f>Sheet5!$B$14:$B$18</c:f>
              <c:numCache>
                <c:formatCode>General</c:formatCode>
                <c:ptCount val="5"/>
                <c:pt idx="0">
                  <c:v>16.66</c:v>
                </c:pt>
                <c:pt idx="1">
                  <c:v>8.6300000000000008</c:v>
                </c:pt>
                <c:pt idx="2">
                  <c:v>0.83</c:v>
                </c:pt>
                <c:pt idx="3">
                  <c:v>0</c:v>
                </c:pt>
                <c:pt idx="4">
                  <c:v>0</c:v>
                </c:pt>
              </c:numCache>
            </c:numRef>
          </c:val>
          <c:extLst>
            <c:ext xmlns:c16="http://schemas.microsoft.com/office/drawing/2014/chart" uri="{C3380CC4-5D6E-409C-BE32-E72D297353CC}">
              <c16:uniqueId val="{00000000-288F-4D5B-A35C-E2A27121CA07}"/>
            </c:ext>
          </c:extLst>
        </c:ser>
        <c:ser>
          <c:idx val="1"/>
          <c:order val="1"/>
          <c:tx>
            <c:strRef>
              <c:f>Sheet5!$C$13</c:f>
              <c:strCache>
                <c:ptCount val="1"/>
                <c:pt idx="0">
                  <c:v> AQ</c:v>
                </c:pt>
              </c:strCache>
            </c:strRef>
          </c:tx>
          <c:invertIfNegative val="0"/>
          <c:errBars>
            <c:errBarType val="both"/>
            <c:errValType val="cust"/>
            <c:noEndCap val="0"/>
            <c:plus>
              <c:numRef>
                <c:f>Sheet5!$G$9:$K$9</c:f>
                <c:numCache>
                  <c:formatCode>General</c:formatCode>
                  <c:ptCount val="5"/>
                  <c:pt idx="0">
                    <c:v>0.23629078131263043</c:v>
                  </c:pt>
                  <c:pt idx="1">
                    <c:v>0</c:v>
                  </c:pt>
                  <c:pt idx="2">
                    <c:v>0</c:v>
                  </c:pt>
                  <c:pt idx="3">
                    <c:v>0</c:v>
                  </c:pt>
                  <c:pt idx="4">
                    <c:v>0</c:v>
                  </c:pt>
                </c:numCache>
              </c:numRef>
            </c:plus>
            <c:minus>
              <c:numRef>
                <c:f>Sheet5!$G$9:$K$9</c:f>
                <c:numCache>
                  <c:formatCode>General</c:formatCode>
                  <c:ptCount val="5"/>
                  <c:pt idx="0">
                    <c:v>0.23629078131263043</c:v>
                  </c:pt>
                  <c:pt idx="1">
                    <c:v>0</c:v>
                  </c:pt>
                  <c:pt idx="2">
                    <c:v>0</c:v>
                  </c:pt>
                  <c:pt idx="3">
                    <c:v>0</c:v>
                  </c:pt>
                  <c:pt idx="4">
                    <c:v>0</c:v>
                  </c:pt>
                </c:numCache>
              </c:numRef>
            </c:minus>
          </c:errBars>
          <c:cat>
            <c:numRef>
              <c:f>Sheet5!$A$14:$A$18</c:f>
              <c:numCache>
                <c:formatCode>General</c:formatCode>
                <c:ptCount val="5"/>
                <c:pt idx="0">
                  <c:v>100</c:v>
                </c:pt>
                <c:pt idx="1">
                  <c:v>50</c:v>
                </c:pt>
                <c:pt idx="2">
                  <c:v>25</c:v>
                </c:pt>
                <c:pt idx="3">
                  <c:v>12.5</c:v>
                </c:pt>
                <c:pt idx="4">
                  <c:v>6.25</c:v>
                </c:pt>
              </c:numCache>
            </c:numRef>
          </c:cat>
          <c:val>
            <c:numRef>
              <c:f>Sheet5!$C$14:$C$18</c:f>
              <c:numCache>
                <c:formatCode>General</c:formatCode>
                <c:ptCount val="5"/>
                <c:pt idx="0">
                  <c:v>4.76</c:v>
                </c:pt>
                <c:pt idx="1">
                  <c:v>0.79</c:v>
                </c:pt>
                <c:pt idx="2">
                  <c:v>0</c:v>
                </c:pt>
                <c:pt idx="3">
                  <c:v>0</c:v>
                </c:pt>
                <c:pt idx="4">
                  <c:v>0</c:v>
                </c:pt>
              </c:numCache>
            </c:numRef>
          </c:val>
          <c:extLst>
            <c:ext xmlns:c16="http://schemas.microsoft.com/office/drawing/2014/chart" uri="{C3380CC4-5D6E-409C-BE32-E72D297353CC}">
              <c16:uniqueId val="{00000001-288F-4D5B-A35C-E2A27121CA07}"/>
            </c:ext>
          </c:extLst>
        </c:ser>
        <c:ser>
          <c:idx val="2"/>
          <c:order val="2"/>
          <c:tx>
            <c:strRef>
              <c:f>Sheet5!$D$13</c:f>
              <c:strCache>
                <c:ptCount val="1"/>
                <c:pt idx="0">
                  <c:v>CIPRO</c:v>
                </c:pt>
              </c:strCache>
            </c:strRef>
          </c:tx>
          <c:invertIfNegative val="0"/>
          <c:errBars>
            <c:errBarType val="both"/>
            <c:errValType val="cust"/>
            <c:noEndCap val="0"/>
            <c:plus>
              <c:numRef>
                <c:f>Sheet5!$L$9:$P$9</c:f>
                <c:numCache>
                  <c:formatCode>General</c:formatCode>
                  <c:ptCount val="5"/>
                  <c:pt idx="0">
                    <c:v>0.59721576223896355</c:v>
                  </c:pt>
                  <c:pt idx="1">
                    <c:v>0.4725815626252608</c:v>
                  </c:pt>
                  <c:pt idx="2">
                    <c:v>0.47258156262526085</c:v>
                  </c:pt>
                  <c:pt idx="3">
                    <c:v>0.52599112793531666</c:v>
                  </c:pt>
                  <c:pt idx="4">
                    <c:v>0.23804761428476173</c:v>
                  </c:pt>
                </c:numCache>
              </c:numRef>
            </c:plus>
            <c:minus>
              <c:numRef>
                <c:f>Sheet5!$L$9:$P$9</c:f>
                <c:numCache>
                  <c:formatCode>General</c:formatCode>
                  <c:ptCount val="5"/>
                  <c:pt idx="0">
                    <c:v>0.59721576223896355</c:v>
                  </c:pt>
                  <c:pt idx="1">
                    <c:v>0.4725815626252608</c:v>
                  </c:pt>
                  <c:pt idx="2">
                    <c:v>0.47258156262526085</c:v>
                  </c:pt>
                  <c:pt idx="3">
                    <c:v>0.52599112793531666</c:v>
                  </c:pt>
                  <c:pt idx="4">
                    <c:v>0.23804761428476173</c:v>
                  </c:pt>
                </c:numCache>
              </c:numRef>
            </c:minus>
          </c:errBars>
          <c:cat>
            <c:numRef>
              <c:f>Sheet5!$A$14:$A$18</c:f>
              <c:numCache>
                <c:formatCode>General</c:formatCode>
                <c:ptCount val="5"/>
                <c:pt idx="0">
                  <c:v>100</c:v>
                </c:pt>
                <c:pt idx="1">
                  <c:v>50</c:v>
                </c:pt>
                <c:pt idx="2">
                  <c:v>25</c:v>
                </c:pt>
                <c:pt idx="3">
                  <c:v>12.5</c:v>
                </c:pt>
                <c:pt idx="4">
                  <c:v>6.25</c:v>
                </c:pt>
              </c:numCache>
            </c:numRef>
          </c:cat>
          <c:val>
            <c:numRef>
              <c:f>Sheet5!$D$14:$D$18</c:f>
              <c:numCache>
                <c:formatCode>General</c:formatCode>
                <c:ptCount val="5"/>
                <c:pt idx="0">
                  <c:v>25.71</c:v>
                </c:pt>
                <c:pt idx="1">
                  <c:v>17.53</c:v>
                </c:pt>
                <c:pt idx="2">
                  <c:v>8.4499999999999993</c:v>
                </c:pt>
                <c:pt idx="3">
                  <c:v>1.94</c:v>
                </c:pt>
                <c:pt idx="4">
                  <c:v>0.32</c:v>
                </c:pt>
              </c:numCache>
            </c:numRef>
          </c:val>
          <c:extLst>
            <c:ext xmlns:c16="http://schemas.microsoft.com/office/drawing/2014/chart" uri="{C3380CC4-5D6E-409C-BE32-E72D297353CC}">
              <c16:uniqueId val="{00000002-288F-4D5B-A35C-E2A27121CA07}"/>
            </c:ext>
          </c:extLst>
        </c:ser>
        <c:dLbls>
          <c:showLegendKey val="0"/>
          <c:showVal val="0"/>
          <c:showCatName val="0"/>
          <c:showSerName val="0"/>
          <c:showPercent val="0"/>
          <c:showBubbleSize val="0"/>
        </c:dLbls>
        <c:gapWidth val="150"/>
        <c:axId val="308300416"/>
        <c:axId val="308314880"/>
      </c:barChart>
      <c:catAx>
        <c:axId val="308300416"/>
        <c:scaling>
          <c:orientation val="minMax"/>
        </c:scaling>
        <c:delete val="0"/>
        <c:axPos val="b"/>
        <c:title>
          <c:tx>
            <c:rich>
              <a:bodyPr/>
              <a:lstStyle/>
              <a:p>
                <a:pPr>
                  <a:defRPr/>
                </a:pPr>
                <a:r>
                  <a:rPr lang="en-GB"/>
                  <a:t>Concentration (mg/ml)</a:t>
                </a:r>
              </a:p>
            </c:rich>
          </c:tx>
          <c:overlay val="0"/>
        </c:title>
        <c:numFmt formatCode="General" sourceLinked="1"/>
        <c:majorTickMark val="out"/>
        <c:minorTickMark val="none"/>
        <c:tickLblPos val="nextTo"/>
        <c:crossAx val="308314880"/>
        <c:crosses val="autoZero"/>
        <c:auto val="1"/>
        <c:lblAlgn val="ctr"/>
        <c:lblOffset val="100"/>
        <c:noMultiLvlLbl val="0"/>
      </c:catAx>
      <c:valAx>
        <c:axId val="308314880"/>
        <c:scaling>
          <c:orientation val="minMax"/>
        </c:scaling>
        <c:delete val="0"/>
        <c:axPos val="l"/>
        <c:title>
          <c:tx>
            <c:rich>
              <a:bodyPr rot="-5400000" vert="horz"/>
              <a:lstStyle/>
              <a:p>
                <a:pPr>
                  <a:defRPr/>
                </a:pPr>
                <a:r>
                  <a:rPr lang="en-GB"/>
                  <a:t>Zone of Inhibition (mm)</a:t>
                </a:r>
              </a:p>
            </c:rich>
          </c:tx>
          <c:overlay val="0"/>
        </c:title>
        <c:numFmt formatCode="General" sourceLinked="1"/>
        <c:majorTickMark val="out"/>
        <c:minorTickMark val="none"/>
        <c:tickLblPos val="nextTo"/>
        <c:crossAx val="30830041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6343</Words>
  <Characters>36156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2026-04-06T07:02:00Z</dcterms:created>
  <dcterms:modified xsi:type="dcterms:W3CDTF">2026-04-06T07:02:00Z</dcterms:modified>
</cp:coreProperties>
</file>