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7E4625" w:rsidRDefault="00836FDC" w:rsidP="0086356E">
      <w:pPr>
        <w:shd w:val="clear" w:color="auto" w:fill="006C31"/>
        <w:ind w:left="-360" w:right="-360"/>
        <w:jc w:val="both"/>
        <w:rPr>
          <w:rFonts w:ascii="Garamond" w:hAnsi="Garamond"/>
          <w:b/>
          <w:color w:val="FFFFFF" w:themeColor="background1"/>
          <w:sz w:val="22"/>
          <w:szCs w:val="22"/>
        </w:rPr>
      </w:pPr>
      <w:r w:rsidRPr="007E4625">
        <w:rPr>
          <w:rFonts w:ascii="Garamond" w:hAnsi="Garamond"/>
          <w:b/>
          <w:color w:val="FFFFFF" w:themeColor="background1"/>
          <w:sz w:val="22"/>
          <w:szCs w:val="22"/>
        </w:rPr>
        <w:t>Original</w:t>
      </w:r>
    </w:p>
    <w:p w14:paraId="2C5363F9" w14:textId="6E21A651" w:rsidR="006732D7" w:rsidRPr="007E4625" w:rsidRDefault="006732D7" w:rsidP="006732D7">
      <w:pPr>
        <w:jc w:val="both"/>
        <w:rPr>
          <w:rFonts w:ascii="Garamond" w:hAnsi="Garamond"/>
          <w:sz w:val="22"/>
          <w:szCs w:val="22"/>
        </w:rPr>
      </w:pPr>
      <w:r w:rsidRPr="007E4625">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F31BA94">
                <wp:simplePos x="0" y="0"/>
                <wp:positionH relativeFrom="column">
                  <wp:posOffset>-238539</wp:posOffset>
                </wp:positionH>
                <wp:positionV relativeFrom="paragraph">
                  <wp:posOffset>122997</wp:posOffset>
                </wp:positionV>
                <wp:extent cx="6419850" cy="954156"/>
                <wp:effectExtent l="0" t="0" r="19050" b="1778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954156"/>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681DF23" id="Round Diagonal Corner Rectangle 262" o:spid="_x0000_s1026" style="position:absolute;margin-left:-18.8pt;margin-top:9.7pt;width:505.5pt;height:75.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954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" path="m159029,l6419850,r,l6419850,795127v,87829,-71200,159029,-159029,159029l,954156r,l,159029c,71200,71200,,159029,xe" fillcolor="#1a601c" strokecolor="#385723" strokeweight="1pt">
                <v:stroke joinstyle="miter"/>
                <v:path arrowok="t" o:connecttype="custom" o:connectlocs="159029,0;6419850,0;6419850,0;6419850,795127;6260821,954156;0,954156;0,954156;0,159029;159029,0" o:connectangles="0,0,0,0,0,0,0,0,0"/>
              </v:shape>
            </w:pict>
          </mc:Fallback>
        </mc:AlternateContent>
      </w:r>
    </w:p>
    <w:p w14:paraId="5F9D5B0A" w14:textId="77777777" w:rsidR="008D69F4" w:rsidRPr="008D69F4" w:rsidRDefault="008D69F4" w:rsidP="008D69F4">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8D69F4">
        <w:rPr>
          <w:rFonts w:ascii="Garamond" w:hAnsi="Garamond" w:cs="Times New Roman"/>
          <w:b/>
          <w:bCs/>
          <w:color w:val="FFFFFF" w:themeColor="background1"/>
          <w:sz w:val="32"/>
          <w:szCs w:val="32"/>
          <w:lang w:val="en-GB"/>
        </w:rPr>
        <w:t>Depression symptoms and suicidal ideation resulting from spousal bereavement among widows in Abi Local Government Area</w:t>
      </w:r>
    </w:p>
    <w:p w14:paraId="5CF104F1" w14:textId="7971F927" w:rsidR="00B90A70" w:rsidRPr="007E4625" w:rsidRDefault="00B90A70" w:rsidP="00B90A70">
      <w:pPr>
        <w:pBdr>
          <w:bottom w:val="single" w:sz="6" w:space="1" w:color="auto"/>
        </w:pBdr>
        <w:jc w:val="both"/>
        <w:rPr>
          <w:rFonts w:ascii="Garamond" w:hAnsi="Garamond"/>
          <w:b/>
          <w:bCs/>
          <w:i/>
          <w:iCs/>
          <w:color w:val="FFFFFF" w:themeColor="background1"/>
          <w:sz w:val="22"/>
          <w:szCs w:val="22"/>
          <w:lang w:val="en-GB"/>
        </w:rPr>
      </w:pPr>
      <w:r w:rsidRPr="007E4625">
        <w:rPr>
          <w:rFonts w:ascii="Garamond" w:hAnsi="Garamond"/>
          <w:b/>
          <w:bCs/>
          <w:i/>
          <w:iCs/>
          <w:color w:val="FFFFFF" w:themeColor="background1"/>
          <w:sz w:val="22"/>
          <w:szCs w:val="22"/>
          <w:vertAlign w:val="superscript"/>
          <w:lang w:val="en-GB"/>
        </w:rPr>
        <w:t>1</w:t>
      </w:r>
      <w:r w:rsidRPr="007E4625">
        <w:rPr>
          <w:rFonts w:ascii="Garamond" w:hAnsi="Garamond"/>
          <w:b/>
          <w:bCs/>
          <w:i/>
          <w:iCs/>
          <w:color w:val="FFFFFF" w:themeColor="background1"/>
          <w:sz w:val="22"/>
          <w:szCs w:val="22"/>
          <w:lang w:val="en-GB"/>
        </w:rPr>
        <w:t>Simon Alain Inah,</w:t>
      </w:r>
      <w:r w:rsidR="003350F9">
        <w:rPr>
          <w:rFonts w:ascii="Garamond" w:hAnsi="Garamond"/>
          <w:b/>
          <w:bCs/>
          <w:i/>
          <w:iCs/>
          <w:color w:val="FFFFFF" w:themeColor="background1"/>
          <w:sz w:val="22"/>
          <w:szCs w:val="22"/>
          <w:lang w:val="en-GB"/>
        </w:rPr>
        <w:t xml:space="preserve"> </w:t>
      </w:r>
      <w:r w:rsidR="003350F9" w:rsidRPr="007E4625">
        <w:rPr>
          <w:rFonts w:ascii="Garamond" w:hAnsi="Garamond"/>
          <w:b/>
          <w:bCs/>
          <w:i/>
          <w:iCs/>
          <w:color w:val="FFFFFF" w:themeColor="background1"/>
          <w:sz w:val="22"/>
          <w:szCs w:val="22"/>
          <w:vertAlign w:val="superscript"/>
          <w:lang w:val="en-GB"/>
        </w:rPr>
        <w:t>1</w:t>
      </w:r>
      <w:r w:rsidR="003350F9" w:rsidRPr="007E4625">
        <w:rPr>
          <w:rFonts w:ascii="Garamond" w:hAnsi="Garamond"/>
          <w:b/>
          <w:bCs/>
          <w:i/>
          <w:iCs/>
          <w:color w:val="FFFFFF" w:themeColor="background1"/>
          <w:sz w:val="22"/>
          <w:szCs w:val="22"/>
          <w:lang w:val="en-GB"/>
        </w:rPr>
        <w:t xml:space="preserve">Nuria Silvanus Nwachuku, </w:t>
      </w:r>
      <w:r w:rsidR="003350F9" w:rsidRPr="007E4625">
        <w:rPr>
          <w:rFonts w:ascii="Garamond" w:hAnsi="Garamond"/>
          <w:b/>
          <w:bCs/>
          <w:i/>
          <w:iCs/>
          <w:color w:val="FFFFFF" w:themeColor="background1"/>
          <w:sz w:val="22"/>
          <w:szCs w:val="22"/>
          <w:vertAlign w:val="superscript"/>
          <w:lang w:val="en-GB"/>
        </w:rPr>
        <w:t>1</w:t>
      </w:r>
      <w:r w:rsidR="003350F9" w:rsidRPr="007E4625">
        <w:rPr>
          <w:rFonts w:ascii="Garamond" w:hAnsi="Garamond"/>
          <w:b/>
          <w:bCs/>
          <w:i/>
          <w:iCs/>
          <w:color w:val="FFFFFF" w:themeColor="background1"/>
          <w:sz w:val="22"/>
          <w:szCs w:val="22"/>
          <w:lang w:val="en-GB"/>
        </w:rPr>
        <w:t>Josephine Eneji Egbung</w:t>
      </w:r>
      <w:r w:rsidR="003350F9">
        <w:rPr>
          <w:rFonts w:ascii="Garamond" w:hAnsi="Garamond"/>
          <w:b/>
          <w:bCs/>
          <w:i/>
          <w:iCs/>
          <w:color w:val="FFFFFF" w:themeColor="background1"/>
          <w:sz w:val="22"/>
          <w:szCs w:val="22"/>
          <w:lang w:val="en-GB"/>
        </w:rPr>
        <w:t>,</w:t>
      </w:r>
      <w:r w:rsidR="003350F9" w:rsidRPr="003350F9">
        <w:rPr>
          <w:rFonts w:ascii="Garamond" w:hAnsi="Garamond"/>
          <w:b/>
          <w:bCs/>
          <w:i/>
          <w:iCs/>
          <w:color w:val="FFFFFF" w:themeColor="background1"/>
          <w:sz w:val="22"/>
          <w:szCs w:val="22"/>
          <w:vertAlign w:val="superscript"/>
          <w:lang w:val="en-GB"/>
        </w:rPr>
        <w:t xml:space="preserve"> </w:t>
      </w:r>
      <w:r w:rsidR="003350F9" w:rsidRPr="007E4625">
        <w:rPr>
          <w:rFonts w:ascii="Garamond" w:hAnsi="Garamond"/>
          <w:b/>
          <w:bCs/>
          <w:i/>
          <w:iCs/>
          <w:color w:val="FFFFFF" w:themeColor="background1"/>
          <w:sz w:val="22"/>
          <w:szCs w:val="22"/>
          <w:vertAlign w:val="superscript"/>
          <w:lang w:val="en-GB"/>
        </w:rPr>
        <w:t>2</w:t>
      </w:r>
      <w:r w:rsidR="003350F9" w:rsidRPr="007E4625">
        <w:rPr>
          <w:rFonts w:ascii="Garamond" w:hAnsi="Garamond"/>
          <w:b/>
          <w:bCs/>
          <w:i/>
          <w:iCs/>
          <w:color w:val="FFFFFF" w:themeColor="background1"/>
          <w:sz w:val="22"/>
          <w:szCs w:val="22"/>
          <w:lang w:val="en-GB"/>
        </w:rPr>
        <w:t xml:space="preserve">Bright Chibunna Ajoku, </w:t>
      </w:r>
      <w:r w:rsidR="003350F9" w:rsidRPr="007E4625">
        <w:rPr>
          <w:rFonts w:ascii="Garamond" w:hAnsi="Garamond"/>
          <w:b/>
          <w:bCs/>
          <w:i/>
          <w:iCs/>
          <w:color w:val="FFFFFF" w:themeColor="background1"/>
          <w:sz w:val="22"/>
          <w:szCs w:val="22"/>
          <w:vertAlign w:val="superscript"/>
          <w:lang w:val="en-GB"/>
        </w:rPr>
        <w:t>1</w:t>
      </w:r>
      <w:r w:rsidR="003350F9" w:rsidRPr="007E4625">
        <w:rPr>
          <w:rFonts w:ascii="Garamond" w:hAnsi="Garamond"/>
          <w:b/>
          <w:bCs/>
          <w:i/>
          <w:iCs/>
          <w:color w:val="FFFFFF" w:themeColor="background1"/>
          <w:sz w:val="22"/>
          <w:szCs w:val="22"/>
          <w:lang w:val="en-GB"/>
        </w:rPr>
        <w:t>Mary Ulumma Udeh</w:t>
      </w:r>
      <w:r w:rsidR="003350F9">
        <w:rPr>
          <w:rFonts w:ascii="Garamond" w:hAnsi="Garamond"/>
          <w:b/>
          <w:bCs/>
          <w:i/>
          <w:iCs/>
          <w:color w:val="FFFFFF" w:themeColor="background1"/>
          <w:sz w:val="22"/>
          <w:szCs w:val="22"/>
          <w:lang w:val="en-GB"/>
        </w:rPr>
        <w:t xml:space="preserve">, </w:t>
      </w:r>
      <w:r w:rsidR="003350F9" w:rsidRPr="003350F9">
        <w:rPr>
          <w:rFonts w:ascii="Garamond" w:hAnsi="Garamond"/>
          <w:b/>
          <w:bCs/>
          <w:i/>
          <w:iCs/>
          <w:color w:val="FFFFFF" w:themeColor="background1"/>
          <w:sz w:val="22"/>
          <w:szCs w:val="22"/>
          <w:vertAlign w:val="superscript"/>
          <w:lang w:val="en-GB"/>
        </w:rPr>
        <w:t>1</w:t>
      </w:r>
      <w:r w:rsidR="003350F9">
        <w:rPr>
          <w:rFonts w:ascii="Garamond" w:hAnsi="Garamond"/>
          <w:b/>
          <w:bCs/>
          <w:i/>
          <w:iCs/>
          <w:color w:val="FFFFFF" w:themeColor="background1"/>
          <w:sz w:val="22"/>
          <w:szCs w:val="22"/>
          <w:lang w:val="en-GB"/>
        </w:rPr>
        <w:t>B</w:t>
      </w:r>
      <w:r w:rsidRPr="007E4625">
        <w:rPr>
          <w:rFonts w:ascii="Garamond" w:hAnsi="Garamond"/>
          <w:b/>
          <w:bCs/>
          <w:i/>
          <w:iCs/>
          <w:color w:val="FFFFFF" w:themeColor="background1"/>
          <w:sz w:val="22"/>
          <w:szCs w:val="22"/>
          <w:lang w:val="en-GB"/>
        </w:rPr>
        <w:t xml:space="preserve">lessing Joseph Ekpe, </w:t>
      </w:r>
      <w:r w:rsidRPr="007E4625">
        <w:rPr>
          <w:rFonts w:ascii="Garamond" w:hAnsi="Garamond"/>
          <w:b/>
          <w:bCs/>
          <w:i/>
          <w:iCs/>
          <w:color w:val="FFFFFF" w:themeColor="background1"/>
          <w:sz w:val="22"/>
          <w:szCs w:val="22"/>
          <w:vertAlign w:val="superscript"/>
          <w:lang w:val="en-GB"/>
        </w:rPr>
        <w:t>1</w:t>
      </w:r>
      <w:r w:rsidRPr="007E4625">
        <w:rPr>
          <w:rFonts w:ascii="Garamond" w:hAnsi="Garamond"/>
          <w:b/>
          <w:bCs/>
          <w:i/>
          <w:iCs/>
          <w:color w:val="FFFFFF" w:themeColor="background1"/>
          <w:sz w:val="22"/>
          <w:szCs w:val="22"/>
          <w:lang w:val="en-GB"/>
        </w:rPr>
        <w:t xml:space="preserve">Favour Evare Ukata, </w:t>
      </w:r>
      <w:r w:rsidRPr="007E4625">
        <w:rPr>
          <w:rFonts w:ascii="Garamond" w:hAnsi="Garamond"/>
          <w:b/>
          <w:bCs/>
          <w:i/>
          <w:iCs/>
          <w:color w:val="FFFFFF" w:themeColor="background1"/>
          <w:sz w:val="22"/>
          <w:szCs w:val="22"/>
          <w:vertAlign w:val="superscript"/>
          <w:lang w:val="en-GB"/>
        </w:rPr>
        <w:t>1</w:t>
      </w:r>
      <w:r w:rsidRPr="007E4625">
        <w:rPr>
          <w:rFonts w:ascii="Garamond" w:hAnsi="Garamond"/>
          <w:b/>
          <w:bCs/>
          <w:i/>
          <w:iCs/>
          <w:color w:val="FFFFFF" w:themeColor="background1"/>
          <w:sz w:val="22"/>
          <w:szCs w:val="22"/>
          <w:lang w:val="en-GB"/>
        </w:rPr>
        <w:t xml:space="preserve">Joy Nduese Obot, </w:t>
      </w:r>
      <w:r w:rsidRPr="007E4625">
        <w:rPr>
          <w:rFonts w:ascii="Garamond" w:hAnsi="Garamond"/>
          <w:b/>
          <w:bCs/>
          <w:i/>
          <w:iCs/>
          <w:color w:val="FFFFFF" w:themeColor="background1"/>
          <w:sz w:val="22"/>
          <w:szCs w:val="22"/>
          <w:vertAlign w:val="superscript"/>
          <w:lang w:val="en-GB"/>
        </w:rPr>
        <w:t>1</w:t>
      </w:r>
      <w:r w:rsidRPr="007E4625">
        <w:rPr>
          <w:rFonts w:ascii="Garamond" w:hAnsi="Garamond"/>
          <w:b/>
          <w:bCs/>
          <w:i/>
          <w:iCs/>
          <w:color w:val="FFFFFF" w:themeColor="background1"/>
          <w:sz w:val="22"/>
          <w:szCs w:val="22"/>
          <w:lang w:val="en-GB"/>
        </w:rPr>
        <w:t>Nelson Chukwudi Osuchukwu</w:t>
      </w:r>
      <w:r w:rsidR="00C80E88">
        <w:rPr>
          <w:rFonts w:ascii="Garamond" w:hAnsi="Garamond"/>
          <w:b/>
          <w:bCs/>
          <w:i/>
          <w:iCs/>
          <w:color w:val="FFFFFF" w:themeColor="background1"/>
          <w:sz w:val="22"/>
          <w:szCs w:val="22"/>
          <w:lang w:val="en-GB"/>
        </w:rPr>
        <w:t xml:space="preserve"> </w:t>
      </w:r>
    </w:p>
    <w:p w14:paraId="7B7B5676" w14:textId="77777777" w:rsidR="00B90A70" w:rsidRPr="00B90A70" w:rsidRDefault="00B90A70" w:rsidP="00B90A70">
      <w:pPr>
        <w:pBdr>
          <w:bottom w:val="single" w:sz="6" w:space="1" w:color="auto"/>
        </w:pBdr>
        <w:jc w:val="both"/>
        <w:rPr>
          <w:rFonts w:ascii="Garamond" w:hAnsi="Garamond"/>
          <w:i/>
          <w:iCs/>
          <w:sz w:val="20"/>
          <w:szCs w:val="20"/>
          <w:lang w:val="en-GB"/>
        </w:rPr>
      </w:pPr>
      <w:bookmarkStart w:id="4" w:name="_Hlk209348096"/>
      <w:bookmarkEnd w:id="2"/>
      <w:bookmarkEnd w:id="3"/>
      <w:r w:rsidRPr="00B90A70">
        <w:rPr>
          <w:rFonts w:ascii="Garamond" w:hAnsi="Garamond"/>
          <w:i/>
          <w:iCs/>
          <w:sz w:val="20"/>
          <w:szCs w:val="20"/>
          <w:vertAlign w:val="superscript"/>
          <w:lang w:val="en-GB"/>
        </w:rPr>
        <w:t>1</w:t>
      </w:r>
      <w:r w:rsidRPr="00B90A70">
        <w:rPr>
          <w:rFonts w:ascii="Garamond" w:hAnsi="Garamond"/>
          <w:i/>
          <w:iCs/>
          <w:sz w:val="20"/>
          <w:szCs w:val="20"/>
          <w:lang w:val="en-GB"/>
        </w:rPr>
        <w:t>Department of Public Health, Faculty of Allied Medical Sciences, University of Calabar, Calabar, Nigeria.</w:t>
      </w:r>
    </w:p>
    <w:p w14:paraId="45B0F443" w14:textId="40C51D2B" w:rsidR="00B90A70" w:rsidRPr="00B90A70" w:rsidRDefault="00B90A70" w:rsidP="00B90A70">
      <w:pPr>
        <w:pBdr>
          <w:bottom w:val="single" w:sz="6" w:space="1" w:color="auto"/>
        </w:pBdr>
        <w:jc w:val="both"/>
        <w:rPr>
          <w:rFonts w:ascii="Garamond" w:hAnsi="Garamond"/>
          <w:b/>
          <w:bCs/>
          <w:i/>
          <w:iCs/>
          <w:sz w:val="20"/>
          <w:szCs w:val="20"/>
          <w:lang w:val="en-GB"/>
        </w:rPr>
      </w:pPr>
      <w:r w:rsidRPr="00B90A70">
        <w:rPr>
          <w:rFonts w:ascii="Garamond" w:hAnsi="Garamond"/>
          <w:b/>
          <w:bCs/>
          <w:i/>
          <w:iCs/>
          <w:sz w:val="20"/>
          <w:szCs w:val="20"/>
          <w:vertAlign w:val="superscript"/>
          <w:lang w:val="en-GB"/>
        </w:rPr>
        <w:t>2</w:t>
      </w:r>
      <w:r w:rsidRPr="00B90A70">
        <w:rPr>
          <w:rFonts w:ascii="Garamond" w:hAnsi="Garamond"/>
          <w:i/>
          <w:iCs/>
          <w:sz w:val="20"/>
          <w:szCs w:val="20"/>
          <w:lang w:val="en-GB"/>
        </w:rPr>
        <w:t>Department of Public Health, Gregory University, Uturu, Abia State, Nigeria</w:t>
      </w:r>
    </w:p>
    <w:p w14:paraId="1C7B5AA0" w14:textId="77777777" w:rsidR="00B90A70" w:rsidRPr="007E4625" w:rsidRDefault="00B90A70" w:rsidP="002265FA">
      <w:pPr>
        <w:pBdr>
          <w:bottom w:val="single" w:sz="6" w:space="1" w:color="auto"/>
        </w:pBdr>
        <w:jc w:val="both"/>
        <w:rPr>
          <w:rFonts w:ascii="Garamond" w:hAnsi="Garamond"/>
          <w:i/>
          <w:iCs/>
          <w:sz w:val="20"/>
          <w:szCs w:val="20"/>
        </w:rPr>
      </w:pPr>
    </w:p>
    <w:bookmarkEnd w:id="4"/>
    <w:p w14:paraId="413CFD05" w14:textId="464B83FF" w:rsidR="00855308" w:rsidRPr="007E4625" w:rsidRDefault="001D4D3C" w:rsidP="00855308">
      <w:pPr>
        <w:pBdr>
          <w:bottom w:val="single" w:sz="6" w:space="1" w:color="auto"/>
        </w:pBdr>
        <w:jc w:val="both"/>
        <w:rPr>
          <w:rFonts w:ascii="Garamond" w:hAnsi="Garamond"/>
          <w:bCs/>
          <w:sz w:val="20"/>
          <w:szCs w:val="20"/>
          <w:lang w:val="en-GB"/>
        </w:rPr>
      </w:pPr>
      <w:r w:rsidRPr="00D01B1D">
        <w:rPr>
          <w:rFonts w:ascii="Garamond" w:hAnsi="Garamond"/>
          <w:b/>
          <w:sz w:val="20"/>
          <w:szCs w:val="20"/>
        </w:rPr>
        <w:t>Corresponding author</w:t>
      </w:r>
      <w:r w:rsidR="009E0ABE" w:rsidRPr="00D01B1D">
        <w:rPr>
          <w:rFonts w:ascii="Garamond" w:hAnsi="Garamond"/>
          <w:b/>
          <w:sz w:val="20"/>
          <w:szCs w:val="20"/>
        </w:rPr>
        <w:t>:</w:t>
      </w:r>
      <w:r w:rsidR="00D66B3D" w:rsidRPr="00D01B1D">
        <w:rPr>
          <w:rFonts w:ascii="Garamond" w:hAnsi="Garamond"/>
          <w:b/>
          <w:sz w:val="20"/>
          <w:szCs w:val="20"/>
        </w:rPr>
        <w:t xml:space="preserve"> </w:t>
      </w:r>
      <w:r w:rsidR="00EE2D99" w:rsidRPr="00D01B1D">
        <w:rPr>
          <w:rFonts w:ascii="Garamond" w:hAnsi="Garamond" w:cs="Segoe UI"/>
          <w:b/>
          <w:bCs/>
          <w:sz w:val="20"/>
          <w:szCs w:val="20"/>
          <w:shd w:val="clear" w:color="auto" w:fill="FFFFFF"/>
          <w:lang w:val="en-GB"/>
        </w:rPr>
        <w:t>Simon Alain Inah</w:t>
      </w:r>
      <w:r w:rsidR="00CC5867" w:rsidRPr="00D01B1D">
        <w:rPr>
          <w:rFonts w:ascii="Garamond" w:hAnsi="Garamond" w:cs="Segoe UI"/>
          <w:b/>
          <w:bCs/>
          <w:sz w:val="20"/>
          <w:szCs w:val="20"/>
          <w:shd w:val="clear" w:color="auto" w:fill="FFFFFF"/>
          <w:lang w:val="en-GB"/>
        </w:rPr>
        <w:t xml:space="preserve">, </w:t>
      </w:r>
      <w:r w:rsidR="00EE2D99" w:rsidRPr="00D01B1D">
        <w:rPr>
          <w:rFonts w:ascii="Garamond" w:hAnsi="Garamond"/>
          <w:bCs/>
          <w:sz w:val="20"/>
          <w:szCs w:val="20"/>
          <w:lang w:val="en-GB"/>
        </w:rPr>
        <w:t>Department of Public Health, Faculty of Allied Medical Sciences, University of Calabar, Calabar, Nigeria.</w:t>
      </w:r>
      <w:r w:rsidR="00EE2D99" w:rsidRPr="00D01B1D">
        <w:rPr>
          <w:rFonts w:ascii="Garamond" w:eastAsia="Calibri" w:hAnsi="Garamond" w:cs="Times New Roman"/>
          <w:bCs/>
          <w:i/>
          <w:iCs/>
          <w:kern w:val="2"/>
          <w:shd w:val="clear" w:color="auto" w:fill="FFFFFF"/>
          <w:lang w:val="en-GB"/>
        </w:rPr>
        <w:t xml:space="preserve"> </w:t>
      </w:r>
      <w:hyperlink r:id="rId8" w:history="1">
        <w:r w:rsidR="00EE2D99" w:rsidRPr="00D01B1D">
          <w:rPr>
            <w:rStyle w:val="Hyperlink"/>
            <w:rFonts w:ascii="Garamond" w:hAnsi="Garamond"/>
            <w:bCs/>
            <w:i/>
            <w:iCs/>
            <w:sz w:val="20"/>
            <w:szCs w:val="20"/>
            <w:lang w:val="en-GB"/>
          </w:rPr>
          <w:t>pharmalain2006@gmail.com</w:t>
        </w:r>
      </w:hyperlink>
      <w:r w:rsidR="00EE2D99" w:rsidRPr="00D01B1D">
        <w:rPr>
          <w:rFonts w:ascii="Garamond" w:hAnsi="Garamond"/>
          <w:bCs/>
          <w:sz w:val="20"/>
          <w:szCs w:val="20"/>
          <w:lang w:val="en-GB"/>
        </w:rPr>
        <w:t>:+</w:t>
      </w:r>
      <w:r w:rsidR="00D01B1D" w:rsidRPr="00D01B1D">
        <w:rPr>
          <w:rFonts w:ascii="Garamond" w:hAnsi="Garamond"/>
          <w:bCs/>
          <w:sz w:val="20"/>
          <w:szCs w:val="20"/>
        </w:rPr>
        <w:t>234</w:t>
      </w:r>
      <w:r w:rsidR="00D01B1D" w:rsidRPr="00D01B1D">
        <w:rPr>
          <w:rFonts w:ascii="Garamond" w:hAnsi="Garamond"/>
          <w:bCs/>
          <w:sz w:val="20"/>
          <w:szCs w:val="20"/>
          <w:lang w:val="en-GB"/>
        </w:rPr>
        <w:t>8094984005</w:t>
      </w:r>
    </w:p>
    <w:p w14:paraId="42A40409" w14:textId="5BC381AE" w:rsidR="00F20CA0" w:rsidRPr="007E4625" w:rsidRDefault="00F20CA0" w:rsidP="00D66B3D">
      <w:pPr>
        <w:pBdr>
          <w:bottom w:val="single" w:sz="6" w:space="1" w:color="auto"/>
        </w:pBdr>
        <w:jc w:val="both"/>
        <w:rPr>
          <w:rFonts w:ascii="Garamond" w:hAnsi="Garamond"/>
          <w:bCs/>
          <w:sz w:val="20"/>
          <w:szCs w:val="20"/>
        </w:rPr>
      </w:pPr>
    </w:p>
    <w:p w14:paraId="15BB8056" w14:textId="1E30429D" w:rsidR="006732D7" w:rsidRPr="007E4625" w:rsidRDefault="006732D7" w:rsidP="006732D7">
      <w:pPr>
        <w:pBdr>
          <w:bottom w:val="single" w:sz="6" w:space="1" w:color="auto"/>
        </w:pBdr>
        <w:tabs>
          <w:tab w:val="left" w:pos="6867"/>
        </w:tabs>
        <w:jc w:val="both"/>
        <w:rPr>
          <w:rFonts w:ascii="Garamond" w:hAnsi="Garamond"/>
          <w:sz w:val="16"/>
          <w:szCs w:val="16"/>
        </w:rPr>
      </w:pPr>
      <w:r w:rsidRPr="007E4625">
        <w:rPr>
          <w:rFonts w:ascii="Garamond" w:hAnsi="Garamond"/>
          <w:sz w:val="16"/>
          <w:szCs w:val="16"/>
        </w:rPr>
        <w:t>Arti</w:t>
      </w:r>
      <w:r w:rsidR="0023667C" w:rsidRPr="007E4625">
        <w:rPr>
          <w:rFonts w:ascii="Garamond" w:hAnsi="Garamond"/>
          <w:sz w:val="16"/>
          <w:szCs w:val="16"/>
        </w:rPr>
        <w:t>cl</w:t>
      </w:r>
      <w:r w:rsidR="00943E61" w:rsidRPr="007E4625">
        <w:rPr>
          <w:rFonts w:ascii="Garamond" w:hAnsi="Garamond"/>
          <w:sz w:val="16"/>
          <w:szCs w:val="16"/>
        </w:rPr>
        <w:t xml:space="preserve">e history: Received </w:t>
      </w:r>
      <w:r w:rsidR="008D69F4" w:rsidRPr="007E4625">
        <w:rPr>
          <w:rFonts w:ascii="Garamond" w:hAnsi="Garamond"/>
          <w:sz w:val="16"/>
          <w:szCs w:val="16"/>
        </w:rPr>
        <w:t>29</w:t>
      </w:r>
      <w:r w:rsidR="00943E61" w:rsidRPr="007E4625">
        <w:rPr>
          <w:rFonts w:ascii="Garamond" w:hAnsi="Garamond"/>
          <w:sz w:val="16"/>
          <w:szCs w:val="16"/>
        </w:rPr>
        <w:t xml:space="preserve"> </w:t>
      </w:r>
      <w:r w:rsidR="008D69F4" w:rsidRPr="007E4625">
        <w:rPr>
          <w:rFonts w:ascii="Garamond" w:hAnsi="Garamond"/>
          <w:sz w:val="16"/>
          <w:szCs w:val="16"/>
        </w:rPr>
        <w:t>December</w:t>
      </w:r>
      <w:r w:rsidR="00943E61" w:rsidRPr="007E4625">
        <w:rPr>
          <w:rFonts w:ascii="Garamond" w:hAnsi="Garamond"/>
          <w:sz w:val="16"/>
          <w:szCs w:val="16"/>
        </w:rPr>
        <w:t xml:space="preserve"> 202</w:t>
      </w:r>
      <w:r w:rsidR="006E1FEB" w:rsidRPr="007E4625">
        <w:rPr>
          <w:rFonts w:ascii="Garamond" w:hAnsi="Garamond"/>
          <w:sz w:val="16"/>
          <w:szCs w:val="16"/>
        </w:rPr>
        <w:t>5</w:t>
      </w:r>
      <w:r w:rsidR="00943E61" w:rsidRPr="007E4625">
        <w:rPr>
          <w:rFonts w:ascii="Garamond" w:hAnsi="Garamond"/>
          <w:sz w:val="16"/>
          <w:szCs w:val="16"/>
        </w:rPr>
        <w:t xml:space="preserve">, Reviewed </w:t>
      </w:r>
      <w:r w:rsidR="008D69F4" w:rsidRPr="007E4625">
        <w:rPr>
          <w:rFonts w:ascii="Garamond" w:hAnsi="Garamond"/>
          <w:sz w:val="16"/>
          <w:szCs w:val="16"/>
        </w:rPr>
        <w:t>14</w:t>
      </w:r>
      <w:r w:rsidR="00943E61" w:rsidRPr="007E4625">
        <w:rPr>
          <w:rFonts w:ascii="Garamond" w:hAnsi="Garamond"/>
          <w:sz w:val="16"/>
          <w:szCs w:val="16"/>
        </w:rPr>
        <w:t xml:space="preserve"> </w:t>
      </w:r>
      <w:r w:rsidR="008D69F4" w:rsidRPr="007E4625">
        <w:rPr>
          <w:rFonts w:ascii="Garamond" w:hAnsi="Garamond"/>
          <w:sz w:val="16"/>
          <w:szCs w:val="16"/>
        </w:rPr>
        <w:t>February</w:t>
      </w:r>
      <w:r w:rsidR="00943E61" w:rsidRPr="007E4625">
        <w:rPr>
          <w:rFonts w:ascii="Garamond" w:hAnsi="Garamond"/>
          <w:sz w:val="16"/>
          <w:szCs w:val="16"/>
        </w:rPr>
        <w:t xml:space="preserve"> 202</w:t>
      </w:r>
      <w:r w:rsidR="002E3587" w:rsidRPr="007E4625">
        <w:rPr>
          <w:rFonts w:ascii="Garamond" w:hAnsi="Garamond"/>
          <w:sz w:val="16"/>
          <w:szCs w:val="16"/>
        </w:rPr>
        <w:t>6</w:t>
      </w:r>
      <w:r w:rsidRPr="007E4625">
        <w:rPr>
          <w:rFonts w:ascii="Garamond" w:hAnsi="Garamond"/>
          <w:sz w:val="16"/>
          <w:szCs w:val="16"/>
        </w:rPr>
        <w:t>, Accepted for pub</w:t>
      </w:r>
      <w:r w:rsidR="00943E61" w:rsidRPr="007E4625">
        <w:rPr>
          <w:rFonts w:ascii="Garamond" w:hAnsi="Garamond"/>
          <w:sz w:val="16"/>
          <w:szCs w:val="16"/>
        </w:rPr>
        <w:t xml:space="preserve">lication </w:t>
      </w:r>
      <w:r w:rsidR="002E3587" w:rsidRPr="007E4625">
        <w:rPr>
          <w:rFonts w:ascii="Garamond" w:hAnsi="Garamond"/>
          <w:sz w:val="16"/>
          <w:szCs w:val="16"/>
        </w:rPr>
        <w:t>17</w:t>
      </w:r>
      <w:r w:rsidR="0023667C" w:rsidRPr="007E4625">
        <w:rPr>
          <w:rFonts w:ascii="Garamond" w:hAnsi="Garamond"/>
          <w:sz w:val="16"/>
          <w:szCs w:val="16"/>
        </w:rPr>
        <w:t xml:space="preserve"> </w:t>
      </w:r>
      <w:r w:rsidR="002E3587" w:rsidRPr="007E4625">
        <w:rPr>
          <w:rFonts w:ascii="Garamond" w:hAnsi="Garamond"/>
          <w:sz w:val="16"/>
          <w:szCs w:val="16"/>
        </w:rPr>
        <w:t>March</w:t>
      </w:r>
      <w:r w:rsidRPr="007E4625">
        <w:rPr>
          <w:rFonts w:ascii="Garamond" w:hAnsi="Garamond"/>
          <w:sz w:val="16"/>
          <w:szCs w:val="16"/>
        </w:rPr>
        <w:t xml:space="preserve"> 202</w:t>
      </w:r>
      <w:r w:rsidR="002E3587" w:rsidRPr="007E4625">
        <w:rPr>
          <w:rFonts w:ascii="Garamond" w:hAnsi="Garamond"/>
          <w:sz w:val="16"/>
          <w:szCs w:val="16"/>
        </w:rPr>
        <w:t>6</w:t>
      </w:r>
    </w:p>
    <w:p w14:paraId="553715AB" w14:textId="77777777" w:rsidR="006732D7" w:rsidRPr="007E4625" w:rsidRDefault="006732D7" w:rsidP="006732D7">
      <w:pPr>
        <w:jc w:val="both"/>
        <w:rPr>
          <w:rFonts w:ascii="Garamond" w:hAnsi="Garamond"/>
          <w:sz w:val="22"/>
          <w:szCs w:val="22"/>
        </w:rPr>
      </w:pPr>
      <w:r w:rsidRPr="007E4625">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0C144CF6" w:rsidR="006732D7" w:rsidRPr="007E4625" w:rsidRDefault="00A54DD4" w:rsidP="006732D7">
      <w:pPr>
        <w:jc w:val="both"/>
        <w:rPr>
          <w:rFonts w:ascii="Garamond" w:hAnsi="Garamond"/>
          <w:sz w:val="22"/>
          <w:szCs w:val="22"/>
        </w:rPr>
      </w:pPr>
      <w:r w:rsidRPr="007E4625">
        <w:rPr>
          <w:rFonts w:ascii="Garamond" w:hAnsi="Garamond"/>
          <w:b/>
          <w:sz w:val="22"/>
          <w:szCs w:val="20"/>
        </w:rPr>
        <w:t>ABSTRACT</w:t>
      </w:r>
    </w:p>
    <w:p w14:paraId="10D7F9B5" w14:textId="7C8CCFA9" w:rsidR="00B90A70" w:rsidRPr="00B90A70" w:rsidRDefault="0017507F" w:rsidP="00B90A70">
      <w:pPr>
        <w:jc w:val="both"/>
        <w:rPr>
          <w:rFonts w:ascii="Garamond" w:eastAsiaTheme="minorHAnsi" w:hAnsi="Garamond" w:cstheme="minorHAnsi"/>
          <w:bCs/>
          <w:sz w:val="20"/>
          <w:szCs w:val="20"/>
          <w:lang w:val="en-GB"/>
        </w:rPr>
      </w:pPr>
      <w:r w:rsidRPr="007E4625">
        <w:rPr>
          <w:rFonts w:ascii="Garamond" w:eastAsiaTheme="minorHAnsi" w:hAnsi="Garamond" w:cstheme="minorHAnsi"/>
          <w:b/>
          <w:sz w:val="20"/>
          <w:szCs w:val="20"/>
          <w:lang w:val="en-NG"/>
        </w:rPr>
        <w:t>Background</w:t>
      </w:r>
      <w:r w:rsidR="00C56DA5" w:rsidRPr="007E4625">
        <w:rPr>
          <w:rFonts w:ascii="Garamond" w:eastAsiaTheme="minorHAnsi" w:hAnsi="Garamond" w:cstheme="minorHAnsi"/>
          <w:b/>
          <w:bCs/>
          <w:sz w:val="20"/>
          <w:szCs w:val="20"/>
          <w:lang w:val="en-GB"/>
        </w:rPr>
        <w:t>:</w:t>
      </w:r>
      <w:r w:rsidR="00B90A70" w:rsidRPr="00B90A70">
        <w:rPr>
          <w:rFonts w:ascii="Garamond" w:eastAsiaTheme="minorHAnsi" w:hAnsi="Garamond" w:cstheme="minorHAnsi"/>
          <w:bCs/>
          <w:sz w:val="20"/>
          <w:szCs w:val="20"/>
          <w:lang w:val="en-GB"/>
        </w:rPr>
        <w:t xml:space="preserve"> The experience of losing a spouse can lead to a loss of purpose in life, among women whose social identity and status were strongly tied to their marital roles. This study examined depression symptoms and suicidal ideation among widows in Abi Local Government Area, Nigeria. </w:t>
      </w:r>
    </w:p>
    <w:p w14:paraId="48934B3A" w14:textId="77777777" w:rsidR="00B90A70" w:rsidRPr="00B90A70" w:rsidRDefault="00B90A70" w:rsidP="00B90A70">
      <w:pPr>
        <w:jc w:val="both"/>
        <w:rPr>
          <w:rFonts w:ascii="Garamond" w:eastAsiaTheme="minorHAnsi" w:hAnsi="Garamond" w:cstheme="minorHAnsi"/>
          <w:bCs/>
          <w:sz w:val="20"/>
          <w:szCs w:val="20"/>
          <w:lang w:val="en-GB"/>
        </w:rPr>
      </w:pPr>
      <w:r w:rsidRPr="00B90A70">
        <w:rPr>
          <w:rFonts w:ascii="Garamond" w:eastAsiaTheme="minorHAnsi" w:hAnsi="Garamond" w:cstheme="minorHAnsi"/>
          <w:b/>
          <w:bCs/>
          <w:sz w:val="20"/>
          <w:szCs w:val="20"/>
          <w:lang w:val="en-GB"/>
        </w:rPr>
        <w:t>Methods:</w:t>
      </w:r>
      <w:r w:rsidRPr="00B90A70">
        <w:rPr>
          <w:rFonts w:ascii="Garamond" w:eastAsiaTheme="minorHAnsi" w:hAnsi="Garamond" w:cstheme="minorHAnsi"/>
          <w:bCs/>
          <w:sz w:val="20"/>
          <w:szCs w:val="20"/>
          <w:lang w:val="en-GB"/>
        </w:rPr>
        <w:t xml:space="preserve"> A cross-sectional analytical design with 288 widows selected through multistage sampling and administered semi-structured questionnaires. Descriptive and inferential analysis were conducted using SPSS Version 23. </w:t>
      </w:r>
    </w:p>
    <w:p w14:paraId="55B9CBEE" w14:textId="77777777" w:rsidR="00B90A70" w:rsidRPr="00B90A70" w:rsidRDefault="00B90A70" w:rsidP="00B90A70">
      <w:pPr>
        <w:jc w:val="both"/>
        <w:rPr>
          <w:rFonts w:ascii="Garamond" w:eastAsiaTheme="minorHAnsi" w:hAnsi="Garamond" w:cstheme="minorHAnsi"/>
          <w:bCs/>
          <w:sz w:val="20"/>
          <w:szCs w:val="20"/>
          <w:lang w:val="en-GB"/>
        </w:rPr>
      </w:pPr>
      <w:r w:rsidRPr="00B90A70">
        <w:rPr>
          <w:rFonts w:ascii="Garamond" w:eastAsiaTheme="minorHAnsi" w:hAnsi="Garamond" w:cstheme="minorHAnsi"/>
          <w:b/>
          <w:bCs/>
          <w:sz w:val="20"/>
          <w:szCs w:val="20"/>
          <w:lang w:val="en-GB"/>
        </w:rPr>
        <w:t>Results:</w:t>
      </w:r>
      <w:r w:rsidRPr="00B90A70">
        <w:rPr>
          <w:rFonts w:ascii="Garamond" w:eastAsiaTheme="minorHAnsi" w:hAnsi="Garamond" w:cstheme="minorHAnsi"/>
          <w:bCs/>
          <w:sz w:val="20"/>
          <w:szCs w:val="20"/>
          <w:lang w:val="en-GB"/>
        </w:rPr>
        <w:t xml:space="preserve"> Findings showed 49.3% had been widowed for 1-5 years, and 44.4% had 2-4 children. While 59.7% experienced normal levels of depression, 40.3% showed varying depressive symptoms. Regarding suicidal ideation, 75.3% reported minimal risk, while 24.7% were at mild to severe risk. The most frequently cited protective factor against suicidal ideation was the presence of a support system (82.1%), followed by access to mental health services (66.1%). Risk factors included hopelessness (62.1%), bullying or discrimination (33.6%), and thoughts of self-harm (22.5%). Depression levels showed statistically significant associations with age (χ² = 51.663, p &lt; 0.001), number of children (χ² = 85.049, p &lt; 0.001), hopelessness (χ² = 68.632, p &lt; 0.001), and self-harm thoughts (χ² = 150.869, p &lt; 0.001). Other significant predictors included a history of mental illness, lack of social support, discrimination, and substance use.</w:t>
      </w:r>
    </w:p>
    <w:p w14:paraId="53D15DD3" w14:textId="77777777" w:rsidR="00B90A70" w:rsidRPr="00B90A70" w:rsidRDefault="00B90A70" w:rsidP="00B90A70">
      <w:pPr>
        <w:jc w:val="both"/>
        <w:rPr>
          <w:rFonts w:ascii="Garamond" w:eastAsiaTheme="minorHAnsi" w:hAnsi="Garamond" w:cstheme="minorHAnsi"/>
          <w:bCs/>
          <w:sz w:val="20"/>
          <w:szCs w:val="20"/>
          <w:lang w:val="en-GB"/>
        </w:rPr>
      </w:pPr>
      <w:r w:rsidRPr="00B90A70">
        <w:rPr>
          <w:rFonts w:ascii="Garamond" w:eastAsiaTheme="minorHAnsi" w:hAnsi="Garamond" w:cstheme="minorHAnsi"/>
          <w:b/>
          <w:bCs/>
          <w:sz w:val="20"/>
          <w:szCs w:val="20"/>
          <w:lang w:val="en-GB"/>
        </w:rPr>
        <w:t>Conclusion:</w:t>
      </w:r>
      <w:r w:rsidRPr="00B90A70">
        <w:rPr>
          <w:rFonts w:ascii="Garamond" w:eastAsiaTheme="minorHAnsi" w:hAnsi="Garamond" w:cstheme="minorHAnsi"/>
          <w:bCs/>
          <w:sz w:val="20"/>
          <w:szCs w:val="20"/>
          <w:lang w:val="en-GB"/>
        </w:rPr>
        <w:t xml:space="preserve"> Many widows face heightened vulnerability to depression and suicidal ideation due to psychosocial and environmental stressors. These findings highlight the urgent need for targeted mental health interventions and community-based support systems to enhance the well-being of widows in Nigeria.</w:t>
      </w:r>
    </w:p>
    <w:p w14:paraId="220944DE" w14:textId="77777777" w:rsidR="00B90A70" w:rsidRPr="00B90A70" w:rsidRDefault="00B90A70" w:rsidP="00B90A70">
      <w:pPr>
        <w:jc w:val="both"/>
        <w:rPr>
          <w:rFonts w:ascii="Garamond" w:eastAsiaTheme="minorHAnsi" w:hAnsi="Garamond" w:cstheme="minorHAnsi"/>
          <w:bCs/>
          <w:sz w:val="20"/>
          <w:szCs w:val="20"/>
          <w:lang w:val="en-GB"/>
        </w:rPr>
      </w:pPr>
    </w:p>
    <w:p w14:paraId="24147969" w14:textId="58A3AAA0" w:rsidR="00B90A70" w:rsidRPr="007E4625" w:rsidRDefault="00B90A70" w:rsidP="00B90A70">
      <w:pPr>
        <w:jc w:val="both"/>
        <w:rPr>
          <w:rFonts w:ascii="Garamond" w:eastAsiaTheme="minorHAnsi" w:hAnsi="Garamond" w:cstheme="minorHAnsi"/>
          <w:bCs/>
          <w:sz w:val="20"/>
          <w:szCs w:val="20"/>
        </w:rPr>
      </w:pPr>
      <w:r w:rsidRPr="007E4625">
        <w:rPr>
          <w:rFonts w:ascii="Garamond" w:eastAsiaTheme="minorHAnsi" w:hAnsi="Garamond" w:cstheme="minorHAnsi"/>
          <w:b/>
          <w:bCs/>
          <w:sz w:val="20"/>
          <w:szCs w:val="20"/>
        </w:rPr>
        <w:t>Keywords:</w:t>
      </w:r>
      <w:r w:rsidRPr="007E4625">
        <w:rPr>
          <w:rFonts w:ascii="Garamond" w:eastAsiaTheme="minorHAnsi" w:hAnsi="Garamond" w:cstheme="minorHAnsi"/>
          <w:bCs/>
          <w:sz w:val="20"/>
          <w:szCs w:val="20"/>
        </w:rPr>
        <w:t xml:space="preserve"> determinants, depression, symptoms, suicidal ideation, widows, spousal bereavement</w:t>
      </w:r>
    </w:p>
    <w:p w14:paraId="173ABDBA" w14:textId="285B36B4" w:rsidR="006732D7" w:rsidRPr="007E4625" w:rsidRDefault="006732D7" w:rsidP="006732D7">
      <w:pPr>
        <w:jc w:val="both"/>
        <w:rPr>
          <w:rFonts w:ascii="Garamond" w:eastAsiaTheme="minorHAnsi" w:hAnsi="Garamond" w:cstheme="minorHAnsi"/>
          <w:bCs/>
          <w:sz w:val="20"/>
          <w:szCs w:val="20"/>
        </w:rPr>
        <w:sectPr w:rsidR="006732D7" w:rsidRPr="007E4625" w:rsidSect="00A54DD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42"/>
          <w:cols w:space="720"/>
          <w:docGrid w:linePitch="326"/>
        </w:sectPr>
      </w:pPr>
    </w:p>
    <w:p w14:paraId="438D3F7E" w14:textId="77777777" w:rsidR="006732D7" w:rsidRPr="007E4625" w:rsidRDefault="006732D7" w:rsidP="006732D7">
      <w:pPr>
        <w:jc w:val="both"/>
        <w:rPr>
          <w:rFonts w:ascii="Garamond" w:hAnsi="Garamond"/>
          <w:b/>
          <w:sz w:val="22"/>
          <w:szCs w:val="20"/>
        </w:rPr>
        <w:sectPr w:rsidR="006732D7" w:rsidRPr="007E4625" w:rsidSect="00333DE6">
          <w:type w:val="continuous"/>
          <w:pgSz w:w="12240" w:h="15840"/>
          <w:pgMar w:top="1440" w:right="1440" w:bottom="1440" w:left="1440" w:header="720" w:footer="720" w:gutter="0"/>
          <w:cols w:num="2" w:space="720"/>
          <w:titlePg/>
          <w:docGrid w:linePitch="360"/>
        </w:sectPr>
      </w:pPr>
      <w:r w:rsidRPr="007E4625">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7E4625" w:rsidRDefault="006732D7" w:rsidP="006732D7">
      <w:pPr>
        <w:jc w:val="both"/>
        <w:rPr>
          <w:rFonts w:ascii="Garamond" w:hAnsi="Garamond"/>
          <w:b/>
          <w:bCs/>
          <w:color w:val="000000" w:themeColor="text1"/>
          <w:sz w:val="20"/>
          <w:szCs w:val="20"/>
        </w:rPr>
        <w:sectPr w:rsidR="006732D7" w:rsidRPr="007E4625"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25495FF4" w:rsidR="0080277A" w:rsidRPr="007E4625" w:rsidRDefault="006732D7" w:rsidP="006732D7">
      <w:pPr>
        <w:jc w:val="both"/>
        <w:rPr>
          <w:rFonts w:ascii="Garamond" w:hAnsi="Garamond"/>
          <w:b/>
          <w:bCs/>
          <w:sz w:val="22"/>
          <w:szCs w:val="20"/>
        </w:rPr>
        <w:sectPr w:rsidR="0080277A" w:rsidRPr="007E4625" w:rsidSect="00045140">
          <w:type w:val="continuous"/>
          <w:pgSz w:w="12240" w:h="15840"/>
          <w:pgMar w:top="1440" w:right="1440" w:bottom="1440" w:left="1440" w:header="720" w:footer="720" w:gutter="0"/>
          <w:cols w:space="720"/>
          <w:titlePg/>
          <w:docGrid w:linePitch="360"/>
        </w:sectPr>
      </w:pPr>
      <w:r w:rsidRPr="007E4625">
        <w:rPr>
          <w:rFonts w:ascii="Garamond" w:hAnsi="Garamond"/>
          <w:noProof/>
          <w:sz w:val="20"/>
          <w:szCs w:val="20"/>
        </w:rPr>
        <w:drawing>
          <wp:inline distT="0" distB="0" distL="0" distR="0" wp14:anchorId="2CDA4C7E" wp14:editId="1703D83E">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7E4625">
        <w:rPr>
          <w:rFonts w:ascii="Garamond" w:hAnsi="Garamond"/>
          <w:b/>
          <w:bCs/>
          <w:sz w:val="22"/>
          <w:szCs w:val="20"/>
        </w:rPr>
        <w:t xml:space="preserve">   </w:t>
      </w:r>
      <w:r w:rsidRPr="007E4625">
        <w:rPr>
          <w:rFonts w:ascii="Garamond" w:hAnsi="Garamond"/>
          <w:b/>
          <w:bCs/>
          <w:sz w:val="22"/>
          <w:szCs w:val="20"/>
        </w:rPr>
        <w:tab/>
      </w:r>
      <w:r w:rsidRPr="007E4625">
        <w:rPr>
          <w:rFonts w:ascii="Garamond" w:hAnsi="Garamond"/>
          <w:b/>
          <w:bCs/>
          <w:sz w:val="22"/>
          <w:szCs w:val="20"/>
        </w:rPr>
        <w:tab/>
      </w:r>
      <w:r w:rsidRPr="007E4625">
        <w:rPr>
          <w:rFonts w:ascii="Garamond" w:hAnsi="Garamond"/>
          <w:b/>
          <w:bCs/>
          <w:sz w:val="22"/>
          <w:szCs w:val="20"/>
        </w:rPr>
        <w:tab/>
      </w:r>
      <w:r w:rsidRPr="007E4625">
        <w:rPr>
          <w:rFonts w:ascii="Garamond" w:hAnsi="Garamond"/>
          <w:b/>
          <w:bCs/>
          <w:sz w:val="22"/>
          <w:szCs w:val="20"/>
        </w:rPr>
        <w:tab/>
      </w:r>
      <w:r w:rsidRPr="007E4625">
        <w:rPr>
          <w:rFonts w:ascii="Garamond" w:hAnsi="Garamond"/>
          <w:b/>
          <w:bCs/>
          <w:sz w:val="22"/>
          <w:szCs w:val="20"/>
        </w:rPr>
        <w:tab/>
        <w:t xml:space="preserve">   How to cite this article</w:t>
      </w:r>
    </w:p>
    <w:p w14:paraId="2473312A" w14:textId="578E6523" w:rsidR="006732D7" w:rsidRPr="007E4625" w:rsidRDefault="000720E5" w:rsidP="006732D7">
      <w:pPr>
        <w:jc w:val="both"/>
        <w:rPr>
          <w:rFonts w:ascii="Garamond" w:hAnsi="Garamond"/>
          <w:b/>
          <w:sz w:val="22"/>
          <w:szCs w:val="20"/>
        </w:rPr>
        <w:sectPr w:rsidR="006732D7" w:rsidRPr="007E4625" w:rsidSect="00081D29">
          <w:type w:val="continuous"/>
          <w:pgSz w:w="12240" w:h="15840"/>
          <w:pgMar w:top="1440" w:right="1440" w:bottom="1440" w:left="1440" w:header="720" w:footer="720" w:gutter="0"/>
          <w:cols w:space="720"/>
          <w:titlePg/>
          <w:docGrid w:linePitch="360"/>
        </w:sectPr>
      </w:pPr>
      <w:r w:rsidRPr="007E4625">
        <w:rPr>
          <w:rFonts w:ascii="Garamond" w:eastAsiaTheme="minorHAnsi" w:hAnsi="Garamond" w:cs="Times New Roman"/>
          <w:noProof/>
        </w:rPr>
        <mc:AlternateContent>
          <mc:Choice Requires="wps">
            <w:drawing>
              <wp:anchor distT="0" distB="0" distL="114300" distR="114300" simplePos="0" relativeHeight="251661312" behindDoc="0" locked="0" layoutInCell="1" allowOverlap="1" wp14:anchorId="3BF86CDF" wp14:editId="51B505A3">
                <wp:simplePos x="0" y="0"/>
                <wp:positionH relativeFrom="margin">
                  <wp:posOffset>3254829</wp:posOffset>
                </wp:positionH>
                <wp:positionV relativeFrom="paragraph">
                  <wp:posOffset>26761</wp:posOffset>
                </wp:positionV>
                <wp:extent cx="2671639" cy="1143000"/>
                <wp:effectExtent l="0" t="0" r="8255" b="12700"/>
                <wp:wrapNone/>
                <wp:docPr id="8" name="Text Box 8"/>
                <wp:cNvGraphicFramePr/>
                <a:graphic xmlns:a="http://schemas.openxmlformats.org/drawingml/2006/main">
                  <a:graphicData uri="http://schemas.microsoft.com/office/word/2010/wordprocessingShape">
                    <wps:wsp>
                      <wps:cNvSpPr txBox="1"/>
                      <wps:spPr>
                        <a:xfrm>
                          <a:off x="0" y="0"/>
                          <a:ext cx="2671639" cy="1143000"/>
                        </a:xfrm>
                        <a:prstGeom prst="rect">
                          <a:avLst/>
                        </a:prstGeom>
                        <a:solidFill>
                          <a:sysClr val="window" lastClr="FFFFFF"/>
                        </a:solidFill>
                        <a:ln w="6350">
                          <a:solidFill>
                            <a:srgbClr val="70AD47">
                              <a:lumMod val="75000"/>
                            </a:srgbClr>
                          </a:solidFill>
                        </a:ln>
                      </wps:spPr>
                      <wps:txbx>
                        <w:txbxContent>
                          <w:p w14:paraId="65562D4D" w14:textId="2E9A864E" w:rsidR="00576722" w:rsidRPr="00EE2D99" w:rsidRDefault="00353C08" w:rsidP="00D26558">
                            <w:pPr>
                              <w:pBdr>
                                <w:bottom w:val="single" w:sz="6" w:space="1" w:color="auto"/>
                              </w:pBdr>
                              <w:jc w:val="both"/>
                              <w:rPr>
                                <w:rFonts w:ascii="Garamond" w:hAnsi="Garamond" w:cs="Segoe UI"/>
                                <w:sz w:val="20"/>
                                <w:szCs w:val="20"/>
                                <w:shd w:val="clear" w:color="auto" w:fill="FFFFFF"/>
                              </w:rPr>
                            </w:pPr>
                            <w:r w:rsidRPr="00013D4C">
                              <w:rPr>
                                <w:rFonts w:ascii="Garamond" w:hAnsi="Garamond" w:cs="Times New Roman"/>
                                <w:i/>
                                <w:iCs/>
                                <w:sz w:val="20"/>
                                <w:szCs w:val="20"/>
                              </w:rPr>
                              <w:t>Inah SA, Nwachuku NS, Egbung JE, Ajoku BC, Udeh MU, Ekpe BJ, Ukata FE, Obot JN, Osuchukwu NC</w:t>
                            </w:r>
                            <w:r w:rsidR="00EE2D99" w:rsidRPr="00EE2D99">
                              <w:rPr>
                                <w:rFonts w:ascii="Garamond" w:hAnsi="Garamond" w:cs="Segoe UI"/>
                                <w:i/>
                                <w:iCs/>
                                <w:sz w:val="20"/>
                                <w:szCs w:val="20"/>
                                <w:shd w:val="clear" w:color="auto" w:fill="FFFFFF"/>
                                <w:lang w:val="en-GB"/>
                              </w:rPr>
                              <w:t xml:space="preserve">. </w:t>
                            </w:r>
                            <w:r w:rsidR="00EE2D99" w:rsidRPr="008D69F4">
                              <w:rPr>
                                <w:rFonts w:ascii="Garamond" w:hAnsi="Garamond" w:cs="Segoe UI"/>
                                <w:sz w:val="20"/>
                                <w:szCs w:val="20"/>
                                <w:shd w:val="clear" w:color="auto" w:fill="FFFFFF"/>
                                <w:lang w:val="en-GB"/>
                              </w:rPr>
                              <w:t>Depression symptoms and suicidal ideation resulting from spousal bereavement among widows in Abi Local Government Area</w:t>
                            </w:r>
                            <w:r w:rsidR="00EE2D99" w:rsidRPr="00EE2D99">
                              <w:rPr>
                                <w:rFonts w:ascii="Garamond" w:hAnsi="Garamond" w:cs="Segoe UI"/>
                                <w:sz w:val="20"/>
                                <w:szCs w:val="20"/>
                                <w:shd w:val="clear" w:color="auto" w:fill="FFFFFF"/>
                                <w:lang w:val="en-GB"/>
                              </w:rPr>
                              <w:t xml:space="preserve">. </w:t>
                            </w:r>
                            <w:r w:rsidR="00576722" w:rsidRPr="00EE2D99">
                              <w:rPr>
                                <w:rFonts w:ascii="Garamond" w:hAnsi="Garamond" w:cs="Segoe UI"/>
                                <w:color w:val="000000" w:themeColor="text1"/>
                                <w:sz w:val="20"/>
                                <w:szCs w:val="20"/>
                                <w:shd w:val="clear" w:color="auto" w:fill="FFFFFF"/>
                              </w:rPr>
                              <w:t>The Nigerian Health Journal 202</w:t>
                            </w:r>
                            <w:r w:rsidR="00347612" w:rsidRPr="00EE2D99">
                              <w:rPr>
                                <w:rFonts w:ascii="Garamond" w:hAnsi="Garamond" w:cs="Segoe UI"/>
                                <w:color w:val="000000" w:themeColor="text1"/>
                                <w:sz w:val="20"/>
                                <w:szCs w:val="20"/>
                                <w:shd w:val="clear" w:color="auto" w:fill="FFFFFF"/>
                              </w:rPr>
                              <w:t>6</w:t>
                            </w:r>
                            <w:r w:rsidR="00576722" w:rsidRPr="00EE2D99">
                              <w:rPr>
                                <w:rFonts w:ascii="Garamond" w:hAnsi="Garamond" w:cs="Segoe UI"/>
                                <w:color w:val="000000" w:themeColor="text1"/>
                                <w:sz w:val="20"/>
                                <w:szCs w:val="20"/>
                                <w:shd w:val="clear" w:color="auto" w:fill="FFFFFF"/>
                              </w:rPr>
                              <w:t>; 2</w:t>
                            </w:r>
                            <w:r w:rsidR="00347612" w:rsidRPr="00EE2D99">
                              <w:rPr>
                                <w:rFonts w:ascii="Garamond" w:hAnsi="Garamond" w:cs="Segoe UI"/>
                                <w:color w:val="000000" w:themeColor="text1"/>
                                <w:sz w:val="20"/>
                                <w:szCs w:val="20"/>
                                <w:shd w:val="clear" w:color="auto" w:fill="FFFFFF"/>
                              </w:rPr>
                              <w:t>6</w:t>
                            </w:r>
                            <w:r w:rsidR="00576722" w:rsidRPr="00EE2D99">
                              <w:rPr>
                                <w:rFonts w:ascii="Garamond" w:hAnsi="Garamond" w:cs="Segoe UI"/>
                                <w:color w:val="000000" w:themeColor="text1"/>
                                <w:sz w:val="20"/>
                                <w:szCs w:val="20"/>
                                <w:shd w:val="clear" w:color="auto" w:fill="FFFFFF"/>
                              </w:rPr>
                              <w:t>(</w:t>
                            </w:r>
                            <w:r w:rsidR="00347612" w:rsidRPr="00EE2D99">
                              <w:rPr>
                                <w:rFonts w:ascii="Garamond" w:hAnsi="Garamond" w:cs="Segoe UI"/>
                                <w:color w:val="000000" w:themeColor="text1"/>
                                <w:sz w:val="20"/>
                                <w:szCs w:val="20"/>
                                <w:shd w:val="clear" w:color="auto" w:fill="FFFFFF"/>
                              </w:rPr>
                              <w:t>1</w:t>
                            </w:r>
                            <w:r w:rsidR="00576722" w:rsidRPr="00EE2D99">
                              <w:rPr>
                                <w:rFonts w:ascii="Garamond" w:hAnsi="Garamond" w:cs="Segoe UI"/>
                                <w:color w:val="000000" w:themeColor="text1"/>
                                <w:sz w:val="20"/>
                                <w:szCs w:val="20"/>
                                <w:shd w:val="clear" w:color="auto" w:fill="FFFFFF"/>
                              </w:rPr>
                              <w:t>)</w:t>
                            </w:r>
                            <w:r w:rsidR="00A54DD4">
                              <w:rPr>
                                <w:rFonts w:ascii="Garamond" w:hAnsi="Garamond" w:cs="Segoe UI"/>
                                <w:color w:val="000000" w:themeColor="text1"/>
                                <w:sz w:val="20"/>
                                <w:szCs w:val="20"/>
                                <w:shd w:val="clear" w:color="auto" w:fill="FFFFFF"/>
                              </w:rPr>
                              <w:t xml:space="preserve">: 242 – 252. </w:t>
                            </w:r>
                            <w:hyperlink r:id="rId22" w:history="1">
                              <w:r w:rsidR="00A54DD4" w:rsidRPr="008D4B15">
                                <w:rPr>
                                  <w:rStyle w:val="Hyperlink"/>
                                  <w:rFonts w:ascii="Garamond" w:hAnsi="Garamond" w:cs="Arial"/>
                                  <w:sz w:val="20"/>
                                  <w:szCs w:val="20"/>
                                </w:rPr>
                                <w:t>https://doi.org/10.71637/tnhj.v26i1.1289</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1pt;width:210.3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" fillcolor="window" strokecolor="#548235" strokeweight=".5pt">
                <v:textbox>
                  <w:txbxContent>
                    <w:p w14:paraId="65562D4D" w14:textId="2E9A864E" w:rsidR="00576722" w:rsidRPr="00EE2D99" w:rsidRDefault="00353C08" w:rsidP="00D26558">
                      <w:pPr>
                        <w:pBdr>
                          <w:bottom w:val="single" w:sz="6" w:space="1" w:color="auto"/>
                        </w:pBdr>
                        <w:jc w:val="both"/>
                        <w:rPr>
                          <w:rFonts w:ascii="Garamond" w:hAnsi="Garamond" w:cs="Segoe UI"/>
                          <w:sz w:val="20"/>
                          <w:szCs w:val="20"/>
                          <w:shd w:val="clear" w:color="auto" w:fill="FFFFFF"/>
                        </w:rPr>
                      </w:pPr>
                      <w:r w:rsidRPr="00013D4C">
                        <w:rPr>
                          <w:rFonts w:ascii="Garamond" w:hAnsi="Garamond" w:cs="Times New Roman"/>
                          <w:i/>
                          <w:iCs/>
                          <w:sz w:val="20"/>
                          <w:szCs w:val="20"/>
                        </w:rPr>
                        <w:t>Inah SA, Nwachuku NS, Egbung JE, Ajoku BC, Udeh MU, Ekpe BJ, Ukata FE, Obot JN, Osuchukwu NC</w:t>
                      </w:r>
                      <w:r w:rsidR="00EE2D99" w:rsidRPr="00EE2D99">
                        <w:rPr>
                          <w:rFonts w:ascii="Garamond" w:hAnsi="Garamond" w:cs="Segoe UI"/>
                          <w:i/>
                          <w:iCs/>
                          <w:sz w:val="20"/>
                          <w:szCs w:val="20"/>
                          <w:shd w:val="clear" w:color="auto" w:fill="FFFFFF"/>
                          <w:lang w:val="en-GB"/>
                        </w:rPr>
                        <w:t xml:space="preserve">. </w:t>
                      </w:r>
                      <w:r w:rsidR="00EE2D99" w:rsidRPr="008D69F4">
                        <w:rPr>
                          <w:rFonts w:ascii="Garamond" w:hAnsi="Garamond" w:cs="Segoe UI"/>
                          <w:sz w:val="20"/>
                          <w:szCs w:val="20"/>
                          <w:shd w:val="clear" w:color="auto" w:fill="FFFFFF"/>
                          <w:lang w:val="en-GB"/>
                        </w:rPr>
                        <w:t>Depression symptoms and suicidal ideation resulting from spousal bereavement among widows in Abi Local Government Area</w:t>
                      </w:r>
                      <w:r w:rsidR="00EE2D99" w:rsidRPr="00EE2D99">
                        <w:rPr>
                          <w:rFonts w:ascii="Garamond" w:hAnsi="Garamond" w:cs="Segoe UI"/>
                          <w:sz w:val="20"/>
                          <w:szCs w:val="20"/>
                          <w:shd w:val="clear" w:color="auto" w:fill="FFFFFF"/>
                          <w:lang w:val="en-GB"/>
                        </w:rPr>
                        <w:t xml:space="preserve">. </w:t>
                      </w:r>
                      <w:r w:rsidR="00576722" w:rsidRPr="00EE2D99">
                        <w:rPr>
                          <w:rFonts w:ascii="Garamond" w:hAnsi="Garamond" w:cs="Segoe UI"/>
                          <w:color w:val="000000" w:themeColor="text1"/>
                          <w:sz w:val="20"/>
                          <w:szCs w:val="20"/>
                          <w:shd w:val="clear" w:color="auto" w:fill="FFFFFF"/>
                        </w:rPr>
                        <w:t>The Nigerian Health Journal 202</w:t>
                      </w:r>
                      <w:r w:rsidR="00347612" w:rsidRPr="00EE2D99">
                        <w:rPr>
                          <w:rFonts w:ascii="Garamond" w:hAnsi="Garamond" w:cs="Segoe UI"/>
                          <w:color w:val="000000" w:themeColor="text1"/>
                          <w:sz w:val="20"/>
                          <w:szCs w:val="20"/>
                          <w:shd w:val="clear" w:color="auto" w:fill="FFFFFF"/>
                        </w:rPr>
                        <w:t>6</w:t>
                      </w:r>
                      <w:r w:rsidR="00576722" w:rsidRPr="00EE2D99">
                        <w:rPr>
                          <w:rFonts w:ascii="Garamond" w:hAnsi="Garamond" w:cs="Segoe UI"/>
                          <w:color w:val="000000" w:themeColor="text1"/>
                          <w:sz w:val="20"/>
                          <w:szCs w:val="20"/>
                          <w:shd w:val="clear" w:color="auto" w:fill="FFFFFF"/>
                        </w:rPr>
                        <w:t>; 2</w:t>
                      </w:r>
                      <w:r w:rsidR="00347612" w:rsidRPr="00EE2D99">
                        <w:rPr>
                          <w:rFonts w:ascii="Garamond" w:hAnsi="Garamond" w:cs="Segoe UI"/>
                          <w:color w:val="000000" w:themeColor="text1"/>
                          <w:sz w:val="20"/>
                          <w:szCs w:val="20"/>
                          <w:shd w:val="clear" w:color="auto" w:fill="FFFFFF"/>
                        </w:rPr>
                        <w:t>6</w:t>
                      </w:r>
                      <w:r w:rsidR="00576722" w:rsidRPr="00EE2D99">
                        <w:rPr>
                          <w:rFonts w:ascii="Garamond" w:hAnsi="Garamond" w:cs="Segoe UI"/>
                          <w:color w:val="000000" w:themeColor="text1"/>
                          <w:sz w:val="20"/>
                          <w:szCs w:val="20"/>
                          <w:shd w:val="clear" w:color="auto" w:fill="FFFFFF"/>
                        </w:rPr>
                        <w:t>(</w:t>
                      </w:r>
                      <w:r w:rsidR="00347612" w:rsidRPr="00EE2D99">
                        <w:rPr>
                          <w:rFonts w:ascii="Garamond" w:hAnsi="Garamond" w:cs="Segoe UI"/>
                          <w:color w:val="000000" w:themeColor="text1"/>
                          <w:sz w:val="20"/>
                          <w:szCs w:val="20"/>
                          <w:shd w:val="clear" w:color="auto" w:fill="FFFFFF"/>
                        </w:rPr>
                        <w:t>1</w:t>
                      </w:r>
                      <w:r w:rsidR="00576722" w:rsidRPr="00EE2D99">
                        <w:rPr>
                          <w:rFonts w:ascii="Garamond" w:hAnsi="Garamond" w:cs="Segoe UI"/>
                          <w:color w:val="000000" w:themeColor="text1"/>
                          <w:sz w:val="20"/>
                          <w:szCs w:val="20"/>
                          <w:shd w:val="clear" w:color="auto" w:fill="FFFFFF"/>
                        </w:rPr>
                        <w:t>)</w:t>
                      </w:r>
                      <w:r w:rsidR="00A54DD4">
                        <w:rPr>
                          <w:rFonts w:ascii="Garamond" w:hAnsi="Garamond" w:cs="Segoe UI"/>
                          <w:color w:val="000000" w:themeColor="text1"/>
                          <w:sz w:val="20"/>
                          <w:szCs w:val="20"/>
                          <w:shd w:val="clear" w:color="auto" w:fill="FFFFFF"/>
                        </w:rPr>
                        <w:t xml:space="preserve">: 242 – 252. </w:t>
                      </w:r>
                      <w:hyperlink r:id="rId23" w:history="1">
                        <w:r w:rsidR="00A54DD4" w:rsidRPr="008D4B15">
                          <w:rPr>
                            <w:rStyle w:val="Hyperlink"/>
                            <w:rFonts w:ascii="Garamond" w:hAnsi="Garamond" w:cs="Arial"/>
                            <w:sz w:val="20"/>
                            <w:szCs w:val="20"/>
                          </w:rPr>
                          <w:t>https://doi.org/10.71637/tnhj.v26i1.1289</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7E4625">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542D34E" w:rsidR="000720E5" w:rsidRPr="007E4625" w:rsidRDefault="00C80E88" w:rsidP="000720E5">
      <w:pPr>
        <w:spacing w:line="259" w:lineRule="auto"/>
        <w:rPr>
          <w:rFonts w:ascii="Garamond" w:hAnsi="Garamond"/>
          <w:b/>
          <w:sz w:val="22"/>
          <w:szCs w:val="22"/>
        </w:rPr>
      </w:pPr>
      <w:r w:rsidRPr="007E4625">
        <w:rPr>
          <w:rFonts w:ascii="Garamond" w:hAnsi="Garamond"/>
          <w:b/>
          <w:sz w:val="22"/>
          <w:szCs w:val="22"/>
        </w:rPr>
        <w:lastRenderedPageBreak/>
        <w:t>INTRODUCTION</w:t>
      </w:r>
    </w:p>
    <w:p w14:paraId="0285C309" w14:textId="58F816FD" w:rsidR="000720E5" w:rsidRPr="007E4625" w:rsidRDefault="000720E5" w:rsidP="000720E5">
      <w:pPr>
        <w:spacing w:line="259" w:lineRule="auto"/>
        <w:rPr>
          <w:rFonts w:ascii="Garamond" w:hAnsi="Garamond"/>
          <w:b/>
          <w:sz w:val="22"/>
          <w:szCs w:val="22"/>
        </w:rPr>
        <w:sectPr w:rsidR="000720E5" w:rsidRPr="007E4625" w:rsidSect="00251782">
          <w:pgSz w:w="12240" w:h="15840"/>
          <w:pgMar w:top="1440" w:right="1440" w:bottom="1440" w:left="1440" w:header="720" w:footer="720" w:gutter="0"/>
          <w:cols w:num="2" w:space="720"/>
          <w:titlePg/>
          <w:docGrid w:linePitch="360"/>
        </w:sectPr>
      </w:pPr>
    </w:p>
    <w:p w14:paraId="78A8E12A" w14:textId="1392BD7C" w:rsidR="00ED067A" w:rsidRPr="007E4625"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The experience of losing a spouse is one of the most emotionally challenging events an individual can face</w:t>
      </w:r>
      <w:r w:rsidR="00C80E88">
        <w:rPr>
          <w:rFonts w:ascii="Garamond" w:hAnsi="Garamond"/>
          <w:bCs/>
          <w:iCs/>
          <w:sz w:val="20"/>
          <w:szCs w:val="20"/>
          <w:lang w:val="en-GB"/>
        </w:rPr>
        <w:t>.</w:t>
      </w:r>
      <w:r w:rsidRPr="00B90A70">
        <w:rPr>
          <w:rFonts w:ascii="Garamond" w:hAnsi="Garamond"/>
          <w:bCs/>
          <w:iCs/>
          <w:sz w:val="20"/>
          <w:szCs w:val="20"/>
          <w:vertAlign w:val="superscript"/>
          <w:lang w:val="en-GB"/>
        </w:rPr>
        <w:t>1</w:t>
      </w:r>
      <w:r w:rsidRPr="00B90A70">
        <w:rPr>
          <w:rFonts w:ascii="Garamond" w:hAnsi="Garamond"/>
          <w:bCs/>
          <w:iCs/>
          <w:sz w:val="20"/>
          <w:szCs w:val="20"/>
          <w:lang w:val="en-GB"/>
        </w:rPr>
        <w:t xml:space="preserve"> For many widows, this loss marks the beginning of a profound and often enduring period of grief and emotional distress</w:t>
      </w:r>
      <w:r w:rsidR="00C80E88">
        <w:rPr>
          <w:rFonts w:ascii="Garamond" w:hAnsi="Garamond"/>
          <w:bCs/>
          <w:iCs/>
          <w:sz w:val="20"/>
          <w:szCs w:val="20"/>
          <w:lang w:val="en-GB"/>
        </w:rPr>
        <w:t>.</w:t>
      </w:r>
      <w:r w:rsidRPr="00B90A70">
        <w:rPr>
          <w:rFonts w:ascii="Garamond" w:hAnsi="Garamond"/>
          <w:bCs/>
          <w:iCs/>
          <w:sz w:val="20"/>
          <w:szCs w:val="20"/>
          <w:vertAlign w:val="superscript"/>
          <w:lang w:val="en-GB"/>
        </w:rPr>
        <w:t>2</w:t>
      </w:r>
      <w:r w:rsidRPr="00B90A70">
        <w:rPr>
          <w:rFonts w:ascii="Garamond" w:hAnsi="Garamond"/>
          <w:bCs/>
          <w:iCs/>
          <w:sz w:val="20"/>
          <w:szCs w:val="20"/>
          <w:lang w:val="en-GB"/>
        </w:rPr>
        <w:t xml:space="preserve"> Spousal bereavement not only disrupts daily routines and social roles but also significantly affects mental health, potentially leading to depression and suicidal ideation</w:t>
      </w:r>
      <w:r w:rsidR="00C80E88">
        <w:rPr>
          <w:rFonts w:ascii="Garamond" w:hAnsi="Garamond"/>
          <w:bCs/>
          <w:iCs/>
          <w:sz w:val="20"/>
          <w:szCs w:val="20"/>
          <w:lang w:val="en-GB"/>
        </w:rPr>
        <w:t>.</w:t>
      </w:r>
      <w:r w:rsidRPr="00B90A70">
        <w:rPr>
          <w:rFonts w:ascii="Garamond" w:hAnsi="Garamond"/>
          <w:bCs/>
          <w:iCs/>
          <w:sz w:val="20"/>
          <w:szCs w:val="20"/>
          <w:vertAlign w:val="superscript"/>
          <w:lang w:val="en-GB"/>
        </w:rPr>
        <w:t>3</w:t>
      </w:r>
      <w:r w:rsidRPr="00B90A70">
        <w:rPr>
          <w:rFonts w:ascii="Garamond" w:hAnsi="Garamond"/>
          <w:bCs/>
          <w:iCs/>
          <w:sz w:val="20"/>
          <w:szCs w:val="20"/>
          <w:lang w:val="en-GB"/>
        </w:rPr>
        <w:t xml:space="preserve"> Depression, as a psychological disorder, is characterised by persistent sadness, loss of interest in previously enjoyable activities, feelings of hopelessness, and cognitive and physical impairments</w:t>
      </w:r>
      <w:r w:rsidR="00C80E88">
        <w:rPr>
          <w:rFonts w:ascii="Garamond" w:hAnsi="Garamond"/>
          <w:bCs/>
          <w:iCs/>
          <w:sz w:val="20"/>
          <w:szCs w:val="20"/>
          <w:lang w:val="en-GB"/>
        </w:rPr>
        <w:t>.</w:t>
      </w:r>
      <w:r w:rsidRPr="00B90A70">
        <w:rPr>
          <w:rFonts w:ascii="Garamond" w:hAnsi="Garamond"/>
          <w:bCs/>
          <w:iCs/>
          <w:sz w:val="20"/>
          <w:szCs w:val="20"/>
          <w:vertAlign w:val="superscript"/>
          <w:lang w:val="en-GB"/>
        </w:rPr>
        <w:t>4</w:t>
      </w:r>
      <w:r w:rsidRPr="00B90A70">
        <w:rPr>
          <w:rFonts w:ascii="Garamond" w:hAnsi="Garamond"/>
          <w:bCs/>
          <w:iCs/>
          <w:sz w:val="20"/>
          <w:szCs w:val="20"/>
          <w:lang w:val="en-GB"/>
        </w:rPr>
        <w:t xml:space="preserve">  Among widows, these symptoms can be compounded by the sudden change in lifestyle, social disconnection, and the absence of a support system. Prolonged grief, if left unaddressed, may evolve into clinical depression. In extreme cases, feelings of helplessness and despair may lead to suicidal thoughts or attempts</w:t>
      </w:r>
      <w:r w:rsidR="00C80E88">
        <w:rPr>
          <w:rFonts w:ascii="Garamond" w:hAnsi="Garamond"/>
          <w:bCs/>
          <w:iCs/>
          <w:sz w:val="20"/>
          <w:szCs w:val="20"/>
          <w:lang w:val="en-GB"/>
        </w:rPr>
        <w:t>.</w:t>
      </w:r>
      <w:r w:rsidRPr="00B90A70">
        <w:rPr>
          <w:rFonts w:ascii="Garamond" w:hAnsi="Garamond"/>
          <w:bCs/>
          <w:iCs/>
          <w:sz w:val="20"/>
          <w:szCs w:val="20"/>
          <w:vertAlign w:val="superscript"/>
          <w:lang w:val="en-GB"/>
        </w:rPr>
        <w:t>1,3</w:t>
      </w:r>
      <w:r w:rsidRPr="00B90A70">
        <w:rPr>
          <w:rFonts w:ascii="Garamond" w:hAnsi="Garamond"/>
          <w:bCs/>
          <w:iCs/>
          <w:sz w:val="20"/>
          <w:szCs w:val="20"/>
          <w:lang w:val="en-GB"/>
        </w:rPr>
        <w:t xml:space="preserve"> Suicidal ideation involves preoccupation with thoughts of self-harm or death and is often regarded as a sign of extreme psychological distress</w:t>
      </w:r>
      <w:r w:rsidR="00C80E88">
        <w:rPr>
          <w:rFonts w:ascii="Garamond" w:hAnsi="Garamond"/>
          <w:bCs/>
          <w:iCs/>
          <w:sz w:val="20"/>
          <w:szCs w:val="20"/>
          <w:lang w:val="en-GB"/>
        </w:rPr>
        <w:t>.</w:t>
      </w:r>
      <w:r w:rsidRPr="00B90A70">
        <w:rPr>
          <w:rFonts w:ascii="Garamond" w:hAnsi="Garamond"/>
          <w:bCs/>
          <w:iCs/>
          <w:sz w:val="20"/>
          <w:szCs w:val="20"/>
          <w:vertAlign w:val="superscript"/>
          <w:lang w:val="en-GB"/>
        </w:rPr>
        <w:t>5</w:t>
      </w:r>
    </w:p>
    <w:p w14:paraId="348EE624" w14:textId="62017936" w:rsidR="00ED067A" w:rsidRPr="007E4625"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The African socio-cultural context significantly influences the experiences of widows</w:t>
      </w:r>
      <w:r w:rsidR="00C80E88">
        <w:rPr>
          <w:rFonts w:ascii="Garamond" w:hAnsi="Garamond"/>
          <w:bCs/>
          <w:iCs/>
          <w:sz w:val="20"/>
          <w:szCs w:val="20"/>
          <w:lang w:val="en-GB"/>
        </w:rPr>
        <w:t>.</w:t>
      </w:r>
      <w:r w:rsidRPr="00B90A70">
        <w:rPr>
          <w:rFonts w:ascii="Garamond" w:hAnsi="Garamond"/>
          <w:bCs/>
          <w:iCs/>
          <w:sz w:val="20"/>
          <w:szCs w:val="20"/>
          <w:vertAlign w:val="superscript"/>
          <w:lang w:val="en-GB"/>
        </w:rPr>
        <w:t>6</w:t>
      </w:r>
      <w:r w:rsidRPr="00B90A70">
        <w:rPr>
          <w:rFonts w:ascii="Garamond" w:hAnsi="Garamond"/>
          <w:bCs/>
          <w:iCs/>
          <w:sz w:val="20"/>
          <w:szCs w:val="20"/>
          <w:lang w:val="en-GB"/>
        </w:rPr>
        <w:t xml:space="preserve"> In many Nigerian communities, widows are subjected to harmful widowhood rites and discriminatory practices, such as social isolation, forced mourning rituals, and the loss of inheritance rights</w:t>
      </w:r>
      <w:r w:rsidR="00C80E88">
        <w:rPr>
          <w:rFonts w:ascii="Garamond" w:hAnsi="Garamond"/>
          <w:bCs/>
          <w:iCs/>
          <w:sz w:val="20"/>
          <w:szCs w:val="20"/>
          <w:lang w:val="en-GB"/>
        </w:rPr>
        <w:t>.</w:t>
      </w:r>
      <w:r w:rsidRPr="00B90A70">
        <w:rPr>
          <w:rFonts w:ascii="Garamond" w:hAnsi="Garamond"/>
          <w:bCs/>
          <w:iCs/>
          <w:sz w:val="20"/>
          <w:szCs w:val="20"/>
          <w:vertAlign w:val="superscript"/>
          <w:lang w:val="en-GB"/>
        </w:rPr>
        <w:t>5</w:t>
      </w:r>
      <w:r w:rsidRPr="00B90A70">
        <w:rPr>
          <w:rFonts w:ascii="Garamond" w:hAnsi="Garamond"/>
          <w:bCs/>
          <w:iCs/>
          <w:sz w:val="20"/>
          <w:szCs w:val="20"/>
          <w:lang w:val="en-GB"/>
        </w:rPr>
        <w:t xml:space="preserve"> These practices often leave widows financially vulnerable and socially ostracized</w:t>
      </w:r>
      <w:r w:rsidR="00C80E88">
        <w:rPr>
          <w:rFonts w:ascii="Garamond" w:hAnsi="Garamond"/>
          <w:bCs/>
          <w:iCs/>
          <w:sz w:val="20"/>
          <w:szCs w:val="20"/>
          <w:lang w:val="en-GB"/>
        </w:rPr>
        <w:t>.</w:t>
      </w:r>
      <w:r w:rsidRPr="00B90A70">
        <w:rPr>
          <w:rFonts w:ascii="Garamond" w:hAnsi="Garamond"/>
          <w:bCs/>
          <w:iCs/>
          <w:sz w:val="20"/>
          <w:szCs w:val="20"/>
          <w:vertAlign w:val="superscript"/>
          <w:lang w:val="en-GB"/>
        </w:rPr>
        <w:t>4</w:t>
      </w:r>
      <w:r w:rsidRPr="00B90A70">
        <w:rPr>
          <w:rFonts w:ascii="Garamond" w:hAnsi="Garamond"/>
          <w:bCs/>
          <w:iCs/>
          <w:sz w:val="20"/>
          <w:szCs w:val="20"/>
          <w:lang w:val="en-GB"/>
        </w:rPr>
        <w:t xml:space="preserve"> The traditional patriarchal structure places widows at a distinct disadvantage, as they are often blamed for their spouse’s death or accused of witchcraft</w:t>
      </w:r>
      <w:r w:rsidR="00C80E88">
        <w:rPr>
          <w:rFonts w:ascii="Garamond" w:hAnsi="Garamond"/>
          <w:bCs/>
          <w:iCs/>
          <w:sz w:val="20"/>
          <w:szCs w:val="20"/>
          <w:lang w:val="en-GB"/>
        </w:rPr>
        <w:t>.</w:t>
      </w:r>
      <w:r w:rsidRPr="00B90A70">
        <w:rPr>
          <w:rFonts w:ascii="Garamond" w:hAnsi="Garamond"/>
          <w:bCs/>
          <w:iCs/>
          <w:sz w:val="20"/>
          <w:szCs w:val="20"/>
          <w:vertAlign w:val="superscript"/>
          <w:lang w:val="en-GB"/>
        </w:rPr>
        <w:t>7</w:t>
      </w:r>
      <w:r w:rsidRPr="00B90A70">
        <w:rPr>
          <w:rFonts w:ascii="Garamond" w:hAnsi="Garamond"/>
          <w:bCs/>
          <w:iCs/>
          <w:sz w:val="20"/>
          <w:szCs w:val="20"/>
          <w:lang w:val="en-GB"/>
        </w:rPr>
        <w:t xml:space="preserve"> This societal rejection can exacerbate feelings of worthlessness, hopelessness, and depression</w:t>
      </w:r>
      <w:r w:rsidR="00C80E88">
        <w:rPr>
          <w:rFonts w:ascii="Garamond" w:hAnsi="Garamond"/>
          <w:bCs/>
          <w:iCs/>
          <w:sz w:val="20"/>
          <w:szCs w:val="20"/>
          <w:lang w:val="en-GB"/>
        </w:rPr>
        <w:t>.</w:t>
      </w:r>
      <w:r w:rsidRPr="00B90A70">
        <w:rPr>
          <w:rFonts w:ascii="Garamond" w:hAnsi="Garamond"/>
          <w:bCs/>
          <w:iCs/>
          <w:sz w:val="20"/>
          <w:szCs w:val="20"/>
          <w:vertAlign w:val="superscript"/>
          <w:lang w:val="en-GB"/>
        </w:rPr>
        <w:t>1</w:t>
      </w:r>
      <w:r w:rsidRPr="00B90A70">
        <w:rPr>
          <w:rFonts w:ascii="Garamond" w:hAnsi="Garamond"/>
          <w:bCs/>
          <w:iCs/>
          <w:sz w:val="20"/>
          <w:szCs w:val="20"/>
          <w:lang w:val="en-GB"/>
        </w:rPr>
        <w:t xml:space="preserve"> Additionally, financial hardship is a major stressor for widows in Nigeria since women’s economic roles are often dependent on their spouses. The death of a husband may result in the immediate loss of income, property, and livelihood</w:t>
      </w:r>
      <w:r w:rsidR="00C80E88">
        <w:rPr>
          <w:rFonts w:ascii="Garamond" w:hAnsi="Garamond"/>
          <w:bCs/>
          <w:iCs/>
          <w:sz w:val="20"/>
          <w:szCs w:val="20"/>
          <w:lang w:val="en-GB"/>
        </w:rPr>
        <w:t>.</w:t>
      </w:r>
      <w:r w:rsidRPr="00C80E88">
        <w:rPr>
          <w:rFonts w:ascii="Garamond" w:hAnsi="Garamond"/>
          <w:bCs/>
          <w:iCs/>
          <w:sz w:val="20"/>
          <w:szCs w:val="20"/>
          <w:vertAlign w:val="superscript"/>
          <w:lang w:val="en-GB"/>
        </w:rPr>
        <w:t>5</w:t>
      </w:r>
      <w:r w:rsidRPr="00B90A70">
        <w:rPr>
          <w:rFonts w:ascii="Garamond" w:hAnsi="Garamond"/>
          <w:bCs/>
          <w:iCs/>
          <w:sz w:val="20"/>
          <w:szCs w:val="20"/>
          <w:lang w:val="en-GB"/>
        </w:rPr>
        <w:t xml:space="preserve"> The absence of social protection mechanisms or welfare support for widows places them at risk of poverty, homelessness, and food insecurity</w:t>
      </w:r>
      <w:r w:rsidR="00C80E88">
        <w:rPr>
          <w:rFonts w:ascii="Garamond" w:hAnsi="Garamond"/>
          <w:bCs/>
          <w:iCs/>
          <w:sz w:val="20"/>
          <w:szCs w:val="20"/>
          <w:lang w:val="en-GB"/>
        </w:rPr>
        <w:t>.</w:t>
      </w:r>
      <w:r w:rsidRPr="00B90A70">
        <w:rPr>
          <w:rFonts w:ascii="Garamond" w:hAnsi="Garamond"/>
          <w:bCs/>
          <w:iCs/>
          <w:sz w:val="20"/>
          <w:szCs w:val="20"/>
          <w:vertAlign w:val="superscript"/>
          <w:lang w:val="en-GB"/>
        </w:rPr>
        <w:t>8</w:t>
      </w:r>
      <w:r w:rsidRPr="00B90A70">
        <w:rPr>
          <w:rFonts w:ascii="Garamond" w:hAnsi="Garamond"/>
          <w:bCs/>
          <w:iCs/>
          <w:sz w:val="20"/>
          <w:szCs w:val="20"/>
          <w:lang w:val="en-GB"/>
        </w:rPr>
        <w:t xml:space="preserve"> These economic pressures contribute to psychological distress and may fuel suicidal ideation</w:t>
      </w:r>
      <w:r w:rsidR="00C80E88">
        <w:rPr>
          <w:rFonts w:ascii="Garamond" w:hAnsi="Garamond"/>
          <w:bCs/>
          <w:iCs/>
          <w:sz w:val="20"/>
          <w:szCs w:val="20"/>
          <w:lang w:val="en-GB"/>
        </w:rPr>
        <w:t>.</w:t>
      </w:r>
      <w:r w:rsidRPr="00B90A70">
        <w:rPr>
          <w:rFonts w:ascii="Garamond" w:hAnsi="Garamond"/>
          <w:bCs/>
          <w:iCs/>
          <w:sz w:val="20"/>
          <w:szCs w:val="20"/>
          <w:vertAlign w:val="superscript"/>
          <w:lang w:val="en-GB"/>
        </w:rPr>
        <w:t>6</w:t>
      </w:r>
    </w:p>
    <w:p w14:paraId="04BD1CC5" w14:textId="387D712F" w:rsidR="00ED067A" w:rsidRPr="007E4625"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Several studies have highlighted the high prevalence of depression among widows in Nigeria as research indicates that widows are more likely to exhibit symptoms of depression compared to married or unmarried women</w:t>
      </w:r>
      <w:r w:rsidR="00C80E88">
        <w:rPr>
          <w:rFonts w:ascii="Garamond" w:hAnsi="Garamond"/>
          <w:bCs/>
          <w:iCs/>
          <w:sz w:val="20"/>
          <w:szCs w:val="20"/>
          <w:lang w:val="en-GB"/>
        </w:rPr>
        <w:t>.</w:t>
      </w:r>
      <w:r w:rsidRPr="00B90A70">
        <w:rPr>
          <w:rFonts w:ascii="Garamond" w:hAnsi="Garamond"/>
          <w:bCs/>
          <w:iCs/>
          <w:sz w:val="20"/>
          <w:szCs w:val="20"/>
          <w:vertAlign w:val="superscript"/>
          <w:lang w:val="en-GB"/>
        </w:rPr>
        <w:t>9</w:t>
      </w:r>
      <w:r w:rsidRPr="00B90A70">
        <w:rPr>
          <w:rFonts w:ascii="Garamond" w:hAnsi="Garamond"/>
          <w:bCs/>
          <w:iCs/>
          <w:sz w:val="20"/>
          <w:szCs w:val="20"/>
          <w:lang w:val="en-GB"/>
        </w:rPr>
        <w:t xml:space="preserve"> The bereavement process often triggers feelings of intense sadness, loneliness, and despair</w:t>
      </w:r>
      <w:r w:rsidR="00C80E88">
        <w:rPr>
          <w:rFonts w:ascii="Garamond" w:hAnsi="Garamond"/>
          <w:bCs/>
          <w:iCs/>
          <w:sz w:val="20"/>
          <w:szCs w:val="20"/>
          <w:lang w:val="en-GB"/>
        </w:rPr>
        <w:t>.</w:t>
      </w:r>
      <w:r w:rsidRPr="00B90A70">
        <w:rPr>
          <w:rFonts w:ascii="Garamond" w:hAnsi="Garamond"/>
          <w:bCs/>
          <w:iCs/>
          <w:sz w:val="20"/>
          <w:szCs w:val="20"/>
          <w:vertAlign w:val="superscript"/>
          <w:lang w:val="en-GB"/>
        </w:rPr>
        <w:t>10</w:t>
      </w:r>
      <w:r w:rsidRPr="00B90A70">
        <w:rPr>
          <w:rFonts w:ascii="Garamond" w:hAnsi="Garamond"/>
          <w:bCs/>
          <w:iCs/>
          <w:sz w:val="20"/>
          <w:szCs w:val="20"/>
          <w:lang w:val="en-GB"/>
        </w:rPr>
        <w:t xml:space="preserve"> Without adequate support from family, friends, or mental health services, widows may </w:t>
      </w:r>
      <w:r w:rsidRPr="00B90A70">
        <w:rPr>
          <w:rFonts w:ascii="Garamond" w:hAnsi="Garamond"/>
          <w:bCs/>
          <w:iCs/>
          <w:sz w:val="20"/>
          <w:szCs w:val="20"/>
          <w:lang w:val="en-GB"/>
        </w:rPr>
        <w:t>experience prolonged periods of grief that develop into clinical depression</w:t>
      </w:r>
      <w:r w:rsidR="00C80E88">
        <w:rPr>
          <w:rFonts w:ascii="Garamond" w:hAnsi="Garamond"/>
          <w:bCs/>
          <w:iCs/>
          <w:sz w:val="20"/>
          <w:szCs w:val="20"/>
          <w:lang w:val="en-GB"/>
        </w:rPr>
        <w:t>.</w:t>
      </w:r>
      <w:r w:rsidRPr="00B90A70">
        <w:rPr>
          <w:rFonts w:ascii="Garamond" w:hAnsi="Garamond"/>
          <w:bCs/>
          <w:iCs/>
          <w:sz w:val="20"/>
          <w:szCs w:val="20"/>
          <w:vertAlign w:val="superscript"/>
          <w:lang w:val="en-GB"/>
        </w:rPr>
        <w:t>6</w:t>
      </w:r>
      <w:r w:rsidRPr="00B90A70">
        <w:rPr>
          <w:rFonts w:ascii="Garamond" w:hAnsi="Garamond"/>
          <w:bCs/>
          <w:iCs/>
          <w:sz w:val="20"/>
          <w:szCs w:val="20"/>
          <w:lang w:val="en-GB"/>
        </w:rPr>
        <w:t xml:space="preserve"> The limited availability and accessibility of mental health services in Nigeria exacerbate the problem as many widows lack access to psychological counselling or therapy</w:t>
      </w:r>
      <w:r w:rsidR="00C80E88">
        <w:rPr>
          <w:rFonts w:ascii="Garamond" w:hAnsi="Garamond"/>
          <w:bCs/>
          <w:iCs/>
          <w:sz w:val="20"/>
          <w:szCs w:val="20"/>
          <w:lang w:val="en-GB"/>
        </w:rPr>
        <w:t>.</w:t>
      </w:r>
      <w:r w:rsidRPr="00B90A70">
        <w:rPr>
          <w:rFonts w:ascii="Garamond" w:hAnsi="Garamond"/>
          <w:bCs/>
          <w:iCs/>
          <w:sz w:val="20"/>
          <w:szCs w:val="20"/>
          <w:vertAlign w:val="superscript"/>
          <w:lang w:val="en-GB"/>
        </w:rPr>
        <w:t>5</w:t>
      </w:r>
      <w:r w:rsidRPr="00B90A70">
        <w:rPr>
          <w:rFonts w:ascii="Garamond" w:hAnsi="Garamond"/>
          <w:bCs/>
          <w:iCs/>
          <w:sz w:val="20"/>
          <w:szCs w:val="20"/>
          <w:lang w:val="en-GB"/>
        </w:rPr>
        <w:t xml:space="preserve"> Age, educational status, and the number of dependents has been identified as key factors influencing the prevalence of depressive symptoms among widows</w:t>
      </w:r>
      <w:r w:rsidR="00C80E88">
        <w:rPr>
          <w:rFonts w:ascii="Garamond" w:hAnsi="Garamond"/>
          <w:bCs/>
          <w:iCs/>
          <w:sz w:val="20"/>
          <w:szCs w:val="20"/>
          <w:lang w:val="en-GB"/>
        </w:rPr>
        <w:t>.</w:t>
      </w:r>
      <w:r w:rsidRPr="00B90A70">
        <w:rPr>
          <w:rFonts w:ascii="Garamond" w:hAnsi="Garamond"/>
          <w:bCs/>
          <w:iCs/>
          <w:sz w:val="20"/>
          <w:szCs w:val="20"/>
          <w:vertAlign w:val="superscript"/>
          <w:lang w:val="en-GB"/>
        </w:rPr>
        <w:t>11,12</w:t>
      </w:r>
      <w:r w:rsidRPr="00B90A70">
        <w:rPr>
          <w:rFonts w:ascii="Garamond" w:hAnsi="Garamond"/>
          <w:bCs/>
          <w:iCs/>
          <w:sz w:val="20"/>
          <w:szCs w:val="20"/>
          <w:lang w:val="en-GB"/>
        </w:rPr>
        <w:t xml:space="preserve"> Younger widows, especially those with dependent children, face additional stress related to caregiving responsibilities and financial obligations. Older widows, on the other hand, may experience social isolation as they lose their role within the family or community</w:t>
      </w:r>
      <w:r w:rsidR="00C80E88">
        <w:rPr>
          <w:rFonts w:ascii="Garamond" w:hAnsi="Garamond"/>
          <w:bCs/>
          <w:iCs/>
          <w:sz w:val="20"/>
          <w:szCs w:val="20"/>
          <w:lang w:val="en-GB"/>
        </w:rPr>
        <w:t>.</w:t>
      </w:r>
      <w:r w:rsidR="00C80E88" w:rsidRPr="00C80E88">
        <w:rPr>
          <w:rFonts w:ascii="Garamond" w:hAnsi="Garamond"/>
          <w:bCs/>
          <w:iCs/>
          <w:sz w:val="20"/>
          <w:szCs w:val="20"/>
          <w:vertAlign w:val="superscript"/>
          <w:lang w:val="en-GB"/>
        </w:rPr>
        <w:t>5,</w:t>
      </w:r>
      <w:r w:rsidRPr="00C80E88">
        <w:rPr>
          <w:rFonts w:ascii="Garamond" w:hAnsi="Garamond"/>
          <w:bCs/>
          <w:iCs/>
          <w:sz w:val="20"/>
          <w:szCs w:val="20"/>
          <w:vertAlign w:val="superscript"/>
          <w:lang w:val="en-GB"/>
        </w:rPr>
        <w:t>13</w:t>
      </w:r>
      <w:r w:rsidRPr="00B90A70">
        <w:rPr>
          <w:rFonts w:ascii="Garamond" w:hAnsi="Garamond"/>
          <w:bCs/>
          <w:iCs/>
          <w:sz w:val="20"/>
          <w:szCs w:val="20"/>
          <w:lang w:val="en-GB"/>
        </w:rPr>
        <w:t xml:space="preserve"> The absence of coping mechanisms, such as employment opportunities or social support networks, increases the likelihood of developing depressive symptoms</w:t>
      </w:r>
      <w:r w:rsidR="00C80E88">
        <w:rPr>
          <w:rFonts w:ascii="Garamond" w:hAnsi="Garamond"/>
          <w:bCs/>
          <w:iCs/>
          <w:sz w:val="20"/>
          <w:szCs w:val="20"/>
          <w:lang w:val="en-GB"/>
        </w:rPr>
        <w:t>.</w:t>
      </w:r>
      <w:r w:rsidRPr="00B90A70">
        <w:rPr>
          <w:rFonts w:ascii="Garamond" w:hAnsi="Garamond"/>
          <w:bCs/>
          <w:iCs/>
          <w:sz w:val="20"/>
          <w:szCs w:val="20"/>
          <w:vertAlign w:val="superscript"/>
          <w:lang w:val="en-GB"/>
        </w:rPr>
        <w:t>11</w:t>
      </w:r>
    </w:p>
    <w:p w14:paraId="5A70E549" w14:textId="459BAB9A" w:rsidR="00ED067A" w:rsidRPr="00C80E88"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 xml:space="preserve">Suicidal ideation is a critical mental health concern among widows, particularly in cases where grief is prolonged or accompanied by socio-economic hardship </w:t>
      </w:r>
      <w:r w:rsidRPr="00B90A70">
        <w:rPr>
          <w:rFonts w:ascii="Garamond" w:hAnsi="Garamond"/>
          <w:bCs/>
          <w:iCs/>
          <w:sz w:val="20"/>
          <w:szCs w:val="20"/>
          <w:vertAlign w:val="superscript"/>
          <w:lang w:val="en-GB"/>
        </w:rPr>
        <w:t>14</w:t>
      </w:r>
      <w:r w:rsidRPr="00B90A70">
        <w:rPr>
          <w:rFonts w:ascii="Garamond" w:hAnsi="Garamond"/>
          <w:bCs/>
          <w:iCs/>
          <w:sz w:val="20"/>
          <w:szCs w:val="20"/>
          <w:lang w:val="en-GB"/>
        </w:rPr>
        <w:t xml:space="preserve"> The experience of losing a spouse can lead to a loss of purpose or meaning in life, especially for women whose social identity and status were strongly tied to their marital roles</w:t>
      </w:r>
      <w:r w:rsidR="00C80E88">
        <w:rPr>
          <w:rFonts w:ascii="Garamond" w:hAnsi="Garamond"/>
          <w:bCs/>
          <w:iCs/>
          <w:sz w:val="20"/>
          <w:szCs w:val="20"/>
          <w:lang w:val="en-GB"/>
        </w:rPr>
        <w:t>.</w:t>
      </w:r>
      <w:r w:rsidRPr="00B90A70">
        <w:rPr>
          <w:rFonts w:ascii="Garamond" w:hAnsi="Garamond"/>
          <w:bCs/>
          <w:iCs/>
          <w:sz w:val="20"/>
          <w:szCs w:val="20"/>
          <w:vertAlign w:val="superscript"/>
          <w:lang w:val="en-GB"/>
        </w:rPr>
        <w:t>1</w:t>
      </w:r>
      <w:r w:rsidRPr="00B90A70">
        <w:rPr>
          <w:rFonts w:ascii="Garamond" w:hAnsi="Garamond"/>
          <w:bCs/>
          <w:iCs/>
          <w:sz w:val="20"/>
          <w:szCs w:val="20"/>
          <w:lang w:val="en-GB"/>
        </w:rPr>
        <w:t xml:space="preserve"> Studies have shown that widows are at an increased risk of suicidal thoughts and behaviours compared to other segments of the population. In Nigeria, the limited availability of mental health services and the stigma surrounding mental illness hinder widows from seeking help</w:t>
      </w:r>
      <w:r w:rsidR="00C80E88">
        <w:rPr>
          <w:rFonts w:ascii="Garamond" w:hAnsi="Garamond"/>
          <w:bCs/>
          <w:iCs/>
          <w:sz w:val="20"/>
          <w:szCs w:val="20"/>
          <w:lang w:val="en-GB"/>
        </w:rPr>
        <w:t>.</w:t>
      </w:r>
      <w:r w:rsidRPr="00B90A70">
        <w:rPr>
          <w:rFonts w:ascii="Garamond" w:hAnsi="Garamond"/>
          <w:bCs/>
          <w:iCs/>
          <w:sz w:val="20"/>
          <w:szCs w:val="20"/>
          <w:vertAlign w:val="superscript"/>
          <w:lang w:val="en-GB"/>
        </w:rPr>
        <w:t>15</w:t>
      </w:r>
      <w:r w:rsidRPr="00B90A70">
        <w:rPr>
          <w:rFonts w:ascii="Garamond" w:hAnsi="Garamond"/>
          <w:bCs/>
          <w:iCs/>
          <w:sz w:val="20"/>
          <w:szCs w:val="20"/>
          <w:lang w:val="en-GB"/>
        </w:rPr>
        <w:t xml:space="preserve">  Suicidal ideation may be further fuelled by experiences of domestic violence, emotional neglect, and community ostracism</w:t>
      </w:r>
      <w:r w:rsidR="00C80E88">
        <w:rPr>
          <w:rFonts w:ascii="Garamond" w:hAnsi="Garamond"/>
          <w:bCs/>
          <w:iCs/>
          <w:sz w:val="20"/>
          <w:szCs w:val="20"/>
          <w:lang w:val="en-GB"/>
        </w:rPr>
        <w:t>.</w:t>
      </w:r>
      <w:r w:rsidRPr="00B90A70">
        <w:rPr>
          <w:rFonts w:ascii="Garamond" w:hAnsi="Garamond"/>
          <w:bCs/>
          <w:iCs/>
          <w:sz w:val="20"/>
          <w:szCs w:val="20"/>
          <w:vertAlign w:val="superscript"/>
          <w:lang w:val="en-GB"/>
        </w:rPr>
        <w:t>12</w:t>
      </w:r>
      <w:r w:rsidRPr="00B90A70">
        <w:rPr>
          <w:rFonts w:ascii="Garamond" w:hAnsi="Garamond"/>
          <w:bCs/>
          <w:iCs/>
          <w:sz w:val="20"/>
          <w:szCs w:val="20"/>
          <w:lang w:val="en-GB"/>
        </w:rPr>
        <w:t xml:space="preserve"> Additionally, the cultural practice of widow inheritance (where a widow is “inherited” by a male relative of her late husband) may result in further psychological trauma, thereby increasing the risk of suicidal behaviour</w:t>
      </w:r>
      <w:r w:rsidR="00C80E88">
        <w:rPr>
          <w:rFonts w:ascii="Garamond" w:hAnsi="Garamond"/>
          <w:bCs/>
          <w:iCs/>
          <w:sz w:val="20"/>
          <w:szCs w:val="20"/>
          <w:lang w:val="en-GB"/>
        </w:rPr>
        <w:t>.</w:t>
      </w:r>
      <w:r w:rsidRPr="00B90A70">
        <w:rPr>
          <w:rFonts w:ascii="Garamond" w:hAnsi="Garamond"/>
          <w:bCs/>
          <w:iCs/>
          <w:sz w:val="20"/>
          <w:szCs w:val="20"/>
          <w:vertAlign w:val="superscript"/>
          <w:lang w:val="en-GB"/>
        </w:rPr>
        <w:t>3</w:t>
      </w:r>
      <w:r w:rsidRPr="00B90A70">
        <w:rPr>
          <w:rFonts w:ascii="Garamond" w:hAnsi="Garamond"/>
          <w:bCs/>
          <w:iCs/>
          <w:sz w:val="20"/>
          <w:szCs w:val="20"/>
          <w:lang w:val="en-GB"/>
        </w:rPr>
        <w:t xml:space="preserve"> The intersection of these social, cultural, and psychological factors underscores the need to investigate the prevalence of suicidal ideation among widows in Nigeria</w:t>
      </w:r>
      <w:r w:rsidR="00C80E88">
        <w:rPr>
          <w:rFonts w:ascii="Garamond" w:hAnsi="Garamond"/>
          <w:bCs/>
          <w:iCs/>
          <w:sz w:val="20"/>
          <w:szCs w:val="20"/>
          <w:lang w:val="en-GB"/>
        </w:rPr>
        <w:t>.</w:t>
      </w:r>
      <w:r w:rsidRPr="00B90A70">
        <w:rPr>
          <w:rFonts w:ascii="Garamond" w:hAnsi="Garamond"/>
          <w:bCs/>
          <w:iCs/>
          <w:sz w:val="20"/>
          <w:szCs w:val="20"/>
          <w:vertAlign w:val="superscript"/>
          <w:lang w:val="en-GB"/>
        </w:rPr>
        <w:t>5</w:t>
      </w:r>
    </w:p>
    <w:p w14:paraId="68F897EF" w14:textId="3639975F" w:rsidR="00B90A70" w:rsidRPr="00B90A70" w:rsidRDefault="00B90A70" w:rsidP="00B90A70">
      <w:pPr>
        <w:spacing w:line="259" w:lineRule="auto"/>
        <w:jc w:val="both"/>
        <w:rPr>
          <w:rFonts w:ascii="Garamond" w:hAnsi="Garamond"/>
          <w:bCs/>
          <w:iCs/>
          <w:sz w:val="20"/>
          <w:szCs w:val="20"/>
        </w:rPr>
      </w:pPr>
      <w:r w:rsidRPr="00B90A70">
        <w:rPr>
          <w:rFonts w:ascii="Garamond" w:hAnsi="Garamond"/>
          <w:bCs/>
          <w:iCs/>
          <w:sz w:val="20"/>
          <w:szCs w:val="20"/>
        </w:rPr>
        <w:t xml:space="preserve">The prevalence of depression symptoms and suicidal ideation among widows in Nigeria is a critical public health issue that requires urgent attention. The socio-cultural, economic, and psychological challenges faced by widows necessitate targeted interventions to prevent mental health deterioration. This study seeks to assess the </w:t>
      </w:r>
      <w:r w:rsidRPr="00B90A70">
        <w:rPr>
          <w:rFonts w:ascii="Garamond" w:hAnsi="Garamond"/>
          <w:bCs/>
          <w:iCs/>
          <w:sz w:val="20"/>
          <w:szCs w:val="20"/>
          <w:lang w:val="en-GB"/>
        </w:rPr>
        <w:t>prevalence of depression symptoms and suicidal ideation resulting from spousal bereavement among widows in Abi Local Government Area, Cross River State, Nigeria.</w:t>
      </w:r>
    </w:p>
    <w:p w14:paraId="23E98B82" w14:textId="77777777" w:rsidR="00B90A70" w:rsidRPr="00B90A70" w:rsidRDefault="00B90A70" w:rsidP="00B90A70">
      <w:pPr>
        <w:spacing w:line="259" w:lineRule="auto"/>
        <w:jc w:val="both"/>
        <w:rPr>
          <w:rFonts w:ascii="Garamond" w:hAnsi="Garamond"/>
          <w:b/>
          <w:bCs/>
          <w:iCs/>
          <w:sz w:val="20"/>
          <w:szCs w:val="20"/>
          <w:lang w:val="en-GB"/>
        </w:rPr>
      </w:pPr>
    </w:p>
    <w:p w14:paraId="03F34823" w14:textId="77777777" w:rsidR="00A54DD4" w:rsidRDefault="00A54DD4" w:rsidP="00B90A70">
      <w:pPr>
        <w:spacing w:line="259" w:lineRule="auto"/>
        <w:jc w:val="both"/>
        <w:rPr>
          <w:rFonts w:ascii="Garamond" w:hAnsi="Garamond"/>
          <w:b/>
          <w:bCs/>
          <w:iCs/>
          <w:sz w:val="22"/>
          <w:szCs w:val="22"/>
          <w:lang w:val="en-GB"/>
        </w:rPr>
      </w:pPr>
    </w:p>
    <w:p w14:paraId="5199D257" w14:textId="01D92F2B" w:rsidR="00B90A70" w:rsidRPr="00B90A70" w:rsidRDefault="00C80E88" w:rsidP="00B90A70">
      <w:pPr>
        <w:spacing w:line="259" w:lineRule="auto"/>
        <w:jc w:val="both"/>
        <w:rPr>
          <w:rFonts w:ascii="Garamond" w:hAnsi="Garamond"/>
          <w:b/>
          <w:bCs/>
          <w:iCs/>
          <w:sz w:val="22"/>
          <w:szCs w:val="22"/>
          <w:lang w:val="en-GB"/>
        </w:rPr>
      </w:pPr>
      <w:r w:rsidRPr="00B90A70">
        <w:rPr>
          <w:rFonts w:ascii="Garamond" w:hAnsi="Garamond"/>
          <w:b/>
          <w:bCs/>
          <w:iCs/>
          <w:sz w:val="22"/>
          <w:szCs w:val="22"/>
          <w:lang w:val="en-GB"/>
        </w:rPr>
        <w:lastRenderedPageBreak/>
        <w:t>METHODOLOGY</w:t>
      </w:r>
    </w:p>
    <w:p w14:paraId="66037344" w14:textId="44B7B1B9"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Study design</w:t>
      </w:r>
      <w:r w:rsidR="00C80E88" w:rsidRPr="00C80E88">
        <w:rPr>
          <w:rFonts w:ascii="Garamond" w:hAnsi="Garamond"/>
          <w:b/>
          <w:bCs/>
          <w:i/>
          <w:sz w:val="20"/>
          <w:szCs w:val="20"/>
          <w:lang w:val="en-GB"/>
        </w:rPr>
        <w:t>:</w:t>
      </w:r>
      <w:r w:rsidR="00C80E88">
        <w:rPr>
          <w:rFonts w:ascii="Garamond" w:hAnsi="Garamond"/>
          <w:b/>
          <w:bCs/>
          <w:iCs/>
          <w:sz w:val="20"/>
          <w:szCs w:val="20"/>
          <w:lang w:val="en-GB"/>
        </w:rPr>
        <w:t xml:space="preserve"> </w:t>
      </w:r>
      <w:r w:rsidRPr="00B90A70">
        <w:rPr>
          <w:rFonts w:ascii="Garamond" w:hAnsi="Garamond"/>
          <w:bCs/>
          <w:iCs/>
          <w:sz w:val="20"/>
          <w:szCs w:val="20"/>
          <w:lang w:val="en-GB"/>
        </w:rPr>
        <w:t>This study employed a cross-sectional design and quantitative methods to collect data. A cross-sectional design was adopted because it allowed for a quick and cost-effective assessment of the depression symptoms and suicidal ideation resulting from spousal bereavement among widows in Abi Local Government Area.</w:t>
      </w:r>
    </w:p>
    <w:p w14:paraId="53DFC1E5" w14:textId="63425A62"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Study population</w:t>
      </w:r>
      <w:r w:rsidR="00C80E88" w:rsidRPr="00C80E88">
        <w:rPr>
          <w:rFonts w:ascii="Garamond" w:hAnsi="Garamond"/>
          <w:b/>
          <w:bCs/>
          <w:i/>
          <w:sz w:val="20"/>
          <w:szCs w:val="20"/>
          <w:lang w:val="en-GB"/>
        </w:rPr>
        <w:t>:</w:t>
      </w:r>
      <w:r w:rsidR="00C80E88">
        <w:rPr>
          <w:rFonts w:ascii="Garamond" w:hAnsi="Garamond"/>
          <w:b/>
          <w:bCs/>
          <w:iCs/>
          <w:sz w:val="20"/>
          <w:szCs w:val="20"/>
          <w:lang w:val="en-GB"/>
        </w:rPr>
        <w:t xml:space="preserve"> </w:t>
      </w:r>
      <w:r w:rsidRPr="00B90A70">
        <w:rPr>
          <w:rFonts w:ascii="Garamond" w:hAnsi="Garamond"/>
          <w:bCs/>
          <w:iCs/>
          <w:sz w:val="20"/>
          <w:szCs w:val="20"/>
          <w:lang w:val="en-GB"/>
        </w:rPr>
        <w:t>The study population were widows (18 years and above) residing in Abi LGA, Cross River State, Nigeria.</w:t>
      </w:r>
    </w:p>
    <w:p w14:paraId="07174893" w14:textId="3D7D20F1"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Sample size determination</w:t>
      </w:r>
      <w:r w:rsidR="00C80E88" w:rsidRPr="00C80E88">
        <w:rPr>
          <w:rFonts w:ascii="Garamond" w:hAnsi="Garamond"/>
          <w:b/>
          <w:bCs/>
          <w:i/>
          <w:sz w:val="20"/>
          <w:szCs w:val="20"/>
          <w:lang w:val="en-GB"/>
        </w:rPr>
        <w:t>:</w:t>
      </w:r>
      <w:r w:rsidR="00C80E88">
        <w:rPr>
          <w:rFonts w:ascii="Garamond" w:hAnsi="Garamond"/>
          <w:b/>
          <w:bCs/>
          <w:iCs/>
          <w:sz w:val="20"/>
          <w:szCs w:val="20"/>
          <w:lang w:val="en-GB"/>
        </w:rPr>
        <w:t xml:space="preserve"> </w:t>
      </w:r>
      <w:r w:rsidRPr="00B90A70">
        <w:rPr>
          <w:rFonts w:ascii="Garamond" w:hAnsi="Garamond"/>
          <w:bCs/>
          <w:iCs/>
          <w:sz w:val="20"/>
          <w:szCs w:val="20"/>
          <w:lang w:val="en-GB"/>
        </w:rPr>
        <w:t>A prevalence rate of 20% was utilized. The sample size was determined using Fisher’s formula as cited by [16] as follows:</w:t>
      </w:r>
    </w:p>
    <w:p w14:paraId="2347D5C5" w14:textId="66F42E3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n</w:t>
      </w:r>
      <m:oMath>
        <m:r>
          <w:rPr>
            <w:rFonts w:ascii="Cambria Math" w:hAnsi="Cambria Math"/>
            <w:sz w:val="20"/>
            <w:szCs w:val="20"/>
            <w:lang w:val="en-GB"/>
          </w:rPr>
          <m:t>=</m:t>
        </m:r>
        <m:f>
          <m:fPr>
            <m:ctrlPr>
              <w:rPr>
                <w:rFonts w:ascii="Cambria Math" w:hAnsi="Cambria Math"/>
                <w:bCs/>
                <w:iCs/>
                <w:sz w:val="20"/>
                <w:szCs w:val="20"/>
                <w:lang w:val="en-GB"/>
              </w:rPr>
            </m:ctrlPr>
          </m:fPr>
          <m:num>
            <m:r>
              <w:rPr>
                <w:rFonts w:ascii="Cambria Math" w:hAnsi="Cambria Math"/>
                <w:sz w:val="20"/>
                <w:szCs w:val="20"/>
                <w:lang w:val="en-GB"/>
              </w:rPr>
              <m:t>z²pq</m:t>
            </m:r>
          </m:num>
          <m:den>
            <m:r>
              <w:rPr>
                <w:rFonts w:ascii="Cambria Math" w:hAnsi="Cambria Math"/>
                <w:sz w:val="20"/>
                <w:szCs w:val="20"/>
                <w:lang w:val="en-GB"/>
              </w:rPr>
              <m:t>d²</m:t>
            </m:r>
          </m:den>
        </m:f>
      </m:oMath>
    </w:p>
    <w:p w14:paraId="15E09A0C"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Where;</w:t>
      </w:r>
    </w:p>
    <w:p w14:paraId="648269AB"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n = Desired sample size</w:t>
      </w:r>
    </w:p>
    <w:p w14:paraId="7A1C9E82"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Z = Confidence level</w:t>
      </w:r>
    </w:p>
    <w:p w14:paraId="36F9D5D1"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p = Prevalence rate</w:t>
      </w:r>
    </w:p>
    <w:p w14:paraId="298C7EAE"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q = Proportion of non-occurrence (1-p)</w:t>
      </w:r>
    </w:p>
    <w:p w14:paraId="0DE4A531"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d = margin of error</w:t>
      </w:r>
    </w:p>
    <w:p w14:paraId="17A20353"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Therefore:</w:t>
      </w:r>
    </w:p>
    <w:p w14:paraId="3D66354F"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Z = 95% (1.96)</w:t>
      </w:r>
    </w:p>
    <w:p w14:paraId="1517ED58"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p = 20% = 0.2 – prevalence of depression among widows from a study by [17].</w:t>
      </w:r>
    </w:p>
    <w:p w14:paraId="51F9140C"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q = 1 – 0.2= 0.8</w:t>
      </w:r>
    </w:p>
    <w:p w14:paraId="5B82EA59"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d² = 5% = (0.05) ² = 0.0025</w:t>
      </w:r>
    </w:p>
    <w:p w14:paraId="486537F1" w14:textId="75B23D38" w:rsidR="00B90A70" w:rsidRPr="00B90A70" w:rsidRDefault="00B90A70" w:rsidP="00B90A70">
      <w:pPr>
        <w:spacing w:line="259" w:lineRule="auto"/>
        <w:jc w:val="both"/>
        <w:rPr>
          <w:rFonts w:ascii="Garamond" w:hAnsi="Garamond"/>
          <w:bCs/>
          <w:iCs/>
          <w:sz w:val="20"/>
          <w:szCs w:val="20"/>
          <w:lang w:val="en-GB"/>
        </w:rPr>
      </w:pPr>
      <m:oMathPara>
        <m:oMathParaPr>
          <m:jc m:val="left"/>
        </m:oMathPara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sSup>
                <m:sSupPr>
                  <m:ctrlPr>
                    <w:rPr>
                      <w:rFonts w:ascii="Cambria Math" w:hAnsi="Cambria Math"/>
                      <w:bCs/>
                      <w:i/>
                      <w:iCs/>
                      <w:sz w:val="20"/>
                      <w:szCs w:val="20"/>
                      <w:lang w:val="en-GB"/>
                    </w:rPr>
                  </m:ctrlPr>
                </m:sSupPr>
                <m:e>
                  <m:r>
                    <w:rPr>
                      <w:rFonts w:ascii="Cambria Math" w:hAnsi="Cambria Math"/>
                      <w:sz w:val="20"/>
                      <w:szCs w:val="20"/>
                      <w:lang w:val="en-GB"/>
                    </w:rPr>
                    <m:t>1.96</m:t>
                  </m:r>
                </m:e>
                <m:sup>
                  <m:r>
                    <w:rPr>
                      <w:rFonts w:ascii="Cambria Math" w:hAnsi="Cambria Math"/>
                      <w:sz w:val="20"/>
                      <w:szCs w:val="20"/>
                      <w:lang w:val="en-GB"/>
                    </w:rPr>
                    <m:t>2</m:t>
                  </m:r>
                </m:sup>
              </m:sSup>
              <m:r>
                <w:rPr>
                  <w:rFonts w:ascii="Cambria Math" w:hAnsi="Cambria Math"/>
                  <w:sz w:val="20"/>
                  <w:szCs w:val="20"/>
                  <w:lang w:val="en-GB"/>
                </w:rPr>
                <m:t>x 0.2 x 0.8</m:t>
              </m:r>
            </m:num>
            <m:den>
              <m:r>
                <w:rPr>
                  <w:rFonts w:ascii="Cambria Math" w:hAnsi="Cambria Math"/>
                  <w:sz w:val="20"/>
                  <w:szCs w:val="20"/>
                  <w:lang w:val="en-GB"/>
                </w:rPr>
                <m:t>0.0025</m:t>
              </m:r>
            </m:den>
          </m:f>
        </m:oMath>
      </m:oMathPara>
    </w:p>
    <w:p w14:paraId="6E1FE9B2" w14:textId="1952CB71" w:rsidR="00B90A70" w:rsidRPr="00B90A70" w:rsidRDefault="00B90A70" w:rsidP="00B90A70">
      <w:pPr>
        <w:spacing w:line="259" w:lineRule="auto"/>
        <w:jc w:val="both"/>
        <w:rPr>
          <w:rFonts w:ascii="Garamond" w:hAnsi="Garamond"/>
          <w:bCs/>
          <w:iCs/>
          <w:sz w:val="20"/>
          <w:szCs w:val="20"/>
          <w:lang w:val="en-GB"/>
        </w:rPr>
      </w:pPr>
      <m:oMathPara>
        <m:oMathParaPr>
          <m:jc m:val="left"/>
        </m:oMathPara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r>
                <w:rPr>
                  <w:rFonts w:ascii="Cambria Math" w:hAnsi="Cambria Math"/>
                  <w:sz w:val="20"/>
                  <w:szCs w:val="20"/>
                  <w:lang w:val="en-GB"/>
                </w:rPr>
                <m:t>3.841 x 0.2x 0.8</m:t>
              </m:r>
            </m:num>
            <m:den>
              <m:r>
                <w:rPr>
                  <w:rFonts w:ascii="Cambria Math" w:hAnsi="Cambria Math"/>
                  <w:sz w:val="20"/>
                  <w:szCs w:val="20"/>
                  <w:lang w:val="en-GB"/>
                </w:rPr>
                <m:t>0.0025</m:t>
              </m:r>
            </m:den>
          </m:f>
        </m:oMath>
      </m:oMathPara>
    </w:p>
    <w:p w14:paraId="59554700"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 xml:space="preserve">n = 245.8 </w:t>
      </w:r>
    </w:p>
    <w:p w14:paraId="3791B639"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n = 246</w:t>
      </w:r>
      <w:r w:rsidRPr="00B90A70">
        <w:rPr>
          <w:rFonts w:ascii="Garamond" w:hAnsi="Garamond"/>
          <w:bCs/>
          <w:iCs/>
          <w:sz w:val="20"/>
          <w:szCs w:val="20"/>
          <w:lang w:val="en-GB"/>
        </w:rPr>
        <w:tab/>
      </w:r>
    </w:p>
    <w:p w14:paraId="6C087FC5" w14:textId="2D4A3FE0" w:rsidR="00B90A70" w:rsidRPr="00B90A70" w:rsidRDefault="00000000" w:rsidP="00B90A70">
      <w:pPr>
        <w:spacing w:line="259" w:lineRule="auto"/>
        <w:jc w:val="both"/>
        <w:rPr>
          <w:rFonts w:ascii="Garamond" w:hAnsi="Garamond"/>
          <w:bCs/>
          <w:iCs/>
          <w:sz w:val="20"/>
          <w:szCs w:val="20"/>
          <w:lang w:val="en-GB"/>
        </w:rPr>
      </w:pPr>
      <m:oMathPara>
        <m:oMathParaPr>
          <m:jc m:val="left"/>
        </m:oMathParaPr>
        <m:oMath>
          <m:f>
            <m:fPr>
              <m:ctrlPr>
                <w:rPr>
                  <w:rFonts w:ascii="Cambria Math" w:hAnsi="Cambria Math"/>
                  <w:bCs/>
                  <w:iCs/>
                  <w:sz w:val="20"/>
                  <w:szCs w:val="20"/>
                  <w:lang w:val="en-GB"/>
                </w:rPr>
              </m:ctrlPr>
            </m:fPr>
            <m:num>
              <m:r>
                <w:rPr>
                  <w:rFonts w:ascii="Cambria Math" w:hAnsi="Cambria Math"/>
                  <w:sz w:val="20"/>
                  <w:szCs w:val="20"/>
                  <w:lang w:val="en-GB"/>
                </w:rPr>
                <m:t>n</m:t>
              </m:r>
            </m:num>
            <m:den>
              <m:r>
                <w:rPr>
                  <w:rFonts w:ascii="Cambria Math" w:hAnsi="Cambria Math"/>
                  <w:sz w:val="20"/>
                  <w:szCs w:val="20"/>
                  <w:lang w:val="en-GB"/>
                </w:rPr>
                <m:t>1 -NRR</m:t>
              </m:r>
            </m:den>
          </m:f>
        </m:oMath>
      </m:oMathPara>
    </w:p>
    <w:p w14:paraId="1D1AAB52"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Assuming a nonresponsive rate of 10% (0.1)</w:t>
      </w:r>
    </w:p>
    <w:p w14:paraId="232B1AEB" w14:textId="04E01713" w:rsidR="00B90A70" w:rsidRPr="00B90A70" w:rsidRDefault="00B90A70" w:rsidP="00B90A70">
      <w:pPr>
        <w:spacing w:line="259" w:lineRule="auto"/>
        <w:jc w:val="both"/>
        <w:rPr>
          <w:rFonts w:ascii="Garamond" w:hAnsi="Garamond"/>
          <w:bCs/>
          <w:iCs/>
          <w:sz w:val="20"/>
          <w:szCs w:val="20"/>
          <w:lang w:val="en-GB"/>
        </w:rPr>
      </w:p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r>
              <m:rPr>
                <m:sty m:val="p"/>
              </m:rPr>
              <w:rPr>
                <w:rFonts w:ascii="Cambria Math" w:hAnsi="Cambria Math"/>
                <w:sz w:val="20"/>
                <w:szCs w:val="20"/>
                <w:lang w:val="en-GB"/>
              </w:rPr>
              <m:t>246</m:t>
            </m:r>
          </m:num>
          <m:den>
            <m:r>
              <w:rPr>
                <w:rFonts w:ascii="Cambria Math" w:hAnsi="Cambria Math"/>
                <w:sz w:val="20"/>
                <w:szCs w:val="20"/>
                <w:lang w:val="en-GB"/>
              </w:rPr>
              <m:t>1-0.10</m:t>
            </m:r>
          </m:den>
        </m:f>
      </m:oMath>
      <w:r w:rsidRPr="00B90A70">
        <w:rPr>
          <w:rFonts w:ascii="Garamond" w:hAnsi="Garamond"/>
          <w:bCs/>
          <w:iCs/>
          <w:sz w:val="20"/>
          <w:szCs w:val="20"/>
          <w:lang w:val="en-GB"/>
        </w:rPr>
        <w:t xml:space="preserve"> </w:t>
      </w:r>
    </w:p>
    <w:p w14:paraId="47B470B4" w14:textId="4526A54E" w:rsidR="00B90A70" w:rsidRPr="00B90A70" w:rsidRDefault="00B90A70" w:rsidP="00B90A70">
      <w:pPr>
        <w:spacing w:line="259" w:lineRule="auto"/>
        <w:jc w:val="both"/>
        <w:rPr>
          <w:rFonts w:ascii="Garamond" w:hAnsi="Garamond"/>
          <w:bCs/>
          <w:iCs/>
          <w:sz w:val="20"/>
          <w:szCs w:val="20"/>
          <w:lang w:val="en-GB"/>
        </w:rPr>
      </w:pPr>
      <m:oMathPara>
        <m:oMathParaPr>
          <m:jc m:val="left"/>
        </m:oMathParaPr>
        <m:oMath>
          <m:r>
            <m:rPr>
              <m:sty m:val="p"/>
            </m:rPr>
            <w:rPr>
              <w:rFonts w:ascii="Cambria Math" w:hAnsi="Cambria Math"/>
              <w:sz w:val="20"/>
              <w:szCs w:val="20"/>
              <w:lang w:val="en-GB"/>
            </w:rPr>
            <m:t>n</m:t>
          </m:r>
          <m:r>
            <w:rPr>
              <w:rFonts w:ascii="Cambria Math" w:hAnsi="Cambria Math"/>
              <w:sz w:val="20"/>
              <w:szCs w:val="20"/>
              <w:lang w:val="en-GB"/>
            </w:rPr>
            <m:t>=</m:t>
          </m:r>
          <m:f>
            <m:fPr>
              <m:ctrlPr>
                <w:rPr>
                  <w:rFonts w:ascii="Cambria Math" w:hAnsi="Cambria Math"/>
                  <w:bCs/>
                  <w:iCs/>
                  <w:sz w:val="20"/>
                  <w:szCs w:val="20"/>
                  <w:lang w:val="en-GB"/>
                </w:rPr>
              </m:ctrlPr>
            </m:fPr>
            <m:num>
              <m:r>
                <w:rPr>
                  <w:rFonts w:ascii="Cambria Math" w:hAnsi="Cambria Math"/>
                  <w:sz w:val="20"/>
                  <w:szCs w:val="20"/>
                  <w:lang w:val="en-GB"/>
                </w:rPr>
                <m:t>246</m:t>
              </m:r>
            </m:num>
            <m:den>
              <m:r>
                <w:rPr>
                  <w:rFonts w:ascii="Cambria Math" w:hAnsi="Cambria Math"/>
                  <w:sz w:val="20"/>
                  <w:szCs w:val="20"/>
                  <w:lang w:val="en-GB"/>
                </w:rPr>
                <m:t>0.90</m:t>
              </m:r>
            </m:den>
          </m:f>
        </m:oMath>
      </m:oMathPara>
    </w:p>
    <w:p w14:paraId="7054803B" w14:textId="77777777" w:rsidR="00B90A70" w:rsidRPr="00B90A70"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 273.3</w:t>
      </w:r>
    </w:p>
    <w:p w14:paraId="2972DA9E" w14:textId="04658E07" w:rsidR="00ED067A" w:rsidRPr="00C80E88"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The total sample was 273, but for the ease of sampling an equal number of respondents from this community, the sample size was increased to 288.</w:t>
      </w:r>
    </w:p>
    <w:p w14:paraId="78141B74" w14:textId="25982736"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Sampling procedure</w:t>
      </w:r>
      <w:r w:rsidR="00C80E88" w:rsidRPr="00C80E88">
        <w:rPr>
          <w:rFonts w:ascii="Garamond" w:hAnsi="Garamond"/>
          <w:b/>
          <w:bCs/>
          <w:i/>
          <w:sz w:val="20"/>
          <w:szCs w:val="20"/>
          <w:lang w:val="en-GB"/>
        </w:rPr>
        <w:t>:</w:t>
      </w:r>
      <w:r w:rsidR="00C80E88">
        <w:rPr>
          <w:rFonts w:ascii="Garamond" w:hAnsi="Garamond"/>
          <w:b/>
          <w:bCs/>
          <w:iCs/>
          <w:sz w:val="20"/>
          <w:szCs w:val="20"/>
          <w:lang w:val="en-GB"/>
        </w:rPr>
        <w:t xml:space="preserve"> </w:t>
      </w:r>
      <w:r w:rsidRPr="00B90A70">
        <w:rPr>
          <w:rFonts w:ascii="Garamond" w:hAnsi="Garamond"/>
          <w:bCs/>
          <w:iCs/>
          <w:sz w:val="20"/>
          <w:szCs w:val="20"/>
          <w:lang w:val="en-GB"/>
        </w:rPr>
        <w:t>The study utilized a multi-stage approach to select participants as follows:</w:t>
      </w:r>
    </w:p>
    <w:p w14:paraId="366E3BC2" w14:textId="77777777"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i/>
          <w:sz w:val="20"/>
          <w:szCs w:val="20"/>
          <w:lang w:val="en-GB"/>
        </w:rPr>
        <w:t>Stage 1: Selection of wards</w:t>
      </w:r>
      <w:r w:rsidRPr="00B90A70">
        <w:rPr>
          <w:rFonts w:ascii="Garamond" w:hAnsi="Garamond"/>
          <w:b/>
          <w:bCs/>
          <w:iCs/>
          <w:sz w:val="20"/>
          <w:szCs w:val="20"/>
          <w:lang w:val="en-GB"/>
        </w:rPr>
        <w:t xml:space="preserve">: </w:t>
      </w:r>
      <w:r w:rsidRPr="00B90A70">
        <w:rPr>
          <w:rFonts w:ascii="Garamond" w:hAnsi="Garamond"/>
          <w:bCs/>
          <w:iCs/>
          <w:sz w:val="20"/>
          <w:szCs w:val="20"/>
          <w:lang w:val="en-GB"/>
        </w:rPr>
        <w:t xml:space="preserve">Abi has 10 wards. Six were chosen using a simple random sampling method. To ensure fairness, the names of all 10 wards were written on separate pieces of paper, folded, and placed in a </w:t>
      </w:r>
      <w:r w:rsidRPr="00B90A70">
        <w:rPr>
          <w:rFonts w:ascii="Garamond" w:hAnsi="Garamond"/>
          <w:bCs/>
          <w:iCs/>
          <w:sz w:val="20"/>
          <w:szCs w:val="20"/>
          <w:lang w:val="en-GB"/>
        </w:rPr>
        <w:t>container. After thoroughly mixing them, six were drawn one at a time without replacement. This method gave every ward an equal chance of being selected.</w:t>
      </w:r>
    </w:p>
    <w:p w14:paraId="3DF75CD1" w14:textId="77777777"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i/>
          <w:sz w:val="20"/>
          <w:szCs w:val="20"/>
          <w:lang w:val="en-GB"/>
        </w:rPr>
        <w:t>Stage 2: Selection of communities</w:t>
      </w:r>
      <w:r w:rsidRPr="00B90A70">
        <w:rPr>
          <w:rFonts w:ascii="Garamond" w:hAnsi="Garamond"/>
          <w:b/>
          <w:bCs/>
          <w:iCs/>
          <w:sz w:val="20"/>
          <w:szCs w:val="20"/>
          <w:lang w:val="en-GB"/>
        </w:rPr>
        <w:t xml:space="preserve">: </w:t>
      </w:r>
      <w:r w:rsidRPr="00B90A70">
        <w:rPr>
          <w:rFonts w:ascii="Garamond" w:hAnsi="Garamond"/>
          <w:bCs/>
          <w:iCs/>
          <w:sz w:val="20"/>
          <w:szCs w:val="20"/>
          <w:lang w:val="en-GB"/>
        </w:rPr>
        <w:t>From each of the six selected wards, one community was randomly chosen, making a total of six communities for the study.</w:t>
      </w:r>
    </w:p>
    <w:p w14:paraId="55B08183" w14:textId="77777777"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i/>
          <w:sz w:val="20"/>
          <w:szCs w:val="20"/>
          <w:lang w:val="en-GB"/>
        </w:rPr>
        <w:t>Stage 3: Selection of clusters:</w:t>
      </w:r>
      <w:r w:rsidRPr="00B90A70">
        <w:rPr>
          <w:rFonts w:ascii="Garamond" w:hAnsi="Garamond"/>
          <w:b/>
          <w:bCs/>
          <w:iCs/>
          <w:sz w:val="20"/>
          <w:szCs w:val="20"/>
          <w:lang w:val="en-GB"/>
        </w:rPr>
        <w:t xml:space="preserve"> </w:t>
      </w:r>
      <w:r w:rsidRPr="00B90A70">
        <w:rPr>
          <w:rFonts w:ascii="Garamond" w:hAnsi="Garamond"/>
          <w:bCs/>
          <w:iCs/>
          <w:sz w:val="20"/>
          <w:szCs w:val="20"/>
          <w:lang w:val="en-GB"/>
        </w:rPr>
        <w:t>Within each of the selected communities, six clusters were randomly picked, leading to a total of 36 clusters across the study area.</w:t>
      </w:r>
    </w:p>
    <w:p w14:paraId="6F655248" w14:textId="77777777"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i/>
          <w:sz w:val="20"/>
          <w:szCs w:val="20"/>
          <w:lang w:val="en-GB"/>
        </w:rPr>
        <w:t>Stage 4: Selection of households:</w:t>
      </w:r>
      <w:r w:rsidRPr="00B90A70">
        <w:rPr>
          <w:rFonts w:ascii="Garamond" w:hAnsi="Garamond"/>
          <w:b/>
          <w:bCs/>
          <w:iCs/>
          <w:sz w:val="20"/>
          <w:szCs w:val="20"/>
          <w:lang w:val="en-GB"/>
        </w:rPr>
        <w:t xml:space="preserve"> </w:t>
      </w:r>
      <w:r w:rsidRPr="00B90A70">
        <w:rPr>
          <w:rFonts w:ascii="Garamond" w:hAnsi="Garamond"/>
          <w:bCs/>
          <w:iCs/>
          <w:sz w:val="20"/>
          <w:szCs w:val="20"/>
          <w:lang w:val="en-GB"/>
        </w:rPr>
        <w:t>In each selected cluster, households with widows were identified using the snowball sampling method. Since the study required responses from 288 households, eight households per cluster (288 ÷ 36 = 8) were purposively selected.</w:t>
      </w:r>
    </w:p>
    <w:p w14:paraId="01E823D8" w14:textId="5924FA36" w:rsidR="00ED067A" w:rsidRPr="00C80E88" w:rsidRDefault="00B90A70" w:rsidP="00B90A70">
      <w:pPr>
        <w:spacing w:line="259" w:lineRule="auto"/>
        <w:jc w:val="both"/>
        <w:rPr>
          <w:rFonts w:ascii="Garamond" w:hAnsi="Garamond"/>
          <w:bCs/>
          <w:iCs/>
          <w:sz w:val="20"/>
          <w:szCs w:val="20"/>
          <w:lang w:val="en-GB"/>
        </w:rPr>
      </w:pPr>
      <w:r w:rsidRPr="00C80E88">
        <w:rPr>
          <w:rFonts w:ascii="Garamond" w:hAnsi="Garamond"/>
          <w:i/>
          <w:sz w:val="20"/>
          <w:szCs w:val="20"/>
          <w:lang w:val="en-GB"/>
        </w:rPr>
        <w:t>Stage 5: Selection of respondents:</w:t>
      </w:r>
      <w:r w:rsidRPr="00B90A70">
        <w:rPr>
          <w:rFonts w:ascii="Garamond" w:hAnsi="Garamond"/>
          <w:b/>
          <w:bCs/>
          <w:iCs/>
          <w:sz w:val="20"/>
          <w:szCs w:val="20"/>
          <w:lang w:val="en-GB"/>
        </w:rPr>
        <w:t xml:space="preserve"> </w:t>
      </w:r>
      <w:r w:rsidRPr="00B90A70">
        <w:rPr>
          <w:rFonts w:ascii="Garamond" w:hAnsi="Garamond"/>
          <w:bCs/>
          <w:iCs/>
          <w:sz w:val="20"/>
          <w:szCs w:val="20"/>
          <w:lang w:val="en-GB"/>
        </w:rPr>
        <w:t>From each chosen household, one eligible respondent was selected to take part in the study.</w:t>
      </w:r>
    </w:p>
    <w:p w14:paraId="2FBC6AF5" w14:textId="772D1DED" w:rsidR="00ED067A" w:rsidRPr="00C80E88"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Instrument for data collection</w:t>
      </w:r>
      <w:r w:rsidR="00C80E88">
        <w:rPr>
          <w:rFonts w:ascii="Garamond" w:hAnsi="Garamond"/>
          <w:b/>
          <w:bCs/>
          <w:i/>
          <w:sz w:val="20"/>
          <w:szCs w:val="20"/>
          <w:lang w:val="en-GB"/>
        </w:rPr>
        <w:t xml:space="preserve">: </w:t>
      </w:r>
      <w:r w:rsidRPr="00B90A70">
        <w:rPr>
          <w:rFonts w:ascii="Garamond" w:hAnsi="Garamond"/>
          <w:bCs/>
          <w:iCs/>
          <w:sz w:val="20"/>
          <w:szCs w:val="20"/>
          <w:lang w:val="en-GB"/>
        </w:rPr>
        <w:t xml:space="preserve">The data for this study were gathered using a semi-structured interviewer-administered questionnaire designed specifically to achieve the research objectives. </w:t>
      </w:r>
    </w:p>
    <w:p w14:paraId="3F9188E0" w14:textId="64CAC89E" w:rsidR="00ED067A" w:rsidRPr="00C80E88"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Method of data collection</w:t>
      </w:r>
      <w:r w:rsidR="00C80E88">
        <w:rPr>
          <w:rFonts w:ascii="Garamond" w:hAnsi="Garamond"/>
          <w:b/>
          <w:bCs/>
          <w:iCs/>
          <w:sz w:val="20"/>
          <w:szCs w:val="20"/>
          <w:lang w:val="en-GB"/>
        </w:rPr>
        <w:t xml:space="preserve">: </w:t>
      </w:r>
      <w:r w:rsidRPr="00B90A70">
        <w:rPr>
          <w:rFonts w:ascii="Garamond" w:hAnsi="Garamond"/>
          <w:bCs/>
          <w:iCs/>
          <w:sz w:val="20"/>
          <w:szCs w:val="20"/>
          <w:lang w:val="en-GB"/>
        </w:rPr>
        <w:t>Three well-trained research assistants assisted the researchers in collecting data using an interviewer-administered questionnaire. The questionnaire, which was in English, included a mix of structured and open-ended questions.</w:t>
      </w:r>
    </w:p>
    <w:p w14:paraId="141D9D25" w14:textId="1593F14E"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Method of data analysis</w:t>
      </w:r>
      <w:r w:rsidR="00C80E88">
        <w:rPr>
          <w:rFonts w:ascii="Garamond" w:hAnsi="Garamond"/>
          <w:b/>
          <w:bCs/>
          <w:iCs/>
          <w:sz w:val="20"/>
          <w:szCs w:val="20"/>
          <w:lang w:val="en-GB"/>
        </w:rPr>
        <w:t xml:space="preserve">: </w:t>
      </w:r>
      <w:r w:rsidRPr="00B90A70">
        <w:rPr>
          <w:rFonts w:ascii="Garamond" w:hAnsi="Garamond"/>
          <w:bCs/>
          <w:iCs/>
          <w:sz w:val="20"/>
          <w:szCs w:val="20"/>
          <w:lang w:val="en-GB"/>
        </w:rPr>
        <w:t>After collecting the completed questionnaires, the data were successfully exported from kobo toolbox. Then, it was carefully imported to Microsoft Excel, where the data was cleaned and organised for initial analysis. Once that was done, it was transferred to SPSS Version 23 for more detailed statistical analysis. We used descriptive statistics, such as frequencies and percentages, to present the findings in tables, while numerical data was summarised using mean. Beck Depression Inventory (BDI) was used in assessing depression among respondents; 0–16 points (Mild depression), 17–30 points (Moderate depression), 31–40 points (Severe depression), and above 40 points (Extreme depression).</w:t>
      </w:r>
    </w:p>
    <w:p w14:paraId="147A3DA9" w14:textId="679D02F1" w:rsidR="00ED067A" w:rsidRPr="00C80E88" w:rsidRDefault="00B90A70" w:rsidP="00B90A70">
      <w:pPr>
        <w:spacing w:line="259" w:lineRule="auto"/>
        <w:jc w:val="both"/>
        <w:rPr>
          <w:rFonts w:ascii="Garamond" w:hAnsi="Garamond"/>
          <w:bCs/>
          <w:iCs/>
          <w:sz w:val="20"/>
          <w:szCs w:val="20"/>
          <w:lang w:val="en-GB"/>
        </w:rPr>
      </w:pPr>
      <w:r w:rsidRPr="00B90A70">
        <w:rPr>
          <w:rFonts w:ascii="Garamond" w:hAnsi="Garamond"/>
          <w:bCs/>
          <w:iCs/>
          <w:sz w:val="20"/>
          <w:szCs w:val="20"/>
          <w:lang w:val="en-GB"/>
        </w:rPr>
        <w:t>For the prevalence of suicide, Beck’s Scale for Suicide Ideation (BSS) was used: 0-5 Points (Minimal or no risk), 6-9 Points (Mild suicidal ideation), 10-18 Points (Moderate Suicidal ideation), 19-38 Points (Severe suicidal ideation).</w:t>
      </w:r>
    </w:p>
    <w:p w14:paraId="4B2BF7C2" w14:textId="22642FCF" w:rsidR="00B90A70" w:rsidRPr="00B90A70" w:rsidRDefault="00B90A70" w:rsidP="00B90A70">
      <w:pPr>
        <w:spacing w:line="259" w:lineRule="auto"/>
        <w:jc w:val="both"/>
        <w:rPr>
          <w:rFonts w:ascii="Garamond" w:hAnsi="Garamond"/>
          <w:bCs/>
          <w:iCs/>
          <w:sz w:val="20"/>
          <w:szCs w:val="20"/>
          <w:lang w:val="en-GB"/>
        </w:rPr>
      </w:pPr>
      <w:r w:rsidRPr="00C80E88">
        <w:rPr>
          <w:rFonts w:ascii="Garamond" w:hAnsi="Garamond"/>
          <w:b/>
          <w:bCs/>
          <w:i/>
          <w:sz w:val="20"/>
          <w:szCs w:val="20"/>
          <w:lang w:val="en-GB"/>
        </w:rPr>
        <w:t>Patient involvement statement</w:t>
      </w:r>
      <w:r w:rsidR="00C80E88">
        <w:rPr>
          <w:rFonts w:ascii="Garamond" w:hAnsi="Garamond"/>
          <w:b/>
          <w:bCs/>
          <w:iCs/>
          <w:sz w:val="20"/>
          <w:szCs w:val="20"/>
          <w:lang w:val="en-GB"/>
        </w:rPr>
        <w:t xml:space="preserve">: </w:t>
      </w:r>
      <w:r w:rsidRPr="00B90A70">
        <w:rPr>
          <w:rFonts w:ascii="Garamond" w:hAnsi="Garamond"/>
          <w:bCs/>
          <w:iCs/>
          <w:sz w:val="20"/>
          <w:szCs w:val="20"/>
          <w:lang w:val="en-GB"/>
        </w:rPr>
        <w:t>Patients were not involved in this study.</w:t>
      </w:r>
    </w:p>
    <w:p w14:paraId="70CCB327" w14:textId="77777777" w:rsidR="00B90A70" w:rsidRPr="00B90A70" w:rsidRDefault="00B90A70" w:rsidP="00B90A70">
      <w:pPr>
        <w:spacing w:line="259" w:lineRule="auto"/>
        <w:jc w:val="both"/>
        <w:rPr>
          <w:rFonts w:ascii="Garamond" w:hAnsi="Garamond"/>
          <w:bCs/>
          <w:iCs/>
          <w:sz w:val="20"/>
          <w:szCs w:val="20"/>
          <w:lang w:val="en-GB"/>
        </w:rPr>
      </w:pPr>
    </w:p>
    <w:p w14:paraId="037D31F1" w14:textId="77777777" w:rsidR="00C80E88" w:rsidRDefault="00C80E88" w:rsidP="00B90A70">
      <w:pPr>
        <w:spacing w:line="259" w:lineRule="auto"/>
        <w:jc w:val="both"/>
        <w:rPr>
          <w:rFonts w:ascii="Garamond" w:hAnsi="Garamond"/>
          <w:b/>
          <w:bCs/>
          <w:iCs/>
          <w:sz w:val="22"/>
          <w:szCs w:val="22"/>
          <w:lang w:val="en-GB"/>
        </w:rPr>
      </w:pPr>
    </w:p>
    <w:p w14:paraId="7311D22E" w14:textId="77777777" w:rsidR="00C80E88" w:rsidRDefault="00C80E88" w:rsidP="00B90A70">
      <w:pPr>
        <w:spacing w:line="259" w:lineRule="auto"/>
        <w:jc w:val="both"/>
        <w:rPr>
          <w:rFonts w:ascii="Garamond" w:hAnsi="Garamond"/>
          <w:b/>
          <w:bCs/>
          <w:iCs/>
          <w:sz w:val="22"/>
          <w:szCs w:val="22"/>
          <w:lang w:val="en-GB"/>
        </w:rPr>
      </w:pPr>
    </w:p>
    <w:p w14:paraId="7801CBA9" w14:textId="74F195EE" w:rsidR="00B90A70" w:rsidRPr="00B90A70" w:rsidRDefault="00C80E88" w:rsidP="00B90A70">
      <w:pPr>
        <w:spacing w:line="259" w:lineRule="auto"/>
        <w:jc w:val="both"/>
        <w:rPr>
          <w:rFonts w:ascii="Garamond" w:hAnsi="Garamond"/>
          <w:b/>
          <w:bCs/>
          <w:iCs/>
          <w:sz w:val="22"/>
          <w:szCs w:val="22"/>
          <w:lang w:val="en-GB"/>
        </w:rPr>
      </w:pPr>
      <w:r w:rsidRPr="00B90A70">
        <w:rPr>
          <w:rFonts w:ascii="Garamond" w:hAnsi="Garamond"/>
          <w:b/>
          <w:bCs/>
          <w:iCs/>
          <w:sz w:val="22"/>
          <w:szCs w:val="22"/>
          <w:lang w:val="en-GB"/>
        </w:rPr>
        <w:t>RESULTS</w:t>
      </w:r>
    </w:p>
    <w:p w14:paraId="29C0484C" w14:textId="77777777" w:rsidR="00B90A70" w:rsidRPr="00717755" w:rsidRDefault="00B90A70" w:rsidP="00783ABE">
      <w:pPr>
        <w:jc w:val="both"/>
        <w:rPr>
          <w:rFonts w:ascii="Garamond" w:hAnsi="Garamond"/>
          <w:b/>
          <w:bCs/>
          <w:i/>
          <w:sz w:val="20"/>
          <w:szCs w:val="20"/>
          <w:lang w:val="en-GB"/>
        </w:rPr>
      </w:pPr>
      <w:r w:rsidRPr="00717755">
        <w:rPr>
          <w:rFonts w:ascii="Garamond" w:hAnsi="Garamond"/>
          <w:b/>
          <w:bCs/>
          <w:i/>
          <w:sz w:val="20"/>
          <w:szCs w:val="20"/>
          <w:lang w:val="en-GB"/>
        </w:rPr>
        <w:t>Socio-demographic characteristics of respondents</w:t>
      </w:r>
    </w:p>
    <w:p w14:paraId="1693F8A7" w14:textId="4C75322F" w:rsidR="00ED067A" w:rsidRPr="00717755" w:rsidRDefault="00B90A70" w:rsidP="00783ABE">
      <w:pPr>
        <w:jc w:val="both"/>
        <w:rPr>
          <w:rFonts w:ascii="Garamond" w:hAnsi="Garamond"/>
          <w:bCs/>
          <w:iCs/>
          <w:sz w:val="20"/>
          <w:szCs w:val="20"/>
          <w:lang w:val="en-GB"/>
        </w:rPr>
      </w:pPr>
      <w:r w:rsidRPr="00B90A70">
        <w:rPr>
          <w:rFonts w:ascii="Garamond" w:hAnsi="Garamond"/>
          <w:bCs/>
          <w:iCs/>
          <w:sz w:val="20"/>
          <w:szCs w:val="20"/>
          <w:lang w:val="en-GB"/>
        </w:rPr>
        <w:t>This study yielded a response rate of 100%. The result showed that the majority of the respondents, 126 (43.8%), were within the ages of 59 years and above, and 3 (1.0%) respondents, within the ages of 18 to 28 years, made up the least number of respondents in the study. Furthermore, the results showed that the majority of respondents 248(86.1%) indicated to be Christians. Regarding the educational attainment of respondents, the result revealed that the majority of the respondents, 106 (36.8%), had attained secondary school education as at the time of the research. Regarding the occupation of respondents, the result showed that close to half, 124 (40.8%) of the respondents indicated to be self-employed as at the time of the research. Additionally, 128 (44.4) respondents indicated having 2 to 4 children. Finally, close to half of the respondents 142 (49.3%) indicated having been widows between 1 to 5 years.</w:t>
      </w:r>
    </w:p>
    <w:p w14:paraId="7D26EBF8" w14:textId="01D2FF2C" w:rsidR="00B90A70" w:rsidRPr="00717755" w:rsidRDefault="00B90A70" w:rsidP="00783ABE">
      <w:pPr>
        <w:jc w:val="both"/>
        <w:rPr>
          <w:rFonts w:ascii="Garamond" w:hAnsi="Garamond"/>
          <w:b/>
          <w:bCs/>
          <w:i/>
          <w:sz w:val="20"/>
          <w:szCs w:val="20"/>
          <w:lang w:val="en-GB"/>
        </w:rPr>
      </w:pPr>
      <w:r w:rsidRPr="00717755">
        <w:rPr>
          <w:rFonts w:ascii="Garamond" w:hAnsi="Garamond"/>
          <w:b/>
          <w:bCs/>
          <w:i/>
          <w:sz w:val="20"/>
          <w:szCs w:val="20"/>
          <w:lang w:val="en-GB"/>
        </w:rPr>
        <w:t>Prevalence of depression symptoms resulting from spousal bereavement among widows</w:t>
      </w:r>
    </w:p>
    <w:p w14:paraId="4272F8E6" w14:textId="47132312" w:rsidR="00ED067A" w:rsidRPr="00717755" w:rsidRDefault="00B90A70" w:rsidP="00783ABE">
      <w:pPr>
        <w:jc w:val="both"/>
        <w:rPr>
          <w:rFonts w:ascii="Garamond" w:hAnsi="Garamond"/>
          <w:bCs/>
          <w:iCs/>
          <w:sz w:val="20"/>
          <w:szCs w:val="20"/>
          <w:lang w:val="en-GB"/>
        </w:rPr>
      </w:pPr>
      <w:r w:rsidRPr="00B90A70">
        <w:rPr>
          <w:rFonts w:ascii="Garamond" w:hAnsi="Garamond"/>
          <w:bCs/>
          <w:iCs/>
          <w:sz w:val="20"/>
          <w:szCs w:val="20"/>
          <w:lang w:val="en-GB"/>
        </w:rPr>
        <w:t>Figure 3 presents the prevalence of depression symptoms resulting from spousal bereavement among widows. The result revealed that more than half of the respondents 172 (59.7%), indicated normal depression towards symptoms resulting from spousal bereavement. Furthermore, about 43 (14.9%) of the respondents showed normal mood disturbance of depression symptoms. Additionally, 20 (6.9%) of the respondents showed borderline clinical depression. About, 18 (6.8%) of the respondents showed extreme depressive symptoms respectively.</w:t>
      </w:r>
    </w:p>
    <w:p w14:paraId="3FDC073A" w14:textId="77777777" w:rsidR="00ED067A" w:rsidRPr="00ED067A" w:rsidRDefault="00ED067A" w:rsidP="00783ABE">
      <w:pPr>
        <w:jc w:val="both"/>
        <w:rPr>
          <w:rFonts w:ascii="Garamond" w:hAnsi="Garamond"/>
          <w:bCs/>
          <w:iCs/>
          <w:sz w:val="20"/>
          <w:szCs w:val="20"/>
          <w:lang w:val="en-GB"/>
        </w:rPr>
      </w:pPr>
      <w:r w:rsidRPr="00ED067A">
        <w:rPr>
          <w:rFonts w:ascii="Garamond" w:hAnsi="Garamond"/>
          <w:b/>
          <w:bCs/>
          <w:iCs/>
          <w:sz w:val="20"/>
          <w:szCs w:val="20"/>
          <w:lang w:val="en-GB"/>
        </w:rPr>
        <w:t>Table 1: Socio-demographic characteristics of respondents</w:t>
      </w:r>
    </w:p>
    <w:tbl>
      <w:tblPr>
        <w:tblW w:w="6521" w:type="dxa"/>
        <w:tblLayout w:type="fixed"/>
        <w:tblCellMar>
          <w:left w:w="0" w:type="dxa"/>
          <w:right w:w="0" w:type="dxa"/>
        </w:tblCellMar>
        <w:tblLook w:val="0000" w:firstRow="0" w:lastRow="0" w:firstColumn="0" w:lastColumn="0" w:noHBand="0" w:noVBand="0"/>
      </w:tblPr>
      <w:tblGrid>
        <w:gridCol w:w="2694"/>
        <w:gridCol w:w="1417"/>
        <w:gridCol w:w="2410"/>
      </w:tblGrid>
      <w:tr w:rsidR="00ED067A" w:rsidRPr="00ED067A" w14:paraId="18713029" w14:textId="77777777" w:rsidTr="00ED067A">
        <w:trPr>
          <w:cantSplit/>
        </w:trPr>
        <w:tc>
          <w:tcPr>
            <w:tcW w:w="2694" w:type="dxa"/>
            <w:tcBorders>
              <w:top w:val="single" w:sz="4" w:space="0" w:color="auto"/>
              <w:bottom w:val="single" w:sz="4" w:space="0" w:color="auto"/>
            </w:tcBorders>
            <w:shd w:val="clear" w:color="auto" w:fill="FFFFFF"/>
            <w:vAlign w:val="bottom"/>
          </w:tcPr>
          <w:p w14:paraId="770E159B" w14:textId="77777777" w:rsidR="00ED067A" w:rsidRPr="00ED067A" w:rsidRDefault="00ED067A" w:rsidP="00783ABE">
            <w:pPr>
              <w:jc w:val="both"/>
              <w:rPr>
                <w:rFonts w:ascii="Garamond" w:hAnsi="Garamond"/>
                <w:b/>
                <w:bCs/>
                <w:iCs/>
                <w:sz w:val="20"/>
                <w:szCs w:val="20"/>
                <w:lang w:val="en-GB"/>
              </w:rPr>
            </w:pPr>
            <w:r w:rsidRPr="00ED067A">
              <w:rPr>
                <w:rFonts w:ascii="Garamond" w:hAnsi="Garamond"/>
                <w:b/>
                <w:bCs/>
                <w:iCs/>
                <w:sz w:val="20"/>
                <w:szCs w:val="20"/>
                <w:lang w:val="en-GB"/>
              </w:rPr>
              <w:t>Variable</w:t>
            </w:r>
          </w:p>
        </w:tc>
        <w:tc>
          <w:tcPr>
            <w:tcW w:w="1417" w:type="dxa"/>
            <w:tcBorders>
              <w:top w:val="single" w:sz="4" w:space="0" w:color="auto"/>
              <w:bottom w:val="single" w:sz="4" w:space="0" w:color="auto"/>
            </w:tcBorders>
            <w:shd w:val="clear" w:color="auto" w:fill="FFFFFF"/>
            <w:vAlign w:val="bottom"/>
          </w:tcPr>
          <w:p w14:paraId="725FDDD5" w14:textId="77777777" w:rsidR="00ED067A" w:rsidRPr="00ED067A" w:rsidRDefault="00ED067A" w:rsidP="00783ABE">
            <w:pPr>
              <w:jc w:val="both"/>
              <w:rPr>
                <w:rFonts w:ascii="Garamond" w:hAnsi="Garamond"/>
                <w:b/>
                <w:bCs/>
                <w:iCs/>
                <w:sz w:val="20"/>
                <w:szCs w:val="20"/>
                <w:lang w:val="en-GB"/>
              </w:rPr>
            </w:pPr>
            <w:r w:rsidRPr="00ED067A">
              <w:rPr>
                <w:rFonts w:ascii="Garamond" w:hAnsi="Garamond"/>
                <w:b/>
                <w:bCs/>
                <w:iCs/>
                <w:sz w:val="20"/>
                <w:szCs w:val="20"/>
                <w:lang w:val="en-GB"/>
              </w:rPr>
              <w:t>Frequency</w:t>
            </w:r>
          </w:p>
        </w:tc>
        <w:tc>
          <w:tcPr>
            <w:tcW w:w="2410" w:type="dxa"/>
            <w:tcBorders>
              <w:top w:val="single" w:sz="4" w:space="0" w:color="auto"/>
              <w:bottom w:val="single" w:sz="4" w:space="0" w:color="auto"/>
            </w:tcBorders>
            <w:shd w:val="clear" w:color="auto" w:fill="FFFFFF"/>
            <w:vAlign w:val="bottom"/>
          </w:tcPr>
          <w:p w14:paraId="62CE1E67" w14:textId="77777777" w:rsidR="00ED067A" w:rsidRPr="00ED067A" w:rsidRDefault="00ED067A" w:rsidP="00783ABE">
            <w:pPr>
              <w:jc w:val="both"/>
              <w:rPr>
                <w:rFonts w:ascii="Garamond" w:hAnsi="Garamond"/>
                <w:b/>
                <w:bCs/>
                <w:iCs/>
                <w:sz w:val="20"/>
                <w:szCs w:val="20"/>
                <w:lang w:val="en-GB"/>
              </w:rPr>
            </w:pPr>
            <w:r w:rsidRPr="00ED067A">
              <w:rPr>
                <w:rFonts w:ascii="Garamond" w:hAnsi="Garamond"/>
                <w:b/>
                <w:bCs/>
                <w:iCs/>
                <w:sz w:val="20"/>
                <w:szCs w:val="20"/>
                <w:lang w:val="en-GB"/>
              </w:rPr>
              <w:t>Percent</w:t>
            </w:r>
          </w:p>
        </w:tc>
      </w:tr>
      <w:tr w:rsidR="00ED067A" w:rsidRPr="00ED067A" w14:paraId="27898A03" w14:textId="77777777" w:rsidTr="00ED067A">
        <w:trPr>
          <w:cantSplit/>
        </w:trPr>
        <w:tc>
          <w:tcPr>
            <w:tcW w:w="2694" w:type="dxa"/>
            <w:tcBorders>
              <w:top w:val="single" w:sz="4" w:space="0" w:color="auto"/>
            </w:tcBorders>
            <w:shd w:val="clear" w:color="auto" w:fill="FFFFFF"/>
          </w:tcPr>
          <w:p w14:paraId="49514719" w14:textId="77777777" w:rsidR="00ED067A" w:rsidRPr="00ED067A" w:rsidRDefault="00ED067A" w:rsidP="00783ABE">
            <w:pPr>
              <w:jc w:val="both"/>
              <w:rPr>
                <w:rFonts w:ascii="Garamond" w:hAnsi="Garamond"/>
                <w:b/>
                <w:bCs/>
                <w:iCs/>
                <w:sz w:val="20"/>
                <w:szCs w:val="20"/>
                <w:lang w:val="en-GB"/>
              </w:rPr>
            </w:pPr>
            <w:r w:rsidRPr="00ED067A">
              <w:rPr>
                <w:rFonts w:ascii="Garamond" w:hAnsi="Garamond"/>
                <w:b/>
                <w:bCs/>
                <w:iCs/>
                <w:sz w:val="20"/>
                <w:szCs w:val="20"/>
                <w:lang w:val="en-GB"/>
              </w:rPr>
              <w:t>Age (years)</w:t>
            </w:r>
          </w:p>
        </w:tc>
        <w:tc>
          <w:tcPr>
            <w:tcW w:w="1417" w:type="dxa"/>
            <w:tcBorders>
              <w:top w:val="single" w:sz="4" w:space="0" w:color="auto"/>
            </w:tcBorders>
            <w:shd w:val="clear" w:color="auto" w:fill="FFFFFF"/>
          </w:tcPr>
          <w:p w14:paraId="4E215862" w14:textId="77777777" w:rsidR="00ED067A" w:rsidRPr="00ED067A" w:rsidRDefault="00ED067A" w:rsidP="00783ABE">
            <w:pPr>
              <w:jc w:val="both"/>
              <w:rPr>
                <w:rFonts w:ascii="Garamond" w:hAnsi="Garamond"/>
                <w:bCs/>
                <w:iCs/>
                <w:sz w:val="20"/>
                <w:szCs w:val="20"/>
                <w:lang w:val="en-GB"/>
              </w:rPr>
            </w:pPr>
          </w:p>
        </w:tc>
        <w:tc>
          <w:tcPr>
            <w:tcW w:w="2410" w:type="dxa"/>
            <w:tcBorders>
              <w:top w:val="single" w:sz="4" w:space="0" w:color="auto"/>
            </w:tcBorders>
            <w:shd w:val="clear" w:color="auto" w:fill="FFFFFF"/>
          </w:tcPr>
          <w:p w14:paraId="70487A52" w14:textId="77777777" w:rsidR="00ED067A" w:rsidRPr="00ED067A" w:rsidRDefault="00ED067A" w:rsidP="00783ABE">
            <w:pPr>
              <w:jc w:val="both"/>
              <w:rPr>
                <w:rFonts w:ascii="Garamond" w:hAnsi="Garamond"/>
                <w:bCs/>
                <w:iCs/>
                <w:sz w:val="20"/>
                <w:szCs w:val="20"/>
                <w:lang w:val="en-GB"/>
              </w:rPr>
            </w:pPr>
          </w:p>
        </w:tc>
      </w:tr>
      <w:tr w:rsidR="00ED067A" w:rsidRPr="00ED067A" w14:paraId="60B242C8" w14:textId="77777777" w:rsidTr="00ED067A">
        <w:trPr>
          <w:cantSplit/>
        </w:trPr>
        <w:tc>
          <w:tcPr>
            <w:tcW w:w="2694" w:type="dxa"/>
            <w:shd w:val="clear" w:color="auto" w:fill="FFFFFF"/>
          </w:tcPr>
          <w:p w14:paraId="6280500E"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18 – 28</w:t>
            </w:r>
          </w:p>
        </w:tc>
        <w:tc>
          <w:tcPr>
            <w:tcW w:w="1417" w:type="dxa"/>
            <w:shd w:val="clear" w:color="auto" w:fill="FFFFFF"/>
          </w:tcPr>
          <w:p w14:paraId="6F8C276A"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w:t>
            </w:r>
          </w:p>
        </w:tc>
        <w:tc>
          <w:tcPr>
            <w:tcW w:w="2410" w:type="dxa"/>
            <w:shd w:val="clear" w:color="auto" w:fill="FFFFFF"/>
          </w:tcPr>
          <w:p w14:paraId="6ED0F0C9"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1.0</w:t>
            </w:r>
          </w:p>
        </w:tc>
      </w:tr>
      <w:tr w:rsidR="00ED067A" w:rsidRPr="00ED067A" w14:paraId="6267942E" w14:textId="77777777" w:rsidTr="00ED067A">
        <w:trPr>
          <w:cantSplit/>
        </w:trPr>
        <w:tc>
          <w:tcPr>
            <w:tcW w:w="2694" w:type="dxa"/>
            <w:shd w:val="clear" w:color="auto" w:fill="FFFFFF"/>
          </w:tcPr>
          <w:p w14:paraId="31B8E4EC"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29 – 38</w:t>
            </w:r>
          </w:p>
        </w:tc>
        <w:tc>
          <w:tcPr>
            <w:tcW w:w="1417" w:type="dxa"/>
            <w:shd w:val="clear" w:color="auto" w:fill="FFFFFF"/>
          </w:tcPr>
          <w:p w14:paraId="1D330BA7"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17</w:t>
            </w:r>
          </w:p>
        </w:tc>
        <w:tc>
          <w:tcPr>
            <w:tcW w:w="2410" w:type="dxa"/>
            <w:shd w:val="clear" w:color="auto" w:fill="FFFFFF"/>
          </w:tcPr>
          <w:p w14:paraId="4A52B7F2"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5.9</w:t>
            </w:r>
          </w:p>
        </w:tc>
      </w:tr>
      <w:tr w:rsidR="00ED067A" w:rsidRPr="00ED067A" w14:paraId="21AA59C2" w14:textId="77777777" w:rsidTr="00ED067A">
        <w:trPr>
          <w:cantSplit/>
        </w:trPr>
        <w:tc>
          <w:tcPr>
            <w:tcW w:w="2694" w:type="dxa"/>
            <w:shd w:val="clear" w:color="auto" w:fill="FFFFFF"/>
          </w:tcPr>
          <w:p w14:paraId="3AAC9DAD"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39 – 48</w:t>
            </w:r>
          </w:p>
        </w:tc>
        <w:tc>
          <w:tcPr>
            <w:tcW w:w="1417" w:type="dxa"/>
            <w:shd w:val="clear" w:color="auto" w:fill="FFFFFF"/>
          </w:tcPr>
          <w:p w14:paraId="0B29BE15"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59</w:t>
            </w:r>
          </w:p>
        </w:tc>
        <w:tc>
          <w:tcPr>
            <w:tcW w:w="2410" w:type="dxa"/>
            <w:shd w:val="clear" w:color="auto" w:fill="FFFFFF"/>
          </w:tcPr>
          <w:p w14:paraId="5B6DE300"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20.5</w:t>
            </w:r>
          </w:p>
        </w:tc>
      </w:tr>
      <w:tr w:rsidR="00ED067A" w:rsidRPr="00ED067A" w14:paraId="660AEC22" w14:textId="77777777" w:rsidTr="00ED067A">
        <w:trPr>
          <w:cantSplit/>
        </w:trPr>
        <w:tc>
          <w:tcPr>
            <w:tcW w:w="2694" w:type="dxa"/>
            <w:shd w:val="clear" w:color="auto" w:fill="FFFFFF"/>
          </w:tcPr>
          <w:p w14:paraId="1F422A64"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49 – 58</w:t>
            </w:r>
          </w:p>
        </w:tc>
        <w:tc>
          <w:tcPr>
            <w:tcW w:w="1417" w:type="dxa"/>
            <w:shd w:val="clear" w:color="auto" w:fill="FFFFFF"/>
          </w:tcPr>
          <w:p w14:paraId="4860F9AC"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83</w:t>
            </w:r>
          </w:p>
        </w:tc>
        <w:tc>
          <w:tcPr>
            <w:tcW w:w="2410" w:type="dxa"/>
            <w:shd w:val="clear" w:color="auto" w:fill="FFFFFF"/>
          </w:tcPr>
          <w:p w14:paraId="4B570FEE"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28.8</w:t>
            </w:r>
          </w:p>
        </w:tc>
      </w:tr>
      <w:tr w:rsidR="00ED067A" w:rsidRPr="00ED067A" w14:paraId="454AD595" w14:textId="77777777" w:rsidTr="00ED067A">
        <w:trPr>
          <w:cantSplit/>
        </w:trPr>
        <w:tc>
          <w:tcPr>
            <w:tcW w:w="2694" w:type="dxa"/>
            <w:shd w:val="clear" w:color="auto" w:fill="FFFFFF"/>
          </w:tcPr>
          <w:p w14:paraId="4C11C9EA"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59 and above</w:t>
            </w:r>
          </w:p>
        </w:tc>
        <w:tc>
          <w:tcPr>
            <w:tcW w:w="1417" w:type="dxa"/>
            <w:shd w:val="clear" w:color="auto" w:fill="FFFFFF"/>
          </w:tcPr>
          <w:p w14:paraId="617BEF9F"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126</w:t>
            </w:r>
          </w:p>
        </w:tc>
        <w:tc>
          <w:tcPr>
            <w:tcW w:w="2410" w:type="dxa"/>
            <w:shd w:val="clear" w:color="auto" w:fill="FFFFFF"/>
          </w:tcPr>
          <w:p w14:paraId="6AA489E4"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43.8</w:t>
            </w:r>
          </w:p>
        </w:tc>
      </w:tr>
      <w:tr w:rsidR="00ED067A" w:rsidRPr="00ED067A" w14:paraId="7A4C83F8" w14:textId="77777777" w:rsidTr="00ED067A">
        <w:trPr>
          <w:cantSplit/>
        </w:trPr>
        <w:tc>
          <w:tcPr>
            <w:tcW w:w="2694" w:type="dxa"/>
            <w:shd w:val="clear" w:color="auto" w:fill="FFFFFF"/>
          </w:tcPr>
          <w:p w14:paraId="62F0823A" w14:textId="77777777" w:rsidR="00ED067A" w:rsidRPr="00ED067A" w:rsidRDefault="00ED067A" w:rsidP="00783ABE">
            <w:pPr>
              <w:jc w:val="both"/>
              <w:rPr>
                <w:rFonts w:ascii="Garamond" w:hAnsi="Garamond"/>
                <w:bCs/>
                <w:iCs/>
                <w:sz w:val="20"/>
                <w:szCs w:val="20"/>
                <w:lang w:val="en-GB"/>
              </w:rPr>
            </w:pPr>
            <w:r w:rsidRPr="00ED067A">
              <w:rPr>
                <w:rFonts w:ascii="Garamond" w:hAnsi="Garamond"/>
                <w:b/>
                <w:bCs/>
                <w:iCs/>
                <w:sz w:val="20"/>
                <w:szCs w:val="20"/>
                <w:lang w:val="en-GB"/>
              </w:rPr>
              <w:t xml:space="preserve"> Religion</w:t>
            </w:r>
          </w:p>
        </w:tc>
        <w:tc>
          <w:tcPr>
            <w:tcW w:w="1417" w:type="dxa"/>
            <w:shd w:val="clear" w:color="auto" w:fill="FFFFFF"/>
          </w:tcPr>
          <w:p w14:paraId="3FC0E7C0" w14:textId="77777777" w:rsidR="00ED067A" w:rsidRPr="00ED067A" w:rsidRDefault="00ED067A" w:rsidP="00783ABE">
            <w:pPr>
              <w:jc w:val="both"/>
              <w:rPr>
                <w:rFonts w:ascii="Garamond" w:hAnsi="Garamond"/>
                <w:bCs/>
                <w:iCs/>
                <w:sz w:val="20"/>
                <w:szCs w:val="20"/>
                <w:lang w:val="en-GB"/>
              </w:rPr>
            </w:pPr>
          </w:p>
        </w:tc>
        <w:tc>
          <w:tcPr>
            <w:tcW w:w="2410" w:type="dxa"/>
            <w:shd w:val="clear" w:color="auto" w:fill="FFFFFF"/>
          </w:tcPr>
          <w:p w14:paraId="6687942E" w14:textId="77777777" w:rsidR="00ED067A" w:rsidRPr="00ED067A" w:rsidRDefault="00ED067A" w:rsidP="00783ABE">
            <w:pPr>
              <w:jc w:val="both"/>
              <w:rPr>
                <w:rFonts w:ascii="Garamond" w:hAnsi="Garamond"/>
                <w:bCs/>
                <w:iCs/>
                <w:sz w:val="20"/>
                <w:szCs w:val="20"/>
                <w:lang w:val="en-GB"/>
              </w:rPr>
            </w:pPr>
          </w:p>
        </w:tc>
      </w:tr>
      <w:tr w:rsidR="00ED067A" w:rsidRPr="00ED067A" w14:paraId="7DA804B6" w14:textId="77777777" w:rsidTr="00ED067A">
        <w:trPr>
          <w:cantSplit/>
        </w:trPr>
        <w:tc>
          <w:tcPr>
            <w:tcW w:w="2694" w:type="dxa"/>
            <w:shd w:val="clear" w:color="auto" w:fill="FFFFFF"/>
          </w:tcPr>
          <w:p w14:paraId="646FCA6F"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Christianity</w:t>
            </w:r>
          </w:p>
        </w:tc>
        <w:tc>
          <w:tcPr>
            <w:tcW w:w="1417" w:type="dxa"/>
            <w:shd w:val="clear" w:color="auto" w:fill="FFFFFF"/>
          </w:tcPr>
          <w:p w14:paraId="2FB60294"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248</w:t>
            </w:r>
          </w:p>
        </w:tc>
        <w:tc>
          <w:tcPr>
            <w:tcW w:w="2410" w:type="dxa"/>
            <w:shd w:val="clear" w:color="auto" w:fill="FFFFFF"/>
          </w:tcPr>
          <w:p w14:paraId="748DC413"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86.1</w:t>
            </w:r>
          </w:p>
        </w:tc>
      </w:tr>
      <w:tr w:rsidR="00ED067A" w:rsidRPr="00ED067A" w14:paraId="17E15F82" w14:textId="77777777" w:rsidTr="00ED067A">
        <w:trPr>
          <w:cantSplit/>
        </w:trPr>
        <w:tc>
          <w:tcPr>
            <w:tcW w:w="2694" w:type="dxa"/>
            <w:shd w:val="clear" w:color="auto" w:fill="FFFFFF"/>
          </w:tcPr>
          <w:p w14:paraId="31C9A50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Islam</w:t>
            </w:r>
          </w:p>
        </w:tc>
        <w:tc>
          <w:tcPr>
            <w:tcW w:w="1417" w:type="dxa"/>
            <w:shd w:val="clear" w:color="auto" w:fill="FFFFFF"/>
          </w:tcPr>
          <w:p w14:paraId="1FCD5244"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9</w:t>
            </w:r>
          </w:p>
        </w:tc>
        <w:tc>
          <w:tcPr>
            <w:tcW w:w="2410" w:type="dxa"/>
            <w:shd w:val="clear" w:color="auto" w:fill="FFFFFF"/>
          </w:tcPr>
          <w:p w14:paraId="22D9C82E"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3.1</w:t>
            </w:r>
          </w:p>
        </w:tc>
      </w:tr>
      <w:tr w:rsidR="00ED067A" w:rsidRPr="00ED067A" w14:paraId="30ACAE20" w14:textId="77777777" w:rsidTr="00ED067A">
        <w:trPr>
          <w:cantSplit/>
        </w:trPr>
        <w:tc>
          <w:tcPr>
            <w:tcW w:w="2694" w:type="dxa"/>
            <w:shd w:val="clear" w:color="auto" w:fill="FFFFFF"/>
          </w:tcPr>
          <w:p w14:paraId="3C19CD0D"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Traditional religion</w:t>
            </w:r>
          </w:p>
        </w:tc>
        <w:tc>
          <w:tcPr>
            <w:tcW w:w="1417" w:type="dxa"/>
            <w:shd w:val="clear" w:color="auto" w:fill="FFFFFF"/>
          </w:tcPr>
          <w:p w14:paraId="44DC48DC"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31</w:t>
            </w:r>
          </w:p>
        </w:tc>
        <w:tc>
          <w:tcPr>
            <w:tcW w:w="2410" w:type="dxa"/>
            <w:shd w:val="clear" w:color="auto" w:fill="FFFFFF"/>
          </w:tcPr>
          <w:p w14:paraId="51E3F14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10.8</w:t>
            </w:r>
          </w:p>
        </w:tc>
      </w:tr>
      <w:tr w:rsidR="00ED067A" w:rsidRPr="00ED067A" w14:paraId="693EB9F9" w14:textId="77777777" w:rsidTr="00ED067A">
        <w:trPr>
          <w:cantSplit/>
        </w:trPr>
        <w:tc>
          <w:tcPr>
            <w:tcW w:w="2694" w:type="dxa"/>
            <w:shd w:val="clear" w:color="auto" w:fill="FFFFFF"/>
          </w:tcPr>
          <w:p w14:paraId="6BA0E055" w14:textId="77777777" w:rsidR="00ED067A" w:rsidRPr="00ED067A" w:rsidRDefault="00ED067A" w:rsidP="00783ABE">
            <w:pPr>
              <w:jc w:val="both"/>
              <w:rPr>
                <w:rFonts w:ascii="Garamond" w:hAnsi="Garamond"/>
                <w:bCs/>
                <w:iCs/>
                <w:sz w:val="20"/>
                <w:szCs w:val="20"/>
                <w:lang w:val="en-GB"/>
              </w:rPr>
            </w:pPr>
            <w:r w:rsidRPr="00ED067A">
              <w:rPr>
                <w:rFonts w:ascii="Garamond" w:hAnsi="Garamond"/>
                <w:b/>
                <w:bCs/>
                <w:iCs/>
                <w:sz w:val="20"/>
                <w:szCs w:val="20"/>
                <w:lang w:val="en-GB"/>
              </w:rPr>
              <w:t>Highest level of education</w:t>
            </w:r>
          </w:p>
        </w:tc>
        <w:tc>
          <w:tcPr>
            <w:tcW w:w="1417" w:type="dxa"/>
            <w:shd w:val="clear" w:color="auto" w:fill="FFFFFF"/>
          </w:tcPr>
          <w:p w14:paraId="15CB0D80" w14:textId="77777777" w:rsidR="00ED067A" w:rsidRPr="00ED067A" w:rsidRDefault="00ED067A" w:rsidP="00783ABE">
            <w:pPr>
              <w:jc w:val="both"/>
              <w:rPr>
                <w:rFonts w:ascii="Garamond" w:hAnsi="Garamond"/>
                <w:bCs/>
                <w:iCs/>
                <w:sz w:val="20"/>
                <w:szCs w:val="20"/>
                <w:lang w:val="en-GB"/>
              </w:rPr>
            </w:pPr>
          </w:p>
        </w:tc>
        <w:tc>
          <w:tcPr>
            <w:tcW w:w="2410" w:type="dxa"/>
            <w:shd w:val="clear" w:color="auto" w:fill="FFFFFF"/>
          </w:tcPr>
          <w:p w14:paraId="29D19B47" w14:textId="77777777" w:rsidR="00ED067A" w:rsidRPr="00ED067A" w:rsidRDefault="00ED067A" w:rsidP="00783ABE">
            <w:pPr>
              <w:jc w:val="both"/>
              <w:rPr>
                <w:rFonts w:ascii="Garamond" w:hAnsi="Garamond"/>
                <w:bCs/>
                <w:iCs/>
                <w:sz w:val="20"/>
                <w:szCs w:val="20"/>
                <w:lang w:val="en-GB"/>
              </w:rPr>
            </w:pPr>
          </w:p>
        </w:tc>
      </w:tr>
      <w:tr w:rsidR="00ED067A" w:rsidRPr="00ED067A" w14:paraId="73BD1213" w14:textId="77777777" w:rsidTr="00ED067A">
        <w:trPr>
          <w:cantSplit/>
        </w:trPr>
        <w:tc>
          <w:tcPr>
            <w:tcW w:w="2694" w:type="dxa"/>
            <w:shd w:val="clear" w:color="auto" w:fill="FFFFFF"/>
          </w:tcPr>
          <w:p w14:paraId="267174BA" w14:textId="77777777" w:rsidR="00ED067A" w:rsidRPr="00ED067A" w:rsidRDefault="00ED067A" w:rsidP="00783ABE">
            <w:pPr>
              <w:jc w:val="both"/>
              <w:rPr>
                <w:rFonts w:ascii="Garamond" w:hAnsi="Garamond"/>
                <w:b/>
                <w:bCs/>
                <w:iCs/>
                <w:sz w:val="20"/>
                <w:szCs w:val="20"/>
                <w:lang w:val="en-GB"/>
              </w:rPr>
            </w:pPr>
            <w:r w:rsidRPr="00ED067A">
              <w:rPr>
                <w:rFonts w:ascii="Garamond" w:hAnsi="Garamond"/>
                <w:bCs/>
                <w:iCs/>
                <w:sz w:val="20"/>
                <w:szCs w:val="20"/>
                <w:lang w:val="en-GB"/>
              </w:rPr>
              <w:t>No formal education</w:t>
            </w:r>
          </w:p>
        </w:tc>
        <w:tc>
          <w:tcPr>
            <w:tcW w:w="1417" w:type="dxa"/>
            <w:shd w:val="clear" w:color="auto" w:fill="FFFFFF"/>
          </w:tcPr>
          <w:p w14:paraId="6997D34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44</w:t>
            </w:r>
          </w:p>
        </w:tc>
        <w:tc>
          <w:tcPr>
            <w:tcW w:w="2410" w:type="dxa"/>
            <w:shd w:val="clear" w:color="auto" w:fill="FFFFFF"/>
          </w:tcPr>
          <w:p w14:paraId="0091C848"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15.3</w:t>
            </w:r>
          </w:p>
        </w:tc>
      </w:tr>
      <w:tr w:rsidR="00ED067A" w:rsidRPr="00ED067A" w14:paraId="6FCABFB3" w14:textId="77777777" w:rsidTr="00ED067A">
        <w:trPr>
          <w:cantSplit/>
        </w:trPr>
        <w:tc>
          <w:tcPr>
            <w:tcW w:w="2694" w:type="dxa"/>
            <w:shd w:val="clear" w:color="auto" w:fill="FFFFFF"/>
          </w:tcPr>
          <w:p w14:paraId="376B4B48"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Primary school</w:t>
            </w:r>
          </w:p>
        </w:tc>
        <w:tc>
          <w:tcPr>
            <w:tcW w:w="1417" w:type="dxa"/>
            <w:shd w:val="clear" w:color="auto" w:fill="FFFFFF"/>
          </w:tcPr>
          <w:p w14:paraId="2A33C939"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39</w:t>
            </w:r>
          </w:p>
        </w:tc>
        <w:tc>
          <w:tcPr>
            <w:tcW w:w="2410" w:type="dxa"/>
            <w:shd w:val="clear" w:color="auto" w:fill="FFFFFF"/>
          </w:tcPr>
          <w:p w14:paraId="1FBB4ECD"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13.5</w:t>
            </w:r>
          </w:p>
        </w:tc>
      </w:tr>
      <w:tr w:rsidR="00ED067A" w:rsidRPr="00ED067A" w14:paraId="31EC2E04" w14:textId="77777777" w:rsidTr="00ED067A">
        <w:trPr>
          <w:cantSplit/>
        </w:trPr>
        <w:tc>
          <w:tcPr>
            <w:tcW w:w="2694" w:type="dxa"/>
            <w:shd w:val="clear" w:color="auto" w:fill="FFFFFF"/>
          </w:tcPr>
          <w:p w14:paraId="50291CD4"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Secondary school</w:t>
            </w:r>
          </w:p>
        </w:tc>
        <w:tc>
          <w:tcPr>
            <w:tcW w:w="1417" w:type="dxa"/>
            <w:shd w:val="clear" w:color="auto" w:fill="FFFFFF"/>
          </w:tcPr>
          <w:p w14:paraId="5443D2F2"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106</w:t>
            </w:r>
          </w:p>
        </w:tc>
        <w:tc>
          <w:tcPr>
            <w:tcW w:w="2410" w:type="dxa"/>
            <w:shd w:val="clear" w:color="auto" w:fill="FFFFFF"/>
          </w:tcPr>
          <w:p w14:paraId="49007743"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36.8</w:t>
            </w:r>
          </w:p>
        </w:tc>
      </w:tr>
      <w:tr w:rsidR="00ED067A" w:rsidRPr="00ED067A" w14:paraId="4FCBD850" w14:textId="77777777" w:rsidTr="00ED067A">
        <w:trPr>
          <w:cantSplit/>
        </w:trPr>
        <w:tc>
          <w:tcPr>
            <w:tcW w:w="2694" w:type="dxa"/>
            <w:shd w:val="clear" w:color="auto" w:fill="FFFFFF"/>
          </w:tcPr>
          <w:p w14:paraId="4CAE1FC7"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Tertiary</w:t>
            </w:r>
          </w:p>
        </w:tc>
        <w:tc>
          <w:tcPr>
            <w:tcW w:w="1417" w:type="dxa"/>
            <w:shd w:val="clear" w:color="auto" w:fill="FFFFFF"/>
          </w:tcPr>
          <w:p w14:paraId="4F05E457"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99</w:t>
            </w:r>
          </w:p>
        </w:tc>
        <w:tc>
          <w:tcPr>
            <w:tcW w:w="2410" w:type="dxa"/>
            <w:shd w:val="clear" w:color="auto" w:fill="FFFFFF"/>
          </w:tcPr>
          <w:p w14:paraId="3015CFA6"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34.4</w:t>
            </w:r>
          </w:p>
        </w:tc>
      </w:tr>
      <w:tr w:rsidR="00ED067A" w:rsidRPr="00ED067A" w14:paraId="4EB0EC79" w14:textId="77777777" w:rsidTr="00ED067A">
        <w:trPr>
          <w:cantSplit/>
        </w:trPr>
        <w:tc>
          <w:tcPr>
            <w:tcW w:w="2694" w:type="dxa"/>
            <w:shd w:val="clear" w:color="auto" w:fill="FFFFFF"/>
          </w:tcPr>
          <w:p w14:paraId="5A365A11" w14:textId="77777777" w:rsidR="00ED067A" w:rsidRPr="00ED067A" w:rsidRDefault="00ED067A" w:rsidP="00783ABE">
            <w:pPr>
              <w:jc w:val="both"/>
              <w:rPr>
                <w:rFonts w:ascii="Garamond" w:hAnsi="Garamond"/>
                <w:bCs/>
                <w:iCs/>
                <w:sz w:val="20"/>
                <w:szCs w:val="20"/>
                <w:lang w:val="en-GB"/>
              </w:rPr>
            </w:pPr>
            <w:r w:rsidRPr="00ED067A">
              <w:rPr>
                <w:rFonts w:ascii="Garamond" w:hAnsi="Garamond"/>
                <w:b/>
                <w:bCs/>
                <w:iCs/>
                <w:sz w:val="20"/>
                <w:szCs w:val="20"/>
                <w:lang w:val="en-GB"/>
              </w:rPr>
              <w:t>Occupation</w:t>
            </w:r>
          </w:p>
        </w:tc>
        <w:tc>
          <w:tcPr>
            <w:tcW w:w="1417" w:type="dxa"/>
            <w:shd w:val="clear" w:color="auto" w:fill="FFFFFF"/>
          </w:tcPr>
          <w:p w14:paraId="722A1251" w14:textId="77777777" w:rsidR="00ED067A" w:rsidRPr="00ED067A" w:rsidRDefault="00ED067A" w:rsidP="00783ABE">
            <w:pPr>
              <w:jc w:val="both"/>
              <w:rPr>
                <w:rFonts w:ascii="Garamond" w:hAnsi="Garamond"/>
                <w:bCs/>
                <w:iCs/>
                <w:sz w:val="20"/>
                <w:szCs w:val="20"/>
                <w:lang w:val="en-GB"/>
              </w:rPr>
            </w:pPr>
          </w:p>
        </w:tc>
        <w:tc>
          <w:tcPr>
            <w:tcW w:w="2410" w:type="dxa"/>
            <w:shd w:val="clear" w:color="auto" w:fill="FFFFFF"/>
          </w:tcPr>
          <w:p w14:paraId="530DACF4" w14:textId="77777777" w:rsidR="00ED067A" w:rsidRPr="00ED067A" w:rsidRDefault="00ED067A" w:rsidP="00783ABE">
            <w:pPr>
              <w:jc w:val="both"/>
              <w:rPr>
                <w:rFonts w:ascii="Garamond" w:hAnsi="Garamond"/>
                <w:bCs/>
                <w:iCs/>
                <w:sz w:val="20"/>
                <w:szCs w:val="20"/>
                <w:lang w:val="en-GB"/>
              </w:rPr>
            </w:pPr>
          </w:p>
        </w:tc>
      </w:tr>
      <w:tr w:rsidR="00ED067A" w:rsidRPr="00ED067A" w14:paraId="32A22382" w14:textId="77777777" w:rsidTr="00ED067A">
        <w:trPr>
          <w:cantSplit/>
        </w:trPr>
        <w:tc>
          <w:tcPr>
            <w:tcW w:w="2694" w:type="dxa"/>
            <w:shd w:val="clear" w:color="auto" w:fill="FFFFFF"/>
          </w:tcPr>
          <w:p w14:paraId="746CC402" w14:textId="77777777" w:rsidR="00ED067A" w:rsidRPr="00ED067A" w:rsidRDefault="00ED067A" w:rsidP="00783ABE">
            <w:pPr>
              <w:jc w:val="both"/>
              <w:rPr>
                <w:rFonts w:ascii="Garamond" w:hAnsi="Garamond"/>
                <w:b/>
                <w:bCs/>
                <w:iCs/>
                <w:sz w:val="20"/>
                <w:szCs w:val="20"/>
                <w:lang w:val="en-GB"/>
              </w:rPr>
            </w:pPr>
            <w:r w:rsidRPr="00ED067A">
              <w:rPr>
                <w:rFonts w:ascii="Garamond" w:hAnsi="Garamond"/>
                <w:bCs/>
                <w:iCs/>
                <w:sz w:val="20"/>
                <w:szCs w:val="20"/>
                <w:lang w:val="en-GB"/>
              </w:rPr>
              <w:t>Employed full-time</w:t>
            </w:r>
          </w:p>
        </w:tc>
        <w:tc>
          <w:tcPr>
            <w:tcW w:w="1417" w:type="dxa"/>
            <w:shd w:val="clear" w:color="auto" w:fill="FFFFFF"/>
          </w:tcPr>
          <w:p w14:paraId="0BA869B4"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54</w:t>
            </w:r>
          </w:p>
        </w:tc>
        <w:tc>
          <w:tcPr>
            <w:tcW w:w="2410" w:type="dxa"/>
            <w:shd w:val="clear" w:color="auto" w:fill="FFFFFF"/>
          </w:tcPr>
          <w:p w14:paraId="56EBE44C"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18.8</w:t>
            </w:r>
          </w:p>
        </w:tc>
      </w:tr>
      <w:tr w:rsidR="00ED067A" w:rsidRPr="00ED067A" w14:paraId="18F49284" w14:textId="77777777" w:rsidTr="00ED067A">
        <w:trPr>
          <w:cantSplit/>
        </w:trPr>
        <w:tc>
          <w:tcPr>
            <w:tcW w:w="2694" w:type="dxa"/>
            <w:shd w:val="clear" w:color="auto" w:fill="FFFFFF"/>
          </w:tcPr>
          <w:p w14:paraId="1138FB49"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Self-employed</w:t>
            </w:r>
          </w:p>
        </w:tc>
        <w:tc>
          <w:tcPr>
            <w:tcW w:w="1417" w:type="dxa"/>
            <w:shd w:val="clear" w:color="auto" w:fill="FFFFFF"/>
          </w:tcPr>
          <w:p w14:paraId="520CD6D1"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124</w:t>
            </w:r>
          </w:p>
        </w:tc>
        <w:tc>
          <w:tcPr>
            <w:tcW w:w="2410" w:type="dxa"/>
            <w:shd w:val="clear" w:color="auto" w:fill="FFFFFF"/>
          </w:tcPr>
          <w:p w14:paraId="5199EBB6"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43.1</w:t>
            </w:r>
          </w:p>
        </w:tc>
      </w:tr>
      <w:tr w:rsidR="00ED067A" w:rsidRPr="00ED067A" w14:paraId="7225DAC4" w14:textId="77777777" w:rsidTr="00ED067A">
        <w:trPr>
          <w:cantSplit/>
        </w:trPr>
        <w:tc>
          <w:tcPr>
            <w:tcW w:w="2694" w:type="dxa"/>
            <w:shd w:val="clear" w:color="auto" w:fill="FFFFFF"/>
          </w:tcPr>
          <w:p w14:paraId="79A58CE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Unemployed</w:t>
            </w:r>
          </w:p>
        </w:tc>
        <w:tc>
          <w:tcPr>
            <w:tcW w:w="1417" w:type="dxa"/>
            <w:shd w:val="clear" w:color="auto" w:fill="FFFFFF"/>
          </w:tcPr>
          <w:p w14:paraId="5F1C11B3"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60</w:t>
            </w:r>
          </w:p>
        </w:tc>
        <w:tc>
          <w:tcPr>
            <w:tcW w:w="2410" w:type="dxa"/>
            <w:shd w:val="clear" w:color="auto" w:fill="FFFFFF"/>
          </w:tcPr>
          <w:p w14:paraId="52DFE375"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20.8</w:t>
            </w:r>
          </w:p>
        </w:tc>
      </w:tr>
      <w:tr w:rsidR="00ED067A" w:rsidRPr="00ED067A" w14:paraId="0EE38D72" w14:textId="77777777" w:rsidTr="00ED067A">
        <w:trPr>
          <w:cantSplit/>
        </w:trPr>
        <w:tc>
          <w:tcPr>
            <w:tcW w:w="2694" w:type="dxa"/>
            <w:shd w:val="clear" w:color="auto" w:fill="FFFFFF"/>
          </w:tcPr>
          <w:p w14:paraId="3146742F"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Student</w:t>
            </w:r>
          </w:p>
        </w:tc>
        <w:tc>
          <w:tcPr>
            <w:tcW w:w="1417" w:type="dxa"/>
            <w:shd w:val="clear" w:color="auto" w:fill="FFFFFF"/>
          </w:tcPr>
          <w:p w14:paraId="76E406F6"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w:t>
            </w:r>
          </w:p>
        </w:tc>
        <w:tc>
          <w:tcPr>
            <w:tcW w:w="2410" w:type="dxa"/>
            <w:shd w:val="clear" w:color="auto" w:fill="FFFFFF"/>
          </w:tcPr>
          <w:p w14:paraId="24EC0E0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1.0</w:t>
            </w:r>
          </w:p>
        </w:tc>
      </w:tr>
      <w:tr w:rsidR="00ED067A" w:rsidRPr="00ED067A" w14:paraId="28CC8315" w14:textId="77777777" w:rsidTr="00ED067A">
        <w:trPr>
          <w:cantSplit/>
        </w:trPr>
        <w:tc>
          <w:tcPr>
            <w:tcW w:w="2694" w:type="dxa"/>
            <w:shd w:val="clear" w:color="auto" w:fill="FFFFFF"/>
          </w:tcPr>
          <w:p w14:paraId="4AB612E6"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Retired</w:t>
            </w:r>
          </w:p>
        </w:tc>
        <w:tc>
          <w:tcPr>
            <w:tcW w:w="1417" w:type="dxa"/>
            <w:shd w:val="clear" w:color="auto" w:fill="FFFFFF"/>
          </w:tcPr>
          <w:p w14:paraId="45FFDC25"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36</w:t>
            </w:r>
          </w:p>
        </w:tc>
        <w:tc>
          <w:tcPr>
            <w:tcW w:w="2410" w:type="dxa"/>
            <w:shd w:val="clear" w:color="auto" w:fill="FFFFFF"/>
          </w:tcPr>
          <w:p w14:paraId="03AD4213"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12.5</w:t>
            </w:r>
          </w:p>
        </w:tc>
      </w:tr>
      <w:tr w:rsidR="00ED067A" w:rsidRPr="00ED067A" w14:paraId="2A5A06A8" w14:textId="77777777" w:rsidTr="00ED067A">
        <w:trPr>
          <w:cantSplit/>
        </w:trPr>
        <w:tc>
          <w:tcPr>
            <w:tcW w:w="2694" w:type="dxa"/>
            <w:shd w:val="clear" w:color="auto" w:fill="FFFFFF"/>
          </w:tcPr>
          <w:p w14:paraId="48CD8E9A"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Others</w:t>
            </w:r>
          </w:p>
        </w:tc>
        <w:tc>
          <w:tcPr>
            <w:tcW w:w="1417" w:type="dxa"/>
            <w:shd w:val="clear" w:color="auto" w:fill="FFFFFF"/>
          </w:tcPr>
          <w:p w14:paraId="10E478D9"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11</w:t>
            </w:r>
          </w:p>
        </w:tc>
        <w:tc>
          <w:tcPr>
            <w:tcW w:w="2410" w:type="dxa"/>
            <w:shd w:val="clear" w:color="auto" w:fill="FFFFFF"/>
          </w:tcPr>
          <w:p w14:paraId="27FCDA93"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3.8</w:t>
            </w:r>
          </w:p>
        </w:tc>
      </w:tr>
      <w:tr w:rsidR="00ED067A" w:rsidRPr="00ED067A" w14:paraId="6ECEA052" w14:textId="77777777" w:rsidTr="00ED067A">
        <w:trPr>
          <w:cantSplit/>
        </w:trPr>
        <w:tc>
          <w:tcPr>
            <w:tcW w:w="2694" w:type="dxa"/>
            <w:shd w:val="clear" w:color="auto" w:fill="FFFFFF"/>
          </w:tcPr>
          <w:p w14:paraId="5ABE18EC" w14:textId="77777777" w:rsidR="00ED067A" w:rsidRPr="00ED067A" w:rsidRDefault="00ED067A" w:rsidP="00783ABE">
            <w:pPr>
              <w:jc w:val="both"/>
              <w:rPr>
                <w:rFonts w:ascii="Garamond" w:hAnsi="Garamond"/>
                <w:bCs/>
                <w:iCs/>
                <w:sz w:val="20"/>
                <w:szCs w:val="20"/>
                <w:lang w:val="en-GB"/>
              </w:rPr>
            </w:pPr>
            <w:r w:rsidRPr="00ED067A">
              <w:rPr>
                <w:rFonts w:ascii="Garamond" w:hAnsi="Garamond"/>
                <w:b/>
                <w:bCs/>
                <w:iCs/>
                <w:sz w:val="20"/>
                <w:szCs w:val="20"/>
                <w:lang w:val="en-GB"/>
              </w:rPr>
              <w:t>Number of children</w:t>
            </w:r>
          </w:p>
        </w:tc>
        <w:tc>
          <w:tcPr>
            <w:tcW w:w="1417" w:type="dxa"/>
            <w:shd w:val="clear" w:color="auto" w:fill="FFFFFF"/>
          </w:tcPr>
          <w:p w14:paraId="49CEF0EC" w14:textId="77777777" w:rsidR="00ED067A" w:rsidRPr="00ED067A" w:rsidRDefault="00ED067A" w:rsidP="00783ABE">
            <w:pPr>
              <w:jc w:val="both"/>
              <w:rPr>
                <w:rFonts w:ascii="Garamond" w:hAnsi="Garamond"/>
                <w:bCs/>
                <w:iCs/>
                <w:sz w:val="20"/>
                <w:szCs w:val="20"/>
                <w:lang w:val="en-GB"/>
              </w:rPr>
            </w:pPr>
          </w:p>
        </w:tc>
        <w:tc>
          <w:tcPr>
            <w:tcW w:w="2410" w:type="dxa"/>
            <w:shd w:val="clear" w:color="auto" w:fill="FFFFFF"/>
          </w:tcPr>
          <w:p w14:paraId="22FD69C0" w14:textId="77777777" w:rsidR="00ED067A" w:rsidRPr="00ED067A" w:rsidRDefault="00ED067A" w:rsidP="00783ABE">
            <w:pPr>
              <w:jc w:val="both"/>
              <w:rPr>
                <w:rFonts w:ascii="Garamond" w:hAnsi="Garamond"/>
                <w:bCs/>
                <w:iCs/>
                <w:sz w:val="20"/>
                <w:szCs w:val="20"/>
                <w:lang w:val="en-GB"/>
              </w:rPr>
            </w:pPr>
          </w:p>
        </w:tc>
      </w:tr>
      <w:tr w:rsidR="00ED067A" w:rsidRPr="00ED067A" w14:paraId="2311342A" w14:textId="77777777" w:rsidTr="00ED067A">
        <w:trPr>
          <w:cantSplit/>
        </w:trPr>
        <w:tc>
          <w:tcPr>
            <w:tcW w:w="2694" w:type="dxa"/>
            <w:shd w:val="clear" w:color="auto" w:fill="FFFFFF"/>
          </w:tcPr>
          <w:p w14:paraId="07E96520" w14:textId="77777777" w:rsidR="00ED067A" w:rsidRPr="00ED067A" w:rsidRDefault="00ED067A" w:rsidP="00783ABE">
            <w:pPr>
              <w:jc w:val="both"/>
              <w:rPr>
                <w:rFonts w:ascii="Garamond" w:hAnsi="Garamond"/>
                <w:b/>
                <w:bCs/>
                <w:iCs/>
                <w:sz w:val="20"/>
                <w:szCs w:val="20"/>
                <w:lang w:val="en-GB"/>
              </w:rPr>
            </w:pPr>
            <w:r w:rsidRPr="00ED067A">
              <w:rPr>
                <w:rFonts w:ascii="Garamond" w:hAnsi="Garamond"/>
                <w:bCs/>
                <w:iCs/>
                <w:sz w:val="20"/>
                <w:szCs w:val="20"/>
                <w:lang w:val="en-GB"/>
              </w:rPr>
              <w:t>None</w:t>
            </w:r>
          </w:p>
        </w:tc>
        <w:tc>
          <w:tcPr>
            <w:tcW w:w="1417" w:type="dxa"/>
            <w:shd w:val="clear" w:color="auto" w:fill="FFFFFF"/>
          </w:tcPr>
          <w:p w14:paraId="1FD92F81"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14</w:t>
            </w:r>
          </w:p>
        </w:tc>
        <w:tc>
          <w:tcPr>
            <w:tcW w:w="2410" w:type="dxa"/>
            <w:shd w:val="clear" w:color="auto" w:fill="FFFFFF"/>
          </w:tcPr>
          <w:p w14:paraId="6A002826"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4.9</w:t>
            </w:r>
          </w:p>
        </w:tc>
      </w:tr>
      <w:tr w:rsidR="00ED067A" w:rsidRPr="00ED067A" w14:paraId="1BF9D98D" w14:textId="77777777" w:rsidTr="00ED067A">
        <w:trPr>
          <w:cantSplit/>
        </w:trPr>
        <w:tc>
          <w:tcPr>
            <w:tcW w:w="2694" w:type="dxa"/>
            <w:shd w:val="clear" w:color="auto" w:fill="FFFFFF"/>
          </w:tcPr>
          <w:p w14:paraId="660AFA7C" w14:textId="77777777" w:rsidR="00ED067A" w:rsidRPr="00ED067A" w:rsidRDefault="00ED067A" w:rsidP="00783ABE">
            <w:pPr>
              <w:jc w:val="both"/>
              <w:rPr>
                <w:rFonts w:ascii="Garamond" w:hAnsi="Garamond"/>
                <w:b/>
                <w:bCs/>
                <w:iCs/>
                <w:sz w:val="20"/>
                <w:szCs w:val="20"/>
                <w:lang w:val="en-GB"/>
              </w:rPr>
            </w:pPr>
            <w:r w:rsidRPr="00ED067A">
              <w:rPr>
                <w:rFonts w:ascii="Garamond" w:hAnsi="Garamond"/>
                <w:bCs/>
                <w:iCs/>
                <w:sz w:val="20"/>
                <w:szCs w:val="20"/>
                <w:lang w:val="en-GB"/>
              </w:rPr>
              <w:t>1–2</w:t>
            </w:r>
          </w:p>
        </w:tc>
        <w:tc>
          <w:tcPr>
            <w:tcW w:w="1417" w:type="dxa"/>
            <w:shd w:val="clear" w:color="auto" w:fill="FFFFFF"/>
          </w:tcPr>
          <w:p w14:paraId="4E384EF9"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55</w:t>
            </w:r>
          </w:p>
        </w:tc>
        <w:tc>
          <w:tcPr>
            <w:tcW w:w="2410" w:type="dxa"/>
            <w:shd w:val="clear" w:color="auto" w:fill="FFFFFF"/>
          </w:tcPr>
          <w:p w14:paraId="613A7DD2"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19.1</w:t>
            </w:r>
          </w:p>
        </w:tc>
      </w:tr>
      <w:tr w:rsidR="00ED067A" w:rsidRPr="00ED067A" w14:paraId="0135EB75" w14:textId="77777777" w:rsidTr="00ED067A">
        <w:trPr>
          <w:cantSplit/>
        </w:trPr>
        <w:tc>
          <w:tcPr>
            <w:tcW w:w="2694" w:type="dxa"/>
            <w:shd w:val="clear" w:color="auto" w:fill="FFFFFF"/>
          </w:tcPr>
          <w:p w14:paraId="5B1BBE27"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3–4</w:t>
            </w:r>
          </w:p>
        </w:tc>
        <w:tc>
          <w:tcPr>
            <w:tcW w:w="1417" w:type="dxa"/>
            <w:shd w:val="clear" w:color="auto" w:fill="FFFFFF"/>
          </w:tcPr>
          <w:p w14:paraId="525AC664"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128</w:t>
            </w:r>
          </w:p>
        </w:tc>
        <w:tc>
          <w:tcPr>
            <w:tcW w:w="2410" w:type="dxa"/>
            <w:shd w:val="clear" w:color="auto" w:fill="FFFFFF"/>
          </w:tcPr>
          <w:p w14:paraId="7F79DD90"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44.4</w:t>
            </w:r>
          </w:p>
        </w:tc>
      </w:tr>
      <w:tr w:rsidR="00ED067A" w:rsidRPr="00ED067A" w14:paraId="71D04A72" w14:textId="77777777" w:rsidTr="00ED067A">
        <w:trPr>
          <w:cantSplit/>
        </w:trPr>
        <w:tc>
          <w:tcPr>
            <w:tcW w:w="2694" w:type="dxa"/>
            <w:shd w:val="clear" w:color="auto" w:fill="FFFFFF"/>
          </w:tcPr>
          <w:p w14:paraId="0C968AA6"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5 or more</w:t>
            </w:r>
          </w:p>
        </w:tc>
        <w:tc>
          <w:tcPr>
            <w:tcW w:w="1417" w:type="dxa"/>
            <w:shd w:val="clear" w:color="auto" w:fill="FFFFFF"/>
          </w:tcPr>
          <w:p w14:paraId="0651BD0E"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91</w:t>
            </w:r>
          </w:p>
        </w:tc>
        <w:tc>
          <w:tcPr>
            <w:tcW w:w="2410" w:type="dxa"/>
            <w:shd w:val="clear" w:color="auto" w:fill="FFFFFF"/>
          </w:tcPr>
          <w:p w14:paraId="08CE6A4A"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31.6</w:t>
            </w:r>
          </w:p>
        </w:tc>
      </w:tr>
      <w:tr w:rsidR="00ED067A" w:rsidRPr="00ED067A" w14:paraId="2FFFD4BC" w14:textId="77777777" w:rsidTr="00ED067A">
        <w:trPr>
          <w:cantSplit/>
        </w:trPr>
        <w:tc>
          <w:tcPr>
            <w:tcW w:w="2694" w:type="dxa"/>
            <w:shd w:val="clear" w:color="auto" w:fill="FFFFFF"/>
          </w:tcPr>
          <w:p w14:paraId="5EC4EA64" w14:textId="77777777" w:rsidR="00ED067A" w:rsidRPr="00ED067A" w:rsidRDefault="00ED067A" w:rsidP="00783ABE">
            <w:pPr>
              <w:jc w:val="both"/>
              <w:rPr>
                <w:rFonts w:ascii="Garamond" w:hAnsi="Garamond"/>
                <w:bCs/>
                <w:iCs/>
                <w:sz w:val="20"/>
                <w:szCs w:val="20"/>
                <w:lang w:val="en-GB"/>
              </w:rPr>
            </w:pPr>
            <w:r w:rsidRPr="00ED067A">
              <w:rPr>
                <w:rFonts w:ascii="Garamond" w:hAnsi="Garamond"/>
                <w:b/>
                <w:bCs/>
                <w:iCs/>
                <w:sz w:val="20"/>
                <w:szCs w:val="20"/>
                <w:lang w:val="en-GB"/>
              </w:rPr>
              <w:t>Duration of widowhood</w:t>
            </w:r>
          </w:p>
        </w:tc>
        <w:tc>
          <w:tcPr>
            <w:tcW w:w="1417" w:type="dxa"/>
            <w:shd w:val="clear" w:color="auto" w:fill="FFFFFF"/>
          </w:tcPr>
          <w:p w14:paraId="4360E102" w14:textId="77777777" w:rsidR="00ED067A" w:rsidRPr="00ED067A" w:rsidRDefault="00ED067A" w:rsidP="00783ABE">
            <w:pPr>
              <w:jc w:val="both"/>
              <w:rPr>
                <w:rFonts w:ascii="Garamond" w:hAnsi="Garamond"/>
                <w:bCs/>
                <w:iCs/>
                <w:sz w:val="20"/>
                <w:szCs w:val="20"/>
                <w:lang w:val="en-GB"/>
              </w:rPr>
            </w:pPr>
          </w:p>
        </w:tc>
        <w:tc>
          <w:tcPr>
            <w:tcW w:w="2410" w:type="dxa"/>
            <w:shd w:val="clear" w:color="auto" w:fill="FFFFFF"/>
          </w:tcPr>
          <w:p w14:paraId="76A4EC08" w14:textId="77777777" w:rsidR="00ED067A" w:rsidRPr="00ED067A" w:rsidRDefault="00ED067A" w:rsidP="00783ABE">
            <w:pPr>
              <w:jc w:val="both"/>
              <w:rPr>
                <w:rFonts w:ascii="Garamond" w:hAnsi="Garamond"/>
                <w:bCs/>
                <w:iCs/>
                <w:sz w:val="20"/>
                <w:szCs w:val="20"/>
                <w:lang w:val="en-GB"/>
              </w:rPr>
            </w:pPr>
          </w:p>
        </w:tc>
      </w:tr>
      <w:tr w:rsidR="00ED067A" w:rsidRPr="00ED067A" w14:paraId="411EF6E0" w14:textId="77777777" w:rsidTr="00ED067A">
        <w:trPr>
          <w:cantSplit/>
        </w:trPr>
        <w:tc>
          <w:tcPr>
            <w:tcW w:w="2694" w:type="dxa"/>
            <w:shd w:val="clear" w:color="auto" w:fill="FFFFFF"/>
          </w:tcPr>
          <w:p w14:paraId="04910472"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Less than 1 year</w:t>
            </w:r>
          </w:p>
        </w:tc>
        <w:tc>
          <w:tcPr>
            <w:tcW w:w="1417" w:type="dxa"/>
            <w:shd w:val="clear" w:color="auto" w:fill="FFFFFF"/>
          </w:tcPr>
          <w:p w14:paraId="4A643C37"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44</w:t>
            </w:r>
          </w:p>
        </w:tc>
        <w:tc>
          <w:tcPr>
            <w:tcW w:w="2410" w:type="dxa"/>
            <w:shd w:val="clear" w:color="auto" w:fill="FFFFFF"/>
          </w:tcPr>
          <w:p w14:paraId="0266E9A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15.3</w:t>
            </w:r>
          </w:p>
        </w:tc>
      </w:tr>
      <w:tr w:rsidR="00ED067A" w:rsidRPr="00ED067A" w14:paraId="1E40758F" w14:textId="77777777" w:rsidTr="00ED067A">
        <w:trPr>
          <w:cantSplit/>
        </w:trPr>
        <w:tc>
          <w:tcPr>
            <w:tcW w:w="2694" w:type="dxa"/>
            <w:shd w:val="clear" w:color="auto" w:fill="FFFFFF"/>
          </w:tcPr>
          <w:p w14:paraId="5BF1BA3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1–5 years</w:t>
            </w:r>
          </w:p>
        </w:tc>
        <w:tc>
          <w:tcPr>
            <w:tcW w:w="1417" w:type="dxa"/>
            <w:shd w:val="clear" w:color="auto" w:fill="FFFFFF"/>
          </w:tcPr>
          <w:p w14:paraId="63824585"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142</w:t>
            </w:r>
          </w:p>
        </w:tc>
        <w:tc>
          <w:tcPr>
            <w:tcW w:w="2410" w:type="dxa"/>
            <w:shd w:val="clear" w:color="auto" w:fill="FFFFFF"/>
          </w:tcPr>
          <w:p w14:paraId="17B1E239"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49.3</w:t>
            </w:r>
          </w:p>
        </w:tc>
      </w:tr>
      <w:tr w:rsidR="00ED067A" w:rsidRPr="00ED067A" w14:paraId="6200FEB7" w14:textId="77777777" w:rsidTr="00ED067A">
        <w:trPr>
          <w:cantSplit/>
        </w:trPr>
        <w:tc>
          <w:tcPr>
            <w:tcW w:w="2694" w:type="dxa"/>
            <w:shd w:val="clear" w:color="auto" w:fill="FFFFFF"/>
          </w:tcPr>
          <w:p w14:paraId="29EAA20D"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6–10 years</w:t>
            </w:r>
          </w:p>
        </w:tc>
        <w:tc>
          <w:tcPr>
            <w:tcW w:w="1417" w:type="dxa"/>
            <w:shd w:val="clear" w:color="auto" w:fill="FFFFFF"/>
          </w:tcPr>
          <w:p w14:paraId="2957A1EB"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69</w:t>
            </w:r>
          </w:p>
        </w:tc>
        <w:tc>
          <w:tcPr>
            <w:tcW w:w="2410" w:type="dxa"/>
            <w:shd w:val="clear" w:color="auto" w:fill="FFFFFF"/>
          </w:tcPr>
          <w:p w14:paraId="21EB7C01"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24.0</w:t>
            </w:r>
          </w:p>
        </w:tc>
      </w:tr>
      <w:tr w:rsidR="00ED067A" w:rsidRPr="00ED067A" w14:paraId="6680C2BB" w14:textId="77777777" w:rsidTr="00ED067A">
        <w:trPr>
          <w:cantSplit/>
        </w:trPr>
        <w:tc>
          <w:tcPr>
            <w:tcW w:w="2694" w:type="dxa"/>
            <w:shd w:val="clear" w:color="auto" w:fill="FFFFFF"/>
          </w:tcPr>
          <w:p w14:paraId="5B388FD7"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More than 10 years</w:t>
            </w:r>
          </w:p>
        </w:tc>
        <w:tc>
          <w:tcPr>
            <w:tcW w:w="1417" w:type="dxa"/>
            <w:shd w:val="clear" w:color="auto" w:fill="FFFFFF"/>
          </w:tcPr>
          <w:p w14:paraId="23F31162"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33</w:t>
            </w:r>
          </w:p>
        </w:tc>
        <w:tc>
          <w:tcPr>
            <w:tcW w:w="2410" w:type="dxa"/>
            <w:shd w:val="clear" w:color="auto" w:fill="FFFFFF"/>
          </w:tcPr>
          <w:p w14:paraId="3EEEB41E" w14:textId="77777777" w:rsidR="00ED067A" w:rsidRPr="00ED067A" w:rsidRDefault="00ED067A" w:rsidP="00783ABE">
            <w:pPr>
              <w:jc w:val="both"/>
              <w:rPr>
                <w:rFonts w:ascii="Garamond" w:hAnsi="Garamond"/>
                <w:bCs/>
                <w:iCs/>
                <w:sz w:val="20"/>
                <w:szCs w:val="20"/>
                <w:lang w:val="en-GB"/>
              </w:rPr>
            </w:pPr>
            <w:r w:rsidRPr="00ED067A">
              <w:rPr>
                <w:rFonts w:ascii="Garamond" w:hAnsi="Garamond"/>
                <w:bCs/>
                <w:iCs/>
                <w:sz w:val="20"/>
                <w:szCs w:val="20"/>
                <w:lang w:val="en-GB"/>
              </w:rPr>
              <w:t>11.5</w:t>
            </w:r>
          </w:p>
        </w:tc>
      </w:tr>
      <w:tr w:rsidR="00ED067A" w:rsidRPr="00ED067A" w14:paraId="5BC49D63" w14:textId="77777777" w:rsidTr="00ED067A">
        <w:trPr>
          <w:cantSplit/>
        </w:trPr>
        <w:tc>
          <w:tcPr>
            <w:tcW w:w="2694" w:type="dxa"/>
            <w:tcBorders>
              <w:bottom w:val="single" w:sz="4" w:space="0" w:color="auto"/>
            </w:tcBorders>
            <w:shd w:val="clear" w:color="auto" w:fill="FFFFFF"/>
          </w:tcPr>
          <w:p w14:paraId="74BB65FC" w14:textId="77777777" w:rsidR="00ED067A" w:rsidRPr="00ED067A" w:rsidRDefault="00ED067A" w:rsidP="00783ABE">
            <w:pPr>
              <w:jc w:val="both"/>
              <w:rPr>
                <w:rFonts w:ascii="Garamond" w:hAnsi="Garamond"/>
                <w:bCs/>
                <w:iCs/>
                <w:sz w:val="20"/>
                <w:szCs w:val="20"/>
                <w:lang w:val="en-GB"/>
              </w:rPr>
            </w:pPr>
          </w:p>
        </w:tc>
        <w:tc>
          <w:tcPr>
            <w:tcW w:w="1417" w:type="dxa"/>
            <w:tcBorders>
              <w:bottom w:val="single" w:sz="4" w:space="0" w:color="auto"/>
            </w:tcBorders>
            <w:shd w:val="clear" w:color="auto" w:fill="FFFFFF"/>
          </w:tcPr>
          <w:p w14:paraId="54445D85" w14:textId="77777777" w:rsidR="00ED067A" w:rsidRPr="00ED067A" w:rsidRDefault="00ED067A" w:rsidP="00783ABE">
            <w:pPr>
              <w:jc w:val="both"/>
              <w:rPr>
                <w:rFonts w:ascii="Garamond" w:hAnsi="Garamond"/>
                <w:bCs/>
                <w:iCs/>
                <w:sz w:val="20"/>
                <w:szCs w:val="20"/>
                <w:lang w:val="en-GB"/>
              </w:rPr>
            </w:pPr>
          </w:p>
        </w:tc>
        <w:tc>
          <w:tcPr>
            <w:tcW w:w="2410" w:type="dxa"/>
            <w:tcBorders>
              <w:bottom w:val="single" w:sz="4" w:space="0" w:color="auto"/>
            </w:tcBorders>
            <w:shd w:val="clear" w:color="auto" w:fill="FFFFFF"/>
          </w:tcPr>
          <w:p w14:paraId="5DC4A396" w14:textId="77777777" w:rsidR="00ED067A" w:rsidRPr="00ED067A" w:rsidRDefault="00ED067A" w:rsidP="00783ABE">
            <w:pPr>
              <w:jc w:val="both"/>
              <w:rPr>
                <w:rFonts w:ascii="Garamond" w:hAnsi="Garamond"/>
                <w:bCs/>
                <w:iCs/>
                <w:sz w:val="20"/>
                <w:szCs w:val="20"/>
                <w:lang w:val="en-GB"/>
              </w:rPr>
            </w:pPr>
          </w:p>
        </w:tc>
      </w:tr>
    </w:tbl>
    <w:p w14:paraId="20D6CE63" w14:textId="77777777" w:rsidR="00ED067A" w:rsidRPr="00ED067A" w:rsidRDefault="00ED067A" w:rsidP="00783ABE">
      <w:pPr>
        <w:jc w:val="both"/>
        <w:rPr>
          <w:rFonts w:ascii="Garamond" w:hAnsi="Garamond"/>
          <w:bCs/>
          <w:iCs/>
          <w:sz w:val="20"/>
          <w:szCs w:val="20"/>
          <w:lang w:val="en-GB"/>
        </w:rPr>
      </w:pPr>
    </w:p>
    <w:p w14:paraId="52373235" w14:textId="77777777" w:rsidR="00717755" w:rsidRPr="00717755" w:rsidRDefault="00717755" w:rsidP="00783ABE">
      <w:pPr>
        <w:jc w:val="both"/>
        <w:rPr>
          <w:rFonts w:ascii="Garamond" w:hAnsi="Garamond"/>
          <w:b/>
          <w:bCs/>
          <w:i/>
          <w:sz w:val="20"/>
          <w:szCs w:val="20"/>
          <w:lang w:val="en-GB"/>
        </w:rPr>
      </w:pPr>
      <w:r w:rsidRPr="00717755">
        <w:rPr>
          <w:rFonts w:ascii="Garamond" w:hAnsi="Garamond"/>
          <w:b/>
          <w:bCs/>
          <w:i/>
          <w:sz w:val="20"/>
          <w:szCs w:val="20"/>
          <w:lang w:val="en-GB"/>
        </w:rPr>
        <w:t>Prevalence of suicidal ideation resulting from spousal bereavement among widows</w:t>
      </w:r>
    </w:p>
    <w:p w14:paraId="229BCFEB" w14:textId="02D89D61" w:rsidR="00717755" w:rsidRPr="00717755" w:rsidRDefault="00717755" w:rsidP="00783ABE">
      <w:pPr>
        <w:jc w:val="both"/>
        <w:rPr>
          <w:rFonts w:ascii="Garamond" w:hAnsi="Garamond"/>
          <w:iCs/>
          <w:sz w:val="20"/>
          <w:szCs w:val="20"/>
          <w:lang w:val="en-GB"/>
        </w:rPr>
      </w:pPr>
      <w:r w:rsidRPr="00ED067A">
        <w:rPr>
          <w:rFonts w:ascii="Garamond" w:hAnsi="Garamond"/>
          <w:iCs/>
          <w:sz w:val="20"/>
          <w:szCs w:val="20"/>
          <w:lang w:val="en-GB"/>
        </w:rPr>
        <w:t>Figure 4 showed the prevalence of suicidal ideation resulting from spousal bereavement among widows and the result revealed that majority of the respondents 217 (75.3%) indicated minimal or no risk of suicidal ideation. Furthermore, 26 (9.0%) of the respondents showed moderate suicidal ideation. About 25 (8.7%) of the respondents showed mild suicidal ideation. Finally, 20 (6.9%) of the respondents showed severe suicidal ideation.</w:t>
      </w:r>
    </w:p>
    <w:p w14:paraId="4E843A8B" w14:textId="4B1A567F" w:rsidR="00717755" w:rsidRPr="00ED067A" w:rsidRDefault="00717755" w:rsidP="00783ABE">
      <w:pPr>
        <w:jc w:val="both"/>
        <w:rPr>
          <w:rFonts w:ascii="Garamond" w:hAnsi="Garamond"/>
          <w:b/>
          <w:bCs/>
          <w:iCs/>
          <w:sz w:val="20"/>
          <w:szCs w:val="20"/>
          <w:lang w:val="en-GB"/>
        </w:rPr>
      </w:pPr>
      <w:r w:rsidRPr="00717755">
        <w:rPr>
          <w:rFonts w:ascii="Garamond" w:hAnsi="Garamond"/>
          <w:b/>
          <w:bCs/>
          <w:i/>
          <w:sz w:val="20"/>
          <w:szCs w:val="20"/>
          <w:lang w:val="en-GB"/>
        </w:rPr>
        <w:t>Factors influencing the prevalence of suicidal ideation among widows in Abi LGA</w:t>
      </w:r>
    </w:p>
    <w:p w14:paraId="41C6CDF9" w14:textId="77777777" w:rsidR="00717755" w:rsidRPr="00ED067A" w:rsidRDefault="00717755" w:rsidP="00783ABE">
      <w:pPr>
        <w:jc w:val="both"/>
        <w:rPr>
          <w:rFonts w:ascii="Garamond" w:hAnsi="Garamond"/>
          <w:iCs/>
          <w:sz w:val="20"/>
          <w:szCs w:val="20"/>
          <w:lang w:val="en-GB"/>
        </w:rPr>
      </w:pPr>
      <w:r w:rsidRPr="00ED067A">
        <w:rPr>
          <w:rFonts w:ascii="Garamond" w:hAnsi="Garamond"/>
          <w:iCs/>
          <w:sz w:val="20"/>
          <w:szCs w:val="20"/>
          <w:lang w:val="en-GB"/>
        </w:rPr>
        <w:t>Table 2 presents the factors influencing the prevalence of suicidal ideation among widows. The results reveal that the support system, picked by 230 (82.1%) respondents, was the highest reported factor influencing the prevalence of suicidal ideation, followed by mental health services (therapy, counseling) picked by 185 (66.1%) respondents. Additionally, another factor influencing the prevalence of suicidal ideation was ‘felt hopelessness about the future’, which 174 (62.1%) respondents chose. Furthermore, 94 (33.6%) of the respondents reported victim of bullying or discrimination to be a factor influencing the prevalence of suicidal ideation, and about 63 (22.5%) of the respondents indicated thoughts of harming themselves to be a factor influencing the prevalence of suicidal ideation.</w:t>
      </w:r>
    </w:p>
    <w:p w14:paraId="656D2E6F" w14:textId="77777777" w:rsidR="00ED067A" w:rsidRPr="007E4625" w:rsidRDefault="00ED067A" w:rsidP="00783ABE">
      <w:pPr>
        <w:jc w:val="both"/>
        <w:rPr>
          <w:rFonts w:ascii="Garamond" w:hAnsi="Garamond"/>
          <w:bCs/>
          <w:iCs/>
          <w:sz w:val="20"/>
          <w:szCs w:val="20"/>
        </w:rPr>
        <w:sectPr w:rsidR="00ED067A" w:rsidRPr="007E4625" w:rsidSect="003D02D5">
          <w:type w:val="continuous"/>
          <w:pgSz w:w="12240" w:h="15840"/>
          <w:pgMar w:top="1440" w:right="1440" w:bottom="1440" w:left="1440" w:header="720" w:footer="720" w:gutter="0"/>
          <w:cols w:num="2" w:space="720"/>
          <w:titlePg/>
          <w:docGrid w:linePitch="360"/>
        </w:sectPr>
      </w:pPr>
    </w:p>
    <w:p w14:paraId="13EC637D" w14:textId="77777777" w:rsidR="00ED067A" w:rsidRPr="00ED067A" w:rsidRDefault="00ED067A" w:rsidP="00783ABE">
      <w:pPr>
        <w:jc w:val="both"/>
        <w:rPr>
          <w:rFonts w:ascii="Garamond" w:hAnsi="Garamond"/>
          <w:bCs/>
          <w:iCs/>
          <w:sz w:val="20"/>
          <w:szCs w:val="20"/>
          <w:lang w:val="en-GB"/>
        </w:rPr>
      </w:pPr>
    </w:p>
    <w:p w14:paraId="6EB17EFC" w14:textId="77777777" w:rsidR="00ED067A" w:rsidRPr="00ED067A" w:rsidRDefault="00ED067A" w:rsidP="00783ABE">
      <w:pPr>
        <w:jc w:val="both"/>
        <w:rPr>
          <w:rFonts w:ascii="Garamond" w:hAnsi="Garamond"/>
          <w:bCs/>
          <w:iCs/>
          <w:sz w:val="20"/>
          <w:szCs w:val="20"/>
          <w:lang w:val="en-GB"/>
        </w:rPr>
      </w:pPr>
    </w:p>
    <w:p w14:paraId="2A617BD0" w14:textId="3E40DF5A" w:rsidR="00ED067A" w:rsidRPr="00ED067A" w:rsidRDefault="00B6040C" w:rsidP="00783ABE">
      <w:pPr>
        <w:jc w:val="both"/>
        <w:rPr>
          <w:rFonts w:ascii="Garamond" w:hAnsi="Garamond"/>
          <w:bCs/>
          <w:iCs/>
          <w:sz w:val="20"/>
          <w:szCs w:val="20"/>
          <w:lang w:val="en-GB"/>
        </w:rPr>
      </w:pPr>
      <w:r w:rsidRPr="00ED067A">
        <w:rPr>
          <w:rFonts w:ascii="Garamond" w:hAnsi="Garamond"/>
          <w:bCs/>
          <w:iCs/>
          <w:noProof/>
          <w:sz w:val="20"/>
          <w:szCs w:val="20"/>
          <w:lang w:val="en-GB"/>
        </w:rPr>
        <w:object w:dxaOrig="9466" w:dyaOrig="6817" w14:anchorId="7BBEF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8" o:spid="_x0000_i1025" type="#_x0000_t75" alt="" style="width:472.3pt;height:341.15pt;visibility:visible;mso-width-percent:0;mso-height-percent:0;mso-width-percent:0;mso-height-percent:0" o:ole="">
            <v:imagedata r:id="rId26" o:title=""/>
            <o:lock v:ext="edit" aspectratio="f"/>
          </v:shape>
          <o:OLEObject Type="Embed" ProgID="Excel.Sheet.8" ShapeID="Chart 8" DrawAspect="Content" ObjectID="_1836967916" r:id="rId27">
            <o:FieldCodes>\s</o:FieldCodes>
          </o:OLEObject>
        </w:object>
      </w:r>
    </w:p>
    <w:p w14:paraId="2C966FBA" w14:textId="77777777" w:rsidR="00717755" w:rsidRDefault="00ED067A" w:rsidP="00783ABE">
      <w:pPr>
        <w:jc w:val="both"/>
        <w:rPr>
          <w:rFonts w:ascii="Garamond" w:hAnsi="Garamond"/>
          <w:bCs/>
          <w:iCs/>
          <w:sz w:val="20"/>
          <w:szCs w:val="20"/>
          <w:lang w:val="en-GB"/>
        </w:rPr>
      </w:pPr>
      <w:r w:rsidRPr="00ED067A">
        <w:rPr>
          <w:rFonts w:ascii="Garamond" w:hAnsi="Garamond"/>
          <w:b/>
          <w:bCs/>
          <w:iCs/>
          <w:sz w:val="20"/>
          <w:szCs w:val="20"/>
          <w:lang w:val="en-GB"/>
        </w:rPr>
        <w:t xml:space="preserve">Figure 3: </w:t>
      </w:r>
      <w:r w:rsidRPr="00ED067A">
        <w:rPr>
          <w:rFonts w:ascii="Garamond" w:hAnsi="Garamond"/>
          <w:bCs/>
          <w:iCs/>
          <w:sz w:val="20"/>
          <w:szCs w:val="20"/>
          <w:lang w:val="en-GB"/>
        </w:rPr>
        <w:t>Prevalence of depression symptoms resulting from spousal bereavement among widows in Abi LGA</w:t>
      </w:r>
    </w:p>
    <w:p w14:paraId="648E0AEC" w14:textId="77777777" w:rsidR="00717755" w:rsidRDefault="00717755" w:rsidP="00783ABE">
      <w:pPr>
        <w:jc w:val="both"/>
        <w:rPr>
          <w:rFonts w:ascii="Garamond" w:hAnsi="Garamond"/>
          <w:bCs/>
          <w:iCs/>
          <w:sz w:val="20"/>
          <w:szCs w:val="20"/>
          <w:lang w:val="en-GB"/>
        </w:rPr>
      </w:pPr>
    </w:p>
    <w:p w14:paraId="52F59E5E" w14:textId="77777777" w:rsidR="00717755" w:rsidRPr="00887ED6" w:rsidRDefault="00717755" w:rsidP="00783ABE">
      <w:pPr>
        <w:jc w:val="both"/>
        <w:rPr>
          <w:rFonts w:ascii="Garamond" w:hAnsi="Garamond"/>
          <w:iCs/>
          <w:sz w:val="20"/>
          <w:szCs w:val="20"/>
          <w:lang w:val="en-GB"/>
        </w:rPr>
      </w:pPr>
      <w:r w:rsidRPr="00887ED6">
        <w:rPr>
          <w:rFonts w:ascii="Garamond" w:hAnsi="Garamond"/>
          <w:b/>
          <w:bCs/>
          <w:iCs/>
          <w:sz w:val="20"/>
          <w:szCs w:val="20"/>
          <w:lang w:val="en-GB"/>
        </w:rPr>
        <w:t xml:space="preserve">Table 2: </w:t>
      </w:r>
      <w:r w:rsidRPr="00887ED6">
        <w:rPr>
          <w:rFonts w:ascii="Garamond" w:hAnsi="Garamond"/>
          <w:iCs/>
          <w:sz w:val="20"/>
          <w:szCs w:val="20"/>
          <w:lang w:val="en-GB"/>
        </w:rPr>
        <w:t>Factors influencing the prevalence of suicidal ideation among widows in Abi LGA.</w:t>
      </w:r>
    </w:p>
    <w:tbl>
      <w:tblPr>
        <w:tblW w:w="9036" w:type="dxa"/>
        <w:tblLayout w:type="fixed"/>
        <w:tblCellMar>
          <w:left w:w="0" w:type="dxa"/>
          <w:right w:w="0" w:type="dxa"/>
        </w:tblCellMar>
        <w:tblLook w:val="0000" w:firstRow="0" w:lastRow="0" w:firstColumn="0" w:lastColumn="0" w:noHBand="0" w:noVBand="0"/>
      </w:tblPr>
      <w:tblGrid>
        <w:gridCol w:w="4500"/>
        <w:gridCol w:w="2126"/>
        <w:gridCol w:w="2410"/>
      </w:tblGrid>
      <w:tr w:rsidR="00717755" w:rsidRPr="00887ED6" w14:paraId="1CE3A441" w14:textId="77777777" w:rsidTr="005C3CBF">
        <w:trPr>
          <w:cantSplit/>
        </w:trPr>
        <w:tc>
          <w:tcPr>
            <w:tcW w:w="4500" w:type="dxa"/>
            <w:tcBorders>
              <w:top w:val="single" w:sz="4" w:space="0" w:color="auto"/>
              <w:bottom w:val="single" w:sz="4" w:space="0" w:color="auto"/>
            </w:tcBorders>
            <w:shd w:val="clear" w:color="auto" w:fill="FFFFFF"/>
            <w:vAlign w:val="bottom"/>
          </w:tcPr>
          <w:p w14:paraId="33C96EA4"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*Variables</w:t>
            </w:r>
          </w:p>
        </w:tc>
        <w:tc>
          <w:tcPr>
            <w:tcW w:w="2126" w:type="dxa"/>
            <w:tcBorders>
              <w:top w:val="single" w:sz="4" w:space="0" w:color="auto"/>
              <w:bottom w:val="single" w:sz="4" w:space="0" w:color="auto"/>
            </w:tcBorders>
            <w:shd w:val="clear" w:color="auto" w:fill="FFFFFF"/>
            <w:vAlign w:val="bottom"/>
          </w:tcPr>
          <w:p w14:paraId="51A65208"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Frequency (n=288)</w:t>
            </w:r>
          </w:p>
        </w:tc>
        <w:tc>
          <w:tcPr>
            <w:tcW w:w="2410" w:type="dxa"/>
            <w:tcBorders>
              <w:top w:val="single" w:sz="4" w:space="0" w:color="auto"/>
              <w:bottom w:val="single" w:sz="4" w:space="0" w:color="auto"/>
            </w:tcBorders>
            <w:shd w:val="clear" w:color="auto" w:fill="FFFFFF"/>
            <w:vAlign w:val="bottom"/>
          </w:tcPr>
          <w:p w14:paraId="74A5EF8B"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Percent (%)</w:t>
            </w:r>
          </w:p>
        </w:tc>
      </w:tr>
      <w:tr w:rsidR="00717755" w:rsidRPr="00887ED6" w14:paraId="38EEDA10" w14:textId="77777777" w:rsidTr="005C3CBF">
        <w:trPr>
          <w:cantSplit/>
        </w:trPr>
        <w:tc>
          <w:tcPr>
            <w:tcW w:w="4500" w:type="dxa"/>
            <w:tcBorders>
              <w:top w:val="single" w:sz="4" w:space="0" w:color="auto"/>
            </w:tcBorders>
            <w:shd w:val="clear" w:color="auto" w:fill="FFFFFF"/>
          </w:tcPr>
          <w:p w14:paraId="642115B9"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Felt hopeless about the future</w:t>
            </w:r>
          </w:p>
        </w:tc>
        <w:tc>
          <w:tcPr>
            <w:tcW w:w="2126" w:type="dxa"/>
            <w:tcBorders>
              <w:top w:val="single" w:sz="4" w:space="0" w:color="auto"/>
            </w:tcBorders>
            <w:shd w:val="clear" w:color="auto" w:fill="FFFFFF"/>
          </w:tcPr>
          <w:p w14:paraId="644B3851"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174</w:t>
            </w:r>
          </w:p>
        </w:tc>
        <w:tc>
          <w:tcPr>
            <w:tcW w:w="2410" w:type="dxa"/>
            <w:tcBorders>
              <w:top w:val="single" w:sz="4" w:space="0" w:color="auto"/>
            </w:tcBorders>
            <w:shd w:val="clear" w:color="auto" w:fill="FFFFFF"/>
          </w:tcPr>
          <w:p w14:paraId="34BC5AA9"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62.1</w:t>
            </w:r>
          </w:p>
        </w:tc>
      </w:tr>
      <w:tr w:rsidR="00717755" w:rsidRPr="00887ED6" w14:paraId="134FA639" w14:textId="77777777" w:rsidTr="005C3CBF">
        <w:trPr>
          <w:cantSplit/>
        </w:trPr>
        <w:tc>
          <w:tcPr>
            <w:tcW w:w="4500" w:type="dxa"/>
            <w:shd w:val="clear" w:color="auto" w:fill="FFFFFF"/>
          </w:tcPr>
          <w:p w14:paraId="3E307B65"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Thoughts of harming yourself</w:t>
            </w:r>
          </w:p>
        </w:tc>
        <w:tc>
          <w:tcPr>
            <w:tcW w:w="2126" w:type="dxa"/>
            <w:shd w:val="clear" w:color="auto" w:fill="FFFFFF"/>
          </w:tcPr>
          <w:p w14:paraId="64FA9487"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63</w:t>
            </w:r>
          </w:p>
        </w:tc>
        <w:tc>
          <w:tcPr>
            <w:tcW w:w="2410" w:type="dxa"/>
            <w:shd w:val="clear" w:color="auto" w:fill="FFFFFF"/>
          </w:tcPr>
          <w:p w14:paraId="7C20D9C7"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22.5</w:t>
            </w:r>
          </w:p>
        </w:tc>
      </w:tr>
      <w:tr w:rsidR="00717755" w:rsidRPr="00887ED6" w14:paraId="1771D930" w14:textId="77777777" w:rsidTr="005C3CBF">
        <w:trPr>
          <w:cantSplit/>
        </w:trPr>
        <w:tc>
          <w:tcPr>
            <w:tcW w:w="4500" w:type="dxa"/>
            <w:shd w:val="clear" w:color="auto" w:fill="FFFFFF"/>
          </w:tcPr>
          <w:p w14:paraId="71A8A701"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 xml:space="preserve">Mental illness </w:t>
            </w:r>
          </w:p>
        </w:tc>
        <w:tc>
          <w:tcPr>
            <w:tcW w:w="2126" w:type="dxa"/>
            <w:shd w:val="clear" w:color="auto" w:fill="FFFFFF"/>
          </w:tcPr>
          <w:p w14:paraId="6E1BCA72"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53</w:t>
            </w:r>
          </w:p>
        </w:tc>
        <w:tc>
          <w:tcPr>
            <w:tcW w:w="2410" w:type="dxa"/>
            <w:shd w:val="clear" w:color="auto" w:fill="FFFFFF"/>
          </w:tcPr>
          <w:p w14:paraId="3B3265A2"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18.9</w:t>
            </w:r>
          </w:p>
        </w:tc>
      </w:tr>
      <w:tr w:rsidR="00717755" w:rsidRPr="00887ED6" w14:paraId="4D12D81A" w14:textId="77777777" w:rsidTr="005C3CBF">
        <w:trPr>
          <w:cantSplit/>
        </w:trPr>
        <w:tc>
          <w:tcPr>
            <w:tcW w:w="4500" w:type="dxa"/>
            <w:shd w:val="clear" w:color="auto" w:fill="FFFFFF"/>
          </w:tcPr>
          <w:p w14:paraId="05A5B80B"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 xml:space="preserve">Support system </w:t>
            </w:r>
          </w:p>
        </w:tc>
        <w:tc>
          <w:tcPr>
            <w:tcW w:w="2126" w:type="dxa"/>
            <w:shd w:val="clear" w:color="auto" w:fill="FFFFFF"/>
          </w:tcPr>
          <w:p w14:paraId="41923AEA"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230</w:t>
            </w:r>
          </w:p>
        </w:tc>
        <w:tc>
          <w:tcPr>
            <w:tcW w:w="2410" w:type="dxa"/>
            <w:shd w:val="clear" w:color="auto" w:fill="FFFFFF"/>
          </w:tcPr>
          <w:p w14:paraId="21EAF056"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82.1</w:t>
            </w:r>
          </w:p>
        </w:tc>
      </w:tr>
      <w:tr w:rsidR="00717755" w:rsidRPr="00887ED6" w14:paraId="0F5FC087" w14:textId="77777777" w:rsidTr="005C3CBF">
        <w:trPr>
          <w:cantSplit/>
        </w:trPr>
        <w:tc>
          <w:tcPr>
            <w:tcW w:w="4500" w:type="dxa"/>
            <w:shd w:val="clear" w:color="auto" w:fill="FFFFFF"/>
          </w:tcPr>
          <w:p w14:paraId="66F93483"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Victim of bullying or discrimination</w:t>
            </w:r>
          </w:p>
        </w:tc>
        <w:tc>
          <w:tcPr>
            <w:tcW w:w="2126" w:type="dxa"/>
            <w:shd w:val="clear" w:color="auto" w:fill="FFFFFF"/>
          </w:tcPr>
          <w:p w14:paraId="016061FB"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94</w:t>
            </w:r>
          </w:p>
        </w:tc>
        <w:tc>
          <w:tcPr>
            <w:tcW w:w="2410" w:type="dxa"/>
            <w:shd w:val="clear" w:color="auto" w:fill="FFFFFF"/>
          </w:tcPr>
          <w:p w14:paraId="699B8C3C"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33.6</w:t>
            </w:r>
          </w:p>
        </w:tc>
      </w:tr>
      <w:tr w:rsidR="00717755" w:rsidRPr="00887ED6" w14:paraId="29492E44" w14:textId="77777777" w:rsidTr="005C3CBF">
        <w:trPr>
          <w:cantSplit/>
        </w:trPr>
        <w:tc>
          <w:tcPr>
            <w:tcW w:w="4500" w:type="dxa"/>
            <w:shd w:val="clear" w:color="auto" w:fill="FFFFFF"/>
          </w:tcPr>
          <w:p w14:paraId="6769BB1B"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Drugs to cope with emotional distress</w:t>
            </w:r>
          </w:p>
        </w:tc>
        <w:tc>
          <w:tcPr>
            <w:tcW w:w="2126" w:type="dxa"/>
            <w:shd w:val="clear" w:color="auto" w:fill="FFFFFF"/>
          </w:tcPr>
          <w:p w14:paraId="5E3BE043"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45</w:t>
            </w:r>
          </w:p>
        </w:tc>
        <w:tc>
          <w:tcPr>
            <w:tcW w:w="2410" w:type="dxa"/>
            <w:shd w:val="clear" w:color="auto" w:fill="FFFFFF"/>
          </w:tcPr>
          <w:p w14:paraId="3A1741EF"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16.1</w:t>
            </w:r>
          </w:p>
        </w:tc>
      </w:tr>
      <w:tr w:rsidR="00717755" w:rsidRPr="00887ED6" w14:paraId="44400466" w14:textId="77777777" w:rsidTr="005C3CBF">
        <w:trPr>
          <w:cantSplit/>
        </w:trPr>
        <w:tc>
          <w:tcPr>
            <w:tcW w:w="4500" w:type="dxa"/>
            <w:tcBorders>
              <w:bottom w:val="single" w:sz="4" w:space="0" w:color="auto"/>
            </w:tcBorders>
            <w:shd w:val="clear" w:color="auto" w:fill="FFFFFF"/>
          </w:tcPr>
          <w:p w14:paraId="7780A245"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 xml:space="preserve">mental health services (therapy, counselling) </w:t>
            </w:r>
          </w:p>
        </w:tc>
        <w:tc>
          <w:tcPr>
            <w:tcW w:w="2126" w:type="dxa"/>
            <w:tcBorders>
              <w:bottom w:val="single" w:sz="4" w:space="0" w:color="auto"/>
            </w:tcBorders>
            <w:shd w:val="clear" w:color="auto" w:fill="FFFFFF"/>
          </w:tcPr>
          <w:p w14:paraId="1CDE1A6B"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185</w:t>
            </w:r>
          </w:p>
        </w:tc>
        <w:tc>
          <w:tcPr>
            <w:tcW w:w="2410" w:type="dxa"/>
            <w:tcBorders>
              <w:bottom w:val="single" w:sz="4" w:space="0" w:color="auto"/>
            </w:tcBorders>
            <w:shd w:val="clear" w:color="auto" w:fill="FFFFFF"/>
          </w:tcPr>
          <w:p w14:paraId="0FA83D30"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66.1</w:t>
            </w:r>
          </w:p>
        </w:tc>
      </w:tr>
    </w:tbl>
    <w:p w14:paraId="66F58C1A" w14:textId="77777777" w:rsidR="00717755" w:rsidRPr="00717755" w:rsidRDefault="00717755" w:rsidP="00783ABE">
      <w:pPr>
        <w:jc w:val="both"/>
        <w:rPr>
          <w:rFonts w:ascii="Garamond" w:hAnsi="Garamond"/>
          <w:iCs/>
          <w:sz w:val="16"/>
          <w:szCs w:val="16"/>
          <w:lang w:val="en-GB"/>
        </w:rPr>
      </w:pPr>
      <w:r w:rsidRPr="00717755">
        <w:rPr>
          <w:rFonts w:ascii="Garamond" w:hAnsi="Garamond"/>
          <w:iCs/>
          <w:sz w:val="16"/>
          <w:szCs w:val="16"/>
          <w:lang w:val="en-GB"/>
        </w:rPr>
        <w:t>*Multiple responses allowed, percentages not equal to 100%</w:t>
      </w:r>
    </w:p>
    <w:p w14:paraId="7334F26F" w14:textId="77777777" w:rsidR="00717755" w:rsidRPr="00887ED6" w:rsidRDefault="00717755" w:rsidP="00783ABE">
      <w:pPr>
        <w:jc w:val="both"/>
        <w:rPr>
          <w:rFonts w:ascii="Garamond" w:hAnsi="Garamond"/>
          <w:b/>
          <w:bCs/>
          <w:iCs/>
          <w:sz w:val="20"/>
          <w:szCs w:val="20"/>
          <w:lang w:val="en-GB"/>
        </w:rPr>
      </w:pPr>
      <w:bookmarkStart w:id="8" w:name="_Hlk203753999"/>
      <w:r w:rsidRPr="00887ED6">
        <w:rPr>
          <w:rFonts w:ascii="Garamond" w:hAnsi="Garamond"/>
          <w:b/>
          <w:bCs/>
          <w:iCs/>
          <w:sz w:val="20"/>
          <w:szCs w:val="20"/>
          <w:lang w:val="en-GB"/>
        </w:rPr>
        <w:t>Statistically significant association between depression levels (measured by the Beck Depression Inventory) and selected socio-demographic</w:t>
      </w:r>
      <w:bookmarkEnd w:id="8"/>
      <w:r w:rsidRPr="00887ED6">
        <w:rPr>
          <w:rFonts w:ascii="Garamond" w:hAnsi="Garamond"/>
          <w:b/>
          <w:bCs/>
          <w:iCs/>
          <w:sz w:val="20"/>
          <w:szCs w:val="20"/>
          <w:lang w:val="en-GB"/>
        </w:rPr>
        <w:t xml:space="preserve"> variables </w:t>
      </w:r>
    </w:p>
    <w:p w14:paraId="5145735A" w14:textId="77777777" w:rsidR="00717755" w:rsidRPr="00887ED6" w:rsidRDefault="00717755" w:rsidP="00783ABE">
      <w:pPr>
        <w:jc w:val="both"/>
        <w:rPr>
          <w:rFonts w:ascii="Garamond" w:hAnsi="Garamond"/>
          <w:iCs/>
          <w:sz w:val="20"/>
          <w:szCs w:val="20"/>
          <w:lang w:val="en-GB"/>
        </w:rPr>
      </w:pPr>
      <w:r w:rsidRPr="00887ED6">
        <w:rPr>
          <w:rFonts w:ascii="Garamond" w:hAnsi="Garamond"/>
          <w:iCs/>
          <w:sz w:val="20"/>
          <w:szCs w:val="20"/>
          <w:lang w:val="en-GB"/>
        </w:rPr>
        <w:t xml:space="preserve">Chi-square analysis was conducted to examine the association between depression levels (measured by the Beck Depression Inventory) and selected socio-demographic variables including age, religion, educational level, occupation, number of children, and duration of widowhood among respondents (N = 288). The results revealed a statistically significant association between age and depression level, χ² (20) = 51.663, p &lt; .001, indicating that depression varied significantly across different age groups, with older adults (particularly those aged 59 and above) exhibiting higher rates of moderate to severe depression. A strong significant relationship was also found between the number of children and depression levels, χ²(15) = 85.049, p &lt; .001, with individuals having no children or five or more children showing higher proportions of extreme depression. Conversely, no statistically significant associations were found between depression </w:t>
      </w:r>
      <w:r w:rsidRPr="00887ED6">
        <w:rPr>
          <w:rFonts w:ascii="Garamond" w:hAnsi="Garamond"/>
          <w:iCs/>
          <w:sz w:val="20"/>
          <w:szCs w:val="20"/>
          <w:lang w:val="en-GB"/>
        </w:rPr>
        <w:lastRenderedPageBreak/>
        <w:t>level and religion, χ²(10) = 6.173, p = .801; educational attainment, χ²(15) = 17.897, p = .268; or occupational status, χ²(25) = 31.086, p = .186. These findings suggest that while certain socio-demographic factors such as age and number of children may play a significant role in influencing depression levels among the study population, other factors like religion, education, and employment status may not have a substantial impact.</w:t>
      </w:r>
    </w:p>
    <w:p w14:paraId="1FF386BB" w14:textId="7067143E" w:rsidR="00ED067A" w:rsidRPr="00ED067A" w:rsidRDefault="00ED067A" w:rsidP="00783ABE">
      <w:pPr>
        <w:jc w:val="both"/>
        <w:rPr>
          <w:rFonts w:ascii="Garamond" w:hAnsi="Garamond"/>
          <w:b/>
          <w:bCs/>
          <w:iCs/>
          <w:sz w:val="20"/>
          <w:szCs w:val="20"/>
          <w:lang w:val="en-GB"/>
        </w:rPr>
      </w:pPr>
    </w:p>
    <w:p w14:paraId="6DC58B1E" w14:textId="0FCB1F7B" w:rsidR="00ED067A" w:rsidRPr="00ED067A" w:rsidRDefault="00717755" w:rsidP="00353C08">
      <w:pPr>
        <w:jc w:val="center"/>
        <w:rPr>
          <w:rFonts w:ascii="Garamond" w:hAnsi="Garamond"/>
          <w:b/>
          <w:bCs/>
          <w:iCs/>
          <w:sz w:val="20"/>
          <w:szCs w:val="20"/>
          <w:lang w:val="en-GB"/>
        </w:rPr>
      </w:pPr>
      <w:r w:rsidRPr="00717755">
        <w:rPr>
          <w:rFonts w:ascii="Garamond" w:hAnsi="Garamond"/>
          <w:b/>
          <w:bCs/>
          <w:iCs/>
          <w:noProof/>
          <w:sz w:val="20"/>
          <w:szCs w:val="20"/>
          <w:lang w:val="en-GB"/>
        </w:rPr>
        <w:drawing>
          <wp:inline distT="0" distB="0" distL="0" distR="0" wp14:anchorId="7E836B73" wp14:editId="739F0046">
            <wp:extent cx="5608320" cy="2947963"/>
            <wp:effectExtent l="0" t="0" r="0" b="0"/>
            <wp:docPr id="714425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25506" name=""/>
                    <pic:cNvPicPr/>
                  </pic:nvPicPr>
                  <pic:blipFill>
                    <a:blip r:embed="rId28"/>
                    <a:stretch>
                      <a:fillRect/>
                    </a:stretch>
                  </pic:blipFill>
                  <pic:spPr>
                    <a:xfrm>
                      <a:off x="0" y="0"/>
                      <a:ext cx="5635444" cy="2962220"/>
                    </a:xfrm>
                    <a:prstGeom prst="rect">
                      <a:avLst/>
                    </a:prstGeom>
                  </pic:spPr>
                </pic:pic>
              </a:graphicData>
            </a:graphic>
          </wp:inline>
        </w:drawing>
      </w:r>
    </w:p>
    <w:p w14:paraId="4E76FF26" w14:textId="77777777" w:rsidR="00ED067A" w:rsidRPr="00ED067A" w:rsidRDefault="00ED067A" w:rsidP="00783ABE">
      <w:pPr>
        <w:jc w:val="both"/>
        <w:rPr>
          <w:rFonts w:ascii="Garamond" w:hAnsi="Garamond"/>
          <w:b/>
          <w:bCs/>
          <w:iCs/>
          <w:sz w:val="20"/>
          <w:szCs w:val="20"/>
          <w:lang w:val="en-GB"/>
        </w:rPr>
      </w:pPr>
      <w:r w:rsidRPr="00ED067A">
        <w:rPr>
          <w:rFonts w:ascii="Garamond" w:hAnsi="Garamond"/>
          <w:b/>
          <w:bCs/>
          <w:iCs/>
          <w:sz w:val="20"/>
          <w:szCs w:val="20"/>
          <w:lang w:val="en-GB"/>
        </w:rPr>
        <w:t xml:space="preserve">Figure 4: </w:t>
      </w:r>
      <w:r w:rsidRPr="00ED067A">
        <w:rPr>
          <w:rFonts w:ascii="Garamond" w:hAnsi="Garamond"/>
          <w:iCs/>
          <w:sz w:val="20"/>
          <w:szCs w:val="20"/>
          <w:lang w:val="en-GB"/>
        </w:rPr>
        <w:t>Prevalence of suicidal ideation resulting from spousal bereavement among widows in Abi</w:t>
      </w:r>
      <w:r w:rsidRPr="00ED067A">
        <w:rPr>
          <w:rFonts w:ascii="Garamond" w:hAnsi="Garamond"/>
          <w:b/>
          <w:bCs/>
          <w:iCs/>
          <w:sz w:val="20"/>
          <w:szCs w:val="20"/>
          <w:lang w:val="en-GB"/>
        </w:rPr>
        <w:t xml:space="preserve"> LGA</w:t>
      </w:r>
    </w:p>
    <w:p w14:paraId="193CAD18" w14:textId="250CA7A6" w:rsidR="00717755" w:rsidRDefault="00887ED6" w:rsidP="00783ABE">
      <w:pPr>
        <w:jc w:val="both"/>
        <w:rPr>
          <w:rFonts w:ascii="Garamond" w:hAnsi="Garamond"/>
          <w:iCs/>
          <w:sz w:val="20"/>
          <w:szCs w:val="20"/>
          <w:lang w:val="en-GB"/>
        </w:rPr>
      </w:pPr>
      <w:r w:rsidRPr="00887ED6">
        <w:rPr>
          <w:rFonts w:ascii="Garamond" w:hAnsi="Garamond"/>
          <w:b/>
          <w:bCs/>
          <w:iCs/>
          <w:sz w:val="20"/>
          <w:szCs w:val="20"/>
          <w:lang w:val="en-GB"/>
        </w:rPr>
        <w:t xml:space="preserve">Table 3: </w:t>
      </w:r>
      <w:r w:rsidRPr="00887ED6">
        <w:rPr>
          <w:rFonts w:ascii="Garamond" w:hAnsi="Garamond"/>
          <w:iCs/>
          <w:sz w:val="20"/>
          <w:szCs w:val="20"/>
          <w:lang w:val="en-GB"/>
        </w:rPr>
        <w:t>Statistically significant association between depression levels (measured by the Beck Depression Inventory) and</w:t>
      </w:r>
      <w:r w:rsidR="00717755">
        <w:rPr>
          <w:rFonts w:ascii="Garamond" w:hAnsi="Garamond"/>
          <w:iCs/>
          <w:sz w:val="20"/>
          <w:szCs w:val="20"/>
          <w:lang w:val="en-GB"/>
        </w:rPr>
        <w:t xml:space="preserve"> </w:t>
      </w:r>
      <w:r w:rsidRPr="00887ED6">
        <w:rPr>
          <w:rFonts w:ascii="Garamond" w:hAnsi="Garamond"/>
          <w:iCs/>
          <w:sz w:val="20"/>
          <w:szCs w:val="20"/>
          <w:lang w:val="en-GB"/>
        </w:rPr>
        <w:t>selected socio-demographic variables</w:t>
      </w:r>
    </w:p>
    <w:p w14:paraId="00B4BBD7" w14:textId="6F79683E" w:rsidR="00717755" w:rsidRDefault="00717755" w:rsidP="00783ABE">
      <w:pPr>
        <w:jc w:val="both"/>
        <w:rPr>
          <w:rFonts w:ascii="Garamond" w:hAnsi="Garamond"/>
          <w:iCs/>
          <w:sz w:val="20"/>
          <w:szCs w:val="20"/>
          <w:lang w:val="en-GB"/>
        </w:rPr>
      </w:pPr>
      <w:r w:rsidRPr="00717755">
        <w:rPr>
          <w:rFonts w:ascii="Garamond" w:hAnsi="Garamond"/>
          <w:iCs/>
          <w:noProof/>
          <w:sz w:val="20"/>
          <w:szCs w:val="20"/>
          <w:lang w:val="en-GB"/>
        </w:rPr>
        <w:drawing>
          <wp:inline distT="0" distB="0" distL="0" distR="0" wp14:anchorId="1FA0FF2D" wp14:editId="5C2C8B83">
            <wp:extent cx="5943600" cy="3068320"/>
            <wp:effectExtent l="0" t="0" r="0" b="0"/>
            <wp:docPr id="172696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96960" name=""/>
                    <pic:cNvPicPr/>
                  </pic:nvPicPr>
                  <pic:blipFill>
                    <a:blip r:embed="rId29"/>
                    <a:stretch>
                      <a:fillRect/>
                    </a:stretch>
                  </pic:blipFill>
                  <pic:spPr>
                    <a:xfrm>
                      <a:off x="0" y="0"/>
                      <a:ext cx="5943600" cy="3068320"/>
                    </a:xfrm>
                    <a:prstGeom prst="rect">
                      <a:avLst/>
                    </a:prstGeom>
                  </pic:spPr>
                </pic:pic>
              </a:graphicData>
            </a:graphic>
          </wp:inline>
        </w:drawing>
      </w:r>
    </w:p>
    <w:p w14:paraId="55A1E450" w14:textId="03D69445" w:rsidR="007A1526" w:rsidRPr="00C80E88" w:rsidRDefault="00887ED6" w:rsidP="00783ABE">
      <w:pPr>
        <w:jc w:val="both"/>
        <w:rPr>
          <w:rFonts w:ascii="Garamond" w:hAnsi="Garamond"/>
          <w:iCs/>
          <w:sz w:val="16"/>
          <w:szCs w:val="16"/>
        </w:rPr>
      </w:pPr>
      <w:r w:rsidRPr="00C80E88">
        <w:rPr>
          <w:rFonts w:ascii="Garamond" w:hAnsi="Garamond"/>
          <w:iCs/>
          <w:sz w:val="16"/>
          <w:szCs w:val="16"/>
          <w:lang w:val="en-GB"/>
        </w:rPr>
        <w:t xml:space="preserve">** Statistical significance based on p-value &lt; 0.001; </w:t>
      </w:r>
      <w:r w:rsidRPr="00C80E88">
        <w:rPr>
          <w:rFonts w:ascii="Garamond" w:hAnsi="Garamond"/>
          <w:i/>
          <w:iCs/>
          <w:sz w:val="16"/>
          <w:szCs w:val="16"/>
          <w:lang w:val="en-GB"/>
        </w:rPr>
        <w:t>p</w:t>
      </w:r>
      <w:r w:rsidRPr="00C80E88">
        <w:rPr>
          <w:rFonts w:ascii="Garamond" w:hAnsi="Garamond"/>
          <w:iCs/>
          <w:sz w:val="16"/>
          <w:szCs w:val="16"/>
          <w:lang w:val="en-GB"/>
        </w:rPr>
        <w:t>-value= Probability value; χ2= Observed Chi-square statistics</w:t>
      </w:r>
    </w:p>
    <w:p w14:paraId="7CD33758" w14:textId="77777777" w:rsidR="00783ABE" w:rsidRDefault="00783ABE" w:rsidP="00310794">
      <w:pPr>
        <w:jc w:val="both"/>
        <w:rPr>
          <w:rFonts w:ascii="Garamond" w:hAnsi="Garamond"/>
          <w:b/>
          <w:bCs/>
          <w:iCs/>
          <w:sz w:val="20"/>
          <w:szCs w:val="20"/>
          <w:lang w:val="en-GB"/>
        </w:rPr>
      </w:pPr>
      <w:bookmarkStart w:id="9" w:name="_Hlk203754061"/>
    </w:p>
    <w:p w14:paraId="6B7DDF74" w14:textId="26BB5C5E" w:rsidR="00887ED6" w:rsidRPr="00887ED6" w:rsidRDefault="00887ED6" w:rsidP="00310794">
      <w:pPr>
        <w:jc w:val="both"/>
        <w:rPr>
          <w:rFonts w:ascii="Garamond" w:hAnsi="Garamond"/>
          <w:b/>
          <w:bCs/>
          <w:iCs/>
          <w:sz w:val="20"/>
          <w:szCs w:val="20"/>
          <w:lang w:val="en-GB"/>
        </w:rPr>
      </w:pPr>
      <w:r w:rsidRPr="00887ED6">
        <w:rPr>
          <w:rFonts w:ascii="Garamond" w:hAnsi="Garamond"/>
          <w:b/>
          <w:bCs/>
          <w:iCs/>
          <w:sz w:val="20"/>
          <w:szCs w:val="20"/>
          <w:lang w:val="en-GB"/>
        </w:rPr>
        <w:lastRenderedPageBreak/>
        <w:t>Statistically significant association between levels of depression (as measured by the Beck Depression Inventory) and several psychosocial factors among respondents</w:t>
      </w:r>
      <w:bookmarkEnd w:id="9"/>
    </w:p>
    <w:p w14:paraId="56F25AC7" w14:textId="77777777" w:rsidR="00887ED6" w:rsidRPr="00887ED6" w:rsidRDefault="00887ED6" w:rsidP="00310794">
      <w:pPr>
        <w:jc w:val="both"/>
        <w:rPr>
          <w:rFonts w:ascii="Garamond" w:hAnsi="Garamond"/>
          <w:iCs/>
          <w:sz w:val="20"/>
          <w:szCs w:val="20"/>
          <w:lang w:val="en-GB"/>
        </w:rPr>
      </w:pPr>
      <w:r w:rsidRPr="00887ED6">
        <w:rPr>
          <w:rFonts w:ascii="Garamond" w:hAnsi="Garamond"/>
          <w:iCs/>
          <w:sz w:val="20"/>
          <w:szCs w:val="20"/>
          <w:lang w:val="en-GB"/>
        </w:rPr>
        <w:t>Chi-square analyses were conducted to determine the relationship between levels of depression (as measured by the Beck Depression Inventory) and several psychosocial factors among respondents. There was a statistically significant association between feelings of hopelessness about the future and depression levels (χ² = 68.632, p &lt; 0.001, Cramer's V = 0.488, indicating that individuals who reported hopelessness were more likely to experience higher levels of depression. A strong and significant relationship was observed between having thoughts of self-harm and depression severity (χ²= 150.869, p &lt; 0.001, Cramer's V = 0.724) showing that participants who reported suicidal ideation were considerably more likely to be in the higher categories of depression. Also, there was a significant association found between a history of mental illness (e.g., depression, anxiety, schizophrenia) and levels of depression (χ² = 33.100, p &lt; .001, Cramer's V = 0.339), suggesting that those with prior mental health diagnoses tend to experience higher depression scores.</w:t>
      </w:r>
    </w:p>
    <w:p w14:paraId="2A916507" w14:textId="77777777" w:rsidR="00887ED6" w:rsidRPr="00887ED6" w:rsidRDefault="00887ED6" w:rsidP="00310794">
      <w:pPr>
        <w:jc w:val="both"/>
        <w:rPr>
          <w:rFonts w:ascii="Garamond" w:hAnsi="Garamond"/>
          <w:iCs/>
          <w:sz w:val="20"/>
          <w:szCs w:val="20"/>
          <w:lang w:val="en-GB"/>
        </w:rPr>
      </w:pPr>
      <w:r w:rsidRPr="00887ED6">
        <w:rPr>
          <w:rFonts w:ascii="Garamond" w:hAnsi="Garamond"/>
          <w:iCs/>
          <w:sz w:val="20"/>
          <w:szCs w:val="20"/>
          <w:lang w:val="en-GB"/>
        </w:rPr>
        <w:t>The availability of a strong support system was significantly related to depression levels (χ² = 32.293, p &lt; .001, Cramer's V = .335). Respondents with weaker support systems were more likely to have moderate to extreme depression. A significant association was found between experiences of bullying or discrimination and depression severity (χ²= 61.621, p &lt; 0.001, Cramer's V = .463), indicating that victimized individuals are more prone to higher depression levels. Using substances to manage emotional distress was significantly associated with depression (χ² = 116.651, p &lt; 0.001, Cramer's V = 0.636). Substance users were disproportionately represented in the higher depression categories. There was no statistically significant association between perceived accessibility of mental health services and levels of depression (χ² = 5.023, p = 0.413, Cramer's V = 0.132). This suggests that access alone may not be a differentiating factor in the severity of depression experienced by respondents.</w:t>
      </w:r>
    </w:p>
    <w:p w14:paraId="26DD8421" w14:textId="77777777" w:rsidR="00887ED6" w:rsidRPr="00887ED6" w:rsidRDefault="00887ED6" w:rsidP="00887ED6">
      <w:pPr>
        <w:spacing w:line="259" w:lineRule="auto"/>
        <w:jc w:val="both"/>
        <w:rPr>
          <w:rFonts w:ascii="Garamond" w:hAnsi="Garamond"/>
          <w:b/>
          <w:bCs/>
          <w:iCs/>
          <w:sz w:val="20"/>
          <w:szCs w:val="20"/>
          <w:lang w:val="en-GB"/>
        </w:rPr>
      </w:pPr>
    </w:p>
    <w:p w14:paraId="1B229D83" w14:textId="77777777"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Statistically significant association between the level of depression (measured using the Beck Depression Inventory) and the prevalence of suicidal ideation resulting from spousal relationships.</w:t>
      </w:r>
    </w:p>
    <w:p w14:paraId="1A0174EC" w14:textId="77777777" w:rsidR="00887ED6" w:rsidRPr="00887ED6" w:rsidRDefault="00887ED6" w:rsidP="00887ED6">
      <w:pPr>
        <w:spacing w:line="259" w:lineRule="auto"/>
        <w:jc w:val="both"/>
        <w:rPr>
          <w:rFonts w:ascii="Garamond" w:hAnsi="Garamond"/>
          <w:iCs/>
          <w:sz w:val="20"/>
          <w:szCs w:val="20"/>
          <w:lang w:val="en-GB"/>
        </w:rPr>
      </w:pPr>
      <w:r w:rsidRPr="00887ED6">
        <w:rPr>
          <w:rFonts w:ascii="Garamond" w:hAnsi="Garamond"/>
          <w:iCs/>
          <w:sz w:val="20"/>
          <w:szCs w:val="20"/>
          <w:lang w:val="en-GB"/>
        </w:rPr>
        <w:t>A Chi-Square test of independence was conducted to examine the association between the level of depression (measured using the Beck Depression Inventory) and the prevalence of suicidal ideation resulting from spousal bereavement. The result was statistically significant, χ²(15, N = 288) = 237.86, p &lt; .001, indicating that the prevalence of suicidal ideation significantly differs across various levels of depression.</w:t>
      </w:r>
    </w:p>
    <w:p w14:paraId="44EF3C67" w14:textId="3B7344F8" w:rsidR="00887ED6" w:rsidRPr="00887ED6" w:rsidRDefault="00887ED6" w:rsidP="00887ED6">
      <w:pPr>
        <w:spacing w:line="259" w:lineRule="auto"/>
        <w:jc w:val="both"/>
        <w:rPr>
          <w:rFonts w:ascii="Garamond" w:hAnsi="Garamond"/>
          <w:b/>
          <w:bCs/>
          <w:iCs/>
          <w:sz w:val="20"/>
          <w:szCs w:val="20"/>
          <w:lang w:val="en-GB"/>
        </w:rPr>
      </w:pPr>
    </w:p>
    <w:p w14:paraId="2B9FE7C7" w14:textId="7AA935F6"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 xml:space="preserve">Table 4: </w:t>
      </w:r>
      <w:r w:rsidRPr="00887ED6">
        <w:rPr>
          <w:rFonts w:ascii="Garamond" w:hAnsi="Garamond"/>
          <w:iCs/>
          <w:sz w:val="20"/>
          <w:szCs w:val="20"/>
          <w:lang w:val="en-GB"/>
        </w:rPr>
        <w:t>Statistically significant association between levels of depression (as measured by the Beck Depression Inventory) and several psychosocial factors among respondents</w:t>
      </w:r>
    </w:p>
    <w:tbl>
      <w:tblPr>
        <w:tblW w:w="10999" w:type="dxa"/>
        <w:tblInd w:w="-851" w:type="dxa"/>
        <w:tblLayout w:type="fixed"/>
        <w:tblCellMar>
          <w:left w:w="0" w:type="dxa"/>
          <w:right w:w="0" w:type="dxa"/>
        </w:tblCellMar>
        <w:tblLook w:val="0000" w:firstRow="0" w:lastRow="0" w:firstColumn="0" w:lastColumn="0" w:noHBand="0" w:noVBand="0"/>
      </w:tblPr>
      <w:tblGrid>
        <w:gridCol w:w="1839"/>
        <w:gridCol w:w="1275"/>
        <w:gridCol w:w="1276"/>
        <w:gridCol w:w="1276"/>
        <w:gridCol w:w="1276"/>
        <w:gridCol w:w="1134"/>
        <w:gridCol w:w="1258"/>
        <w:gridCol w:w="814"/>
        <w:gridCol w:w="851"/>
      </w:tblGrid>
      <w:tr w:rsidR="00887ED6" w:rsidRPr="00887ED6" w14:paraId="22F1B689" w14:textId="77777777" w:rsidTr="00310794">
        <w:trPr>
          <w:cantSplit/>
        </w:trPr>
        <w:tc>
          <w:tcPr>
            <w:tcW w:w="1839" w:type="dxa"/>
            <w:tcBorders>
              <w:top w:val="single" w:sz="4" w:space="0" w:color="auto"/>
              <w:bottom w:val="single" w:sz="4" w:space="0" w:color="auto"/>
            </w:tcBorders>
            <w:shd w:val="clear" w:color="auto" w:fill="FFFFFF"/>
          </w:tcPr>
          <w:p w14:paraId="308B891F"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Variable</w:t>
            </w:r>
          </w:p>
        </w:tc>
        <w:tc>
          <w:tcPr>
            <w:tcW w:w="1275" w:type="dxa"/>
            <w:tcBorders>
              <w:top w:val="single" w:sz="4" w:space="0" w:color="auto"/>
              <w:bottom w:val="single" w:sz="4" w:space="0" w:color="auto"/>
            </w:tcBorders>
            <w:shd w:val="clear" w:color="auto" w:fill="FFFFFF"/>
          </w:tcPr>
          <w:p w14:paraId="74183D34"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Normal Depression</w:t>
            </w:r>
          </w:p>
        </w:tc>
        <w:tc>
          <w:tcPr>
            <w:tcW w:w="1276" w:type="dxa"/>
            <w:tcBorders>
              <w:top w:val="single" w:sz="4" w:space="0" w:color="auto"/>
              <w:bottom w:val="single" w:sz="4" w:space="0" w:color="auto"/>
            </w:tcBorders>
            <w:shd w:val="clear" w:color="auto" w:fill="FFFFFF"/>
          </w:tcPr>
          <w:p w14:paraId="60F0F703"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Mild mood disturbance</w:t>
            </w:r>
          </w:p>
        </w:tc>
        <w:tc>
          <w:tcPr>
            <w:tcW w:w="1276" w:type="dxa"/>
            <w:tcBorders>
              <w:top w:val="single" w:sz="4" w:space="0" w:color="auto"/>
              <w:bottom w:val="single" w:sz="4" w:space="0" w:color="auto"/>
            </w:tcBorders>
            <w:shd w:val="clear" w:color="auto" w:fill="FFFFFF"/>
          </w:tcPr>
          <w:p w14:paraId="17412980"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Borderline clinical depression</w:t>
            </w:r>
          </w:p>
        </w:tc>
        <w:tc>
          <w:tcPr>
            <w:tcW w:w="1276" w:type="dxa"/>
            <w:tcBorders>
              <w:top w:val="single" w:sz="4" w:space="0" w:color="auto"/>
              <w:bottom w:val="single" w:sz="4" w:space="0" w:color="auto"/>
            </w:tcBorders>
            <w:shd w:val="clear" w:color="auto" w:fill="FFFFFF"/>
          </w:tcPr>
          <w:p w14:paraId="39E1CD32"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Moderate depression</w:t>
            </w:r>
          </w:p>
        </w:tc>
        <w:tc>
          <w:tcPr>
            <w:tcW w:w="1134" w:type="dxa"/>
            <w:tcBorders>
              <w:top w:val="single" w:sz="4" w:space="0" w:color="auto"/>
              <w:bottom w:val="single" w:sz="4" w:space="0" w:color="auto"/>
            </w:tcBorders>
            <w:shd w:val="clear" w:color="auto" w:fill="FFFFFF"/>
          </w:tcPr>
          <w:p w14:paraId="2689CBC3"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Severe depression</w:t>
            </w:r>
          </w:p>
        </w:tc>
        <w:tc>
          <w:tcPr>
            <w:tcW w:w="1258" w:type="dxa"/>
            <w:tcBorders>
              <w:top w:val="single" w:sz="4" w:space="0" w:color="auto"/>
              <w:bottom w:val="single" w:sz="4" w:space="0" w:color="auto"/>
            </w:tcBorders>
            <w:shd w:val="clear" w:color="auto" w:fill="FFFFFF"/>
          </w:tcPr>
          <w:p w14:paraId="0F5AAE17"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Extreme depression</w:t>
            </w:r>
          </w:p>
        </w:tc>
        <w:tc>
          <w:tcPr>
            <w:tcW w:w="814" w:type="dxa"/>
            <w:tcBorders>
              <w:top w:val="single" w:sz="4" w:space="0" w:color="auto"/>
              <w:bottom w:val="single" w:sz="4" w:space="0" w:color="auto"/>
            </w:tcBorders>
            <w:shd w:val="clear" w:color="auto" w:fill="FFFFFF"/>
          </w:tcPr>
          <w:p w14:paraId="24D56F51" w14:textId="77777777" w:rsidR="00887ED6" w:rsidRPr="00887ED6" w:rsidRDefault="00887ED6" w:rsidP="00310794">
            <w:pPr>
              <w:spacing w:line="259" w:lineRule="auto"/>
              <w:rPr>
                <w:rFonts w:ascii="Garamond" w:hAnsi="Garamond"/>
                <w:b/>
                <w:bCs/>
                <w:iCs/>
                <w:sz w:val="20"/>
                <w:szCs w:val="20"/>
                <w:lang w:val="en-GB"/>
              </w:rPr>
            </w:pPr>
          </w:p>
          <w:p w14:paraId="2B1C2A6D"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X2</w:t>
            </w:r>
          </w:p>
        </w:tc>
        <w:tc>
          <w:tcPr>
            <w:tcW w:w="851" w:type="dxa"/>
            <w:tcBorders>
              <w:top w:val="single" w:sz="4" w:space="0" w:color="auto"/>
              <w:bottom w:val="single" w:sz="4" w:space="0" w:color="auto"/>
            </w:tcBorders>
            <w:shd w:val="clear" w:color="auto" w:fill="FFFFFF"/>
          </w:tcPr>
          <w:p w14:paraId="729473AF" w14:textId="77777777" w:rsidR="00887ED6" w:rsidRPr="00887ED6" w:rsidRDefault="00887ED6" w:rsidP="00310794">
            <w:pPr>
              <w:spacing w:line="259" w:lineRule="auto"/>
              <w:rPr>
                <w:rFonts w:ascii="Garamond" w:hAnsi="Garamond"/>
                <w:b/>
                <w:bCs/>
                <w:iCs/>
                <w:sz w:val="20"/>
                <w:szCs w:val="20"/>
                <w:lang w:val="en-GB"/>
              </w:rPr>
            </w:pPr>
          </w:p>
          <w:p w14:paraId="4426E37B"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p-value</w:t>
            </w:r>
          </w:p>
        </w:tc>
      </w:tr>
      <w:tr w:rsidR="00C80E88" w:rsidRPr="00887ED6" w14:paraId="52EC9166" w14:textId="77777777" w:rsidTr="00310794">
        <w:trPr>
          <w:cantSplit/>
        </w:trPr>
        <w:tc>
          <w:tcPr>
            <w:tcW w:w="6942" w:type="dxa"/>
            <w:gridSpan w:val="5"/>
            <w:tcBorders>
              <w:top w:val="single" w:sz="4" w:space="0" w:color="auto"/>
            </w:tcBorders>
            <w:shd w:val="clear" w:color="auto" w:fill="FFFFFF"/>
          </w:tcPr>
          <w:p w14:paraId="02F54F5E" w14:textId="046767B7" w:rsidR="00C80E88" w:rsidRPr="00887ED6" w:rsidRDefault="00C80E88"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Felt hopeless about the future</w:t>
            </w:r>
          </w:p>
        </w:tc>
        <w:tc>
          <w:tcPr>
            <w:tcW w:w="1134" w:type="dxa"/>
            <w:tcBorders>
              <w:top w:val="single" w:sz="4" w:space="0" w:color="auto"/>
            </w:tcBorders>
            <w:shd w:val="clear" w:color="auto" w:fill="FFFFFF"/>
          </w:tcPr>
          <w:p w14:paraId="17F269AC" w14:textId="77777777" w:rsidR="00C80E88" w:rsidRPr="00887ED6" w:rsidRDefault="00C80E88" w:rsidP="00310794">
            <w:pPr>
              <w:spacing w:line="259" w:lineRule="auto"/>
              <w:rPr>
                <w:rFonts w:ascii="Garamond" w:hAnsi="Garamond"/>
                <w:b/>
                <w:bCs/>
                <w:iCs/>
                <w:sz w:val="20"/>
                <w:szCs w:val="20"/>
                <w:lang w:val="en-GB"/>
              </w:rPr>
            </w:pPr>
          </w:p>
        </w:tc>
        <w:tc>
          <w:tcPr>
            <w:tcW w:w="1258" w:type="dxa"/>
            <w:tcBorders>
              <w:top w:val="single" w:sz="4" w:space="0" w:color="auto"/>
            </w:tcBorders>
            <w:shd w:val="clear" w:color="auto" w:fill="FFFFFF"/>
          </w:tcPr>
          <w:p w14:paraId="49CC9885" w14:textId="77777777" w:rsidR="00C80E88" w:rsidRPr="00887ED6" w:rsidRDefault="00C80E88" w:rsidP="00310794">
            <w:pPr>
              <w:spacing w:line="259" w:lineRule="auto"/>
              <w:rPr>
                <w:rFonts w:ascii="Garamond" w:hAnsi="Garamond"/>
                <w:b/>
                <w:bCs/>
                <w:iCs/>
                <w:sz w:val="20"/>
                <w:szCs w:val="20"/>
                <w:lang w:val="en-GB"/>
              </w:rPr>
            </w:pPr>
          </w:p>
        </w:tc>
        <w:tc>
          <w:tcPr>
            <w:tcW w:w="814" w:type="dxa"/>
            <w:tcBorders>
              <w:top w:val="single" w:sz="4" w:space="0" w:color="auto"/>
            </w:tcBorders>
            <w:shd w:val="clear" w:color="auto" w:fill="FFFFFF"/>
          </w:tcPr>
          <w:p w14:paraId="4903F72A" w14:textId="77777777" w:rsidR="00C80E88" w:rsidRPr="00887ED6" w:rsidRDefault="00C80E88" w:rsidP="00310794">
            <w:pPr>
              <w:spacing w:line="259" w:lineRule="auto"/>
              <w:rPr>
                <w:rFonts w:ascii="Garamond" w:hAnsi="Garamond"/>
                <w:b/>
                <w:bCs/>
                <w:iCs/>
                <w:sz w:val="20"/>
                <w:szCs w:val="20"/>
                <w:lang w:val="en-GB"/>
              </w:rPr>
            </w:pPr>
          </w:p>
        </w:tc>
        <w:tc>
          <w:tcPr>
            <w:tcW w:w="851" w:type="dxa"/>
            <w:tcBorders>
              <w:top w:val="single" w:sz="4" w:space="0" w:color="auto"/>
            </w:tcBorders>
            <w:shd w:val="clear" w:color="auto" w:fill="FFFFFF"/>
          </w:tcPr>
          <w:p w14:paraId="382DDFB9" w14:textId="77777777" w:rsidR="00C80E88" w:rsidRPr="00887ED6" w:rsidRDefault="00C80E88" w:rsidP="00310794">
            <w:pPr>
              <w:spacing w:line="259" w:lineRule="auto"/>
              <w:rPr>
                <w:rFonts w:ascii="Garamond" w:hAnsi="Garamond"/>
                <w:b/>
                <w:bCs/>
                <w:iCs/>
                <w:sz w:val="20"/>
                <w:szCs w:val="20"/>
                <w:lang w:val="en-GB"/>
              </w:rPr>
            </w:pPr>
          </w:p>
        </w:tc>
      </w:tr>
      <w:tr w:rsidR="00887ED6" w:rsidRPr="00887ED6" w14:paraId="1ECD8B53" w14:textId="77777777" w:rsidTr="00310794">
        <w:trPr>
          <w:cantSplit/>
        </w:trPr>
        <w:tc>
          <w:tcPr>
            <w:tcW w:w="1839" w:type="dxa"/>
            <w:shd w:val="clear" w:color="auto" w:fill="FFFFFF"/>
          </w:tcPr>
          <w:p w14:paraId="5892E40C"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w:t>
            </w:r>
          </w:p>
        </w:tc>
        <w:tc>
          <w:tcPr>
            <w:tcW w:w="1275" w:type="dxa"/>
            <w:shd w:val="clear" w:color="auto" w:fill="FFFFFF"/>
          </w:tcPr>
          <w:p w14:paraId="16439314"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101(88.6%)</w:t>
            </w:r>
          </w:p>
        </w:tc>
        <w:tc>
          <w:tcPr>
            <w:tcW w:w="1276" w:type="dxa"/>
            <w:shd w:val="clear" w:color="auto" w:fill="FFFFFF"/>
          </w:tcPr>
          <w:p w14:paraId="396E1D44"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9(7.9%)</w:t>
            </w:r>
          </w:p>
        </w:tc>
        <w:tc>
          <w:tcPr>
            <w:tcW w:w="1276" w:type="dxa"/>
            <w:shd w:val="clear" w:color="auto" w:fill="FFFFFF"/>
          </w:tcPr>
          <w:p w14:paraId="5065799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2(1.8%)</w:t>
            </w:r>
          </w:p>
        </w:tc>
        <w:tc>
          <w:tcPr>
            <w:tcW w:w="1276" w:type="dxa"/>
            <w:shd w:val="clear" w:color="auto" w:fill="FFFFFF"/>
          </w:tcPr>
          <w:p w14:paraId="5FF779EA"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w:t>
            </w:r>
          </w:p>
        </w:tc>
        <w:tc>
          <w:tcPr>
            <w:tcW w:w="1134" w:type="dxa"/>
            <w:shd w:val="clear" w:color="auto" w:fill="FFFFFF"/>
          </w:tcPr>
          <w:p w14:paraId="340CE5D8"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1(0.9%)</w:t>
            </w:r>
          </w:p>
        </w:tc>
        <w:tc>
          <w:tcPr>
            <w:tcW w:w="1258" w:type="dxa"/>
            <w:shd w:val="clear" w:color="auto" w:fill="FFFFFF"/>
          </w:tcPr>
          <w:p w14:paraId="6DDA4F28"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1(0.9%)</w:t>
            </w:r>
          </w:p>
        </w:tc>
        <w:tc>
          <w:tcPr>
            <w:tcW w:w="814" w:type="dxa"/>
            <w:shd w:val="clear" w:color="auto" w:fill="FFFFFF"/>
          </w:tcPr>
          <w:p w14:paraId="6B1B9A81"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1D033323" w14:textId="77777777" w:rsidR="00887ED6" w:rsidRPr="00887ED6" w:rsidRDefault="00887ED6" w:rsidP="00310794">
            <w:pPr>
              <w:spacing w:line="259" w:lineRule="auto"/>
              <w:rPr>
                <w:rFonts w:ascii="Garamond" w:hAnsi="Garamond"/>
                <w:iCs/>
                <w:sz w:val="20"/>
                <w:szCs w:val="20"/>
                <w:lang w:val="en-GB"/>
              </w:rPr>
            </w:pPr>
          </w:p>
        </w:tc>
      </w:tr>
      <w:tr w:rsidR="00887ED6" w:rsidRPr="00887ED6" w14:paraId="70227A33" w14:textId="77777777" w:rsidTr="00310794">
        <w:trPr>
          <w:cantSplit/>
        </w:trPr>
        <w:tc>
          <w:tcPr>
            <w:tcW w:w="1839" w:type="dxa"/>
            <w:shd w:val="clear" w:color="auto" w:fill="FFFFFF"/>
          </w:tcPr>
          <w:p w14:paraId="4E66BF2D"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Yes</w:t>
            </w:r>
          </w:p>
        </w:tc>
        <w:tc>
          <w:tcPr>
            <w:tcW w:w="1275" w:type="dxa"/>
            <w:shd w:val="clear" w:color="auto" w:fill="FFFFFF"/>
          </w:tcPr>
          <w:p w14:paraId="56C0FAE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71(40.8%)</w:t>
            </w:r>
          </w:p>
        </w:tc>
        <w:tc>
          <w:tcPr>
            <w:tcW w:w="1276" w:type="dxa"/>
            <w:shd w:val="clear" w:color="auto" w:fill="FFFFFF"/>
          </w:tcPr>
          <w:p w14:paraId="4465B2A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34(19.5%)</w:t>
            </w:r>
          </w:p>
        </w:tc>
        <w:tc>
          <w:tcPr>
            <w:tcW w:w="1276" w:type="dxa"/>
            <w:shd w:val="clear" w:color="auto" w:fill="FFFFFF"/>
          </w:tcPr>
          <w:p w14:paraId="0C828E0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18(10.3%)</w:t>
            </w:r>
          </w:p>
        </w:tc>
        <w:tc>
          <w:tcPr>
            <w:tcW w:w="1276" w:type="dxa"/>
            <w:shd w:val="clear" w:color="auto" w:fill="FFFFFF"/>
          </w:tcPr>
          <w:p w14:paraId="078E62BB"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24(13.8%)</w:t>
            </w:r>
          </w:p>
        </w:tc>
        <w:tc>
          <w:tcPr>
            <w:tcW w:w="1134" w:type="dxa"/>
            <w:shd w:val="clear" w:color="auto" w:fill="FFFFFF"/>
          </w:tcPr>
          <w:p w14:paraId="7C6E5368"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10(5.7%)</w:t>
            </w:r>
          </w:p>
        </w:tc>
        <w:tc>
          <w:tcPr>
            <w:tcW w:w="1258" w:type="dxa"/>
            <w:shd w:val="clear" w:color="auto" w:fill="FFFFFF"/>
          </w:tcPr>
          <w:p w14:paraId="2F82B4D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17(9.8%)</w:t>
            </w:r>
          </w:p>
        </w:tc>
        <w:tc>
          <w:tcPr>
            <w:tcW w:w="814" w:type="dxa"/>
            <w:shd w:val="clear" w:color="auto" w:fill="FFFFFF"/>
          </w:tcPr>
          <w:p w14:paraId="445F8F77"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68.632</w:t>
            </w:r>
          </w:p>
        </w:tc>
        <w:tc>
          <w:tcPr>
            <w:tcW w:w="851" w:type="dxa"/>
            <w:shd w:val="clear" w:color="auto" w:fill="FFFFFF"/>
          </w:tcPr>
          <w:p w14:paraId="210FA465"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0.001*</w:t>
            </w:r>
          </w:p>
        </w:tc>
      </w:tr>
      <w:tr w:rsidR="00C80E88" w:rsidRPr="00887ED6" w14:paraId="65F8E348" w14:textId="77777777" w:rsidTr="00310794">
        <w:trPr>
          <w:cantSplit/>
        </w:trPr>
        <w:tc>
          <w:tcPr>
            <w:tcW w:w="6942" w:type="dxa"/>
            <w:gridSpan w:val="5"/>
            <w:shd w:val="clear" w:color="auto" w:fill="FFFFFF"/>
          </w:tcPr>
          <w:p w14:paraId="7B2C2AAE" w14:textId="0530C77A" w:rsidR="00C80E88" w:rsidRPr="00887ED6" w:rsidRDefault="00C80E88" w:rsidP="00310794">
            <w:pPr>
              <w:spacing w:line="259" w:lineRule="auto"/>
              <w:rPr>
                <w:rFonts w:ascii="Garamond" w:hAnsi="Garamond"/>
                <w:iCs/>
                <w:sz w:val="20"/>
                <w:szCs w:val="20"/>
                <w:lang w:val="en-GB"/>
              </w:rPr>
            </w:pPr>
            <w:r w:rsidRPr="00887ED6">
              <w:rPr>
                <w:rFonts w:ascii="Garamond" w:hAnsi="Garamond"/>
                <w:b/>
                <w:bCs/>
                <w:iCs/>
                <w:sz w:val="20"/>
                <w:szCs w:val="20"/>
                <w:lang w:val="en-GB"/>
              </w:rPr>
              <w:t>Thoughts of harming yourself</w:t>
            </w:r>
          </w:p>
        </w:tc>
        <w:tc>
          <w:tcPr>
            <w:tcW w:w="1134" w:type="dxa"/>
            <w:shd w:val="clear" w:color="auto" w:fill="FFFFFF"/>
          </w:tcPr>
          <w:p w14:paraId="686E47C6" w14:textId="77777777" w:rsidR="00C80E88" w:rsidRPr="00887ED6" w:rsidRDefault="00C80E88" w:rsidP="00310794">
            <w:pPr>
              <w:spacing w:line="259" w:lineRule="auto"/>
              <w:rPr>
                <w:rFonts w:ascii="Garamond" w:hAnsi="Garamond"/>
                <w:iCs/>
                <w:sz w:val="20"/>
                <w:szCs w:val="20"/>
                <w:lang w:val="en-GB"/>
              </w:rPr>
            </w:pPr>
          </w:p>
        </w:tc>
        <w:tc>
          <w:tcPr>
            <w:tcW w:w="1258" w:type="dxa"/>
            <w:shd w:val="clear" w:color="auto" w:fill="FFFFFF"/>
          </w:tcPr>
          <w:p w14:paraId="69C46CCA" w14:textId="77777777" w:rsidR="00C80E88" w:rsidRPr="00887ED6" w:rsidRDefault="00C80E88" w:rsidP="00310794">
            <w:pPr>
              <w:spacing w:line="259" w:lineRule="auto"/>
              <w:rPr>
                <w:rFonts w:ascii="Garamond" w:hAnsi="Garamond"/>
                <w:iCs/>
                <w:sz w:val="20"/>
                <w:szCs w:val="20"/>
                <w:lang w:val="en-GB"/>
              </w:rPr>
            </w:pPr>
          </w:p>
        </w:tc>
        <w:tc>
          <w:tcPr>
            <w:tcW w:w="814" w:type="dxa"/>
            <w:shd w:val="clear" w:color="auto" w:fill="FFFFFF"/>
          </w:tcPr>
          <w:p w14:paraId="2F8E76DF" w14:textId="77777777" w:rsidR="00C80E88" w:rsidRPr="00887ED6" w:rsidRDefault="00C80E88" w:rsidP="00310794">
            <w:pPr>
              <w:spacing w:line="259" w:lineRule="auto"/>
              <w:rPr>
                <w:rFonts w:ascii="Garamond" w:hAnsi="Garamond"/>
                <w:iCs/>
                <w:sz w:val="20"/>
                <w:szCs w:val="20"/>
                <w:lang w:val="en-GB"/>
              </w:rPr>
            </w:pPr>
          </w:p>
        </w:tc>
        <w:tc>
          <w:tcPr>
            <w:tcW w:w="851" w:type="dxa"/>
            <w:shd w:val="clear" w:color="auto" w:fill="FFFFFF"/>
          </w:tcPr>
          <w:p w14:paraId="07731BA9" w14:textId="77777777" w:rsidR="00C80E88" w:rsidRPr="00887ED6" w:rsidRDefault="00C80E88" w:rsidP="00310794">
            <w:pPr>
              <w:spacing w:line="259" w:lineRule="auto"/>
              <w:rPr>
                <w:rFonts w:ascii="Garamond" w:hAnsi="Garamond"/>
                <w:iCs/>
                <w:sz w:val="20"/>
                <w:szCs w:val="20"/>
                <w:lang w:val="en-GB"/>
              </w:rPr>
            </w:pPr>
          </w:p>
        </w:tc>
      </w:tr>
      <w:tr w:rsidR="00887ED6" w:rsidRPr="00887ED6" w14:paraId="3104EC67" w14:textId="77777777" w:rsidTr="00310794">
        <w:trPr>
          <w:cantSplit/>
        </w:trPr>
        <w:tc>
          <w:tcPr>
            <w:tcW w:w="1839" w:type="dxa"/>
            <w:shd w:val="clear" w:color="auto" w:fill="FFFFFF"/>
          </w:tcPr>
          <w:p w14:paraId="18342689"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w:t>
            </w:r>
          </w:p>
        </w:tc>
        <w:tc>
          <w:tcPr>
            <w:tcW w:w="1275" w:type="dxa"/>
            <w:shd w:val="clear" w:color="auto" w:fill="FFFFFF"/>
          </w:tcPr>
          <w:p w14:paraId="23B72665"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163(72.4%)</w:t>
            </w:r>
          </w:p>
        </w:tc>
        <w:tc>
          <w:tcPr>
            <w:tcW w:w="1276" w:type="dxa"/>
            <w:shd w:val="clear" w:color="auto" w:fill="FFFFFF"/>
          </w:tcPr>
          <w:p w14:paraId="4448B54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35(15.6%)</w:t>
            </w:r>
          </w:p>
        </w:tc>
        <w:tc>
          <w:tcPr>
            <w:tcW w:w="1276" w:type="dxa"/>
            <w:shd w:val="clear" w:color="auto" w:fill="FFFFFF"/>
          </w:tcPr>
          <w:p w14:paraId="345E39CF"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18(8.0%)</w:t>
            </w:r>
          </w:p>
        </w:tc>
        <w:tc>
          <w:tcPr>
            <w:tcW w:w="1276" w:type="dxa"/>
            <w:shd w:val="clear" w:color="auto" w:fill="FFFFFF"/>
          </w:tcPr>
          <w:p w14:paraId="1DDC80B6"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7(3.1%)</w:t>
            </w:r>
          </w:p>
        </w:tc>
        <w:tc>
          <w:tcPr>
            <w:tcW w:w="1134" w:type="dxa"/>
            <w:shd w:val="clear" w:color="auto" w:fill="FFFFFF"/>
          </w:tcPr>
          <w:p w14:paraId="2F4276AC"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2(0.9%)</w:t>
            </w:r>
          </w:p>
        </w:tc>
        <w:tc>
          <w:tcPr>
            <w:tcW w:w="1258" w:type="dxa"/>
            <w:shd w:val="clear" w:color="auto" w:fill="FFFFFF"/>
          </w:tcPr>
          <w:p w14:paraId="23CF72F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w:t>
            </w:r>
          </w:p>
        </w:tc>
        <w:tc>
          <w:tcPr>
            <w:tcW w:w="814" w:type="dxa"/>
            <w:shd w:val="clear" w:color="auto" w:fill="FFFFFF"/>
          </w:tcPr>
          <w:p w14:paraId="68791B7B"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150.869</w:t>
            </w:r>
          </w:p>
        </w:tc>
        <w:tc>
          <w:tcPr>
            <w:tcW w:w="851" w:type="dxa"/>
            <w:shd w:val="clear" w:color="auto" w:fill="FFFFFF"/>
          </w:tcPr>
          <w:p w14:paraId="092023AA"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0.001*</w:t>
            </w:r>
          </w:p>
        </w:tc>
      </w:tr>
      <w:tr w:rsidR="00887ED6" w:rsidRPr="00887ED6" w14:paraId="34C6C11E" w14:textId="77777777" w:rsidTr="00310794">
        <w:trPr>
          <w:cantSplit/>
        </w:trPr>
        <w:tc>
          <w:tcPr>
            <w:tcW w:w="1839" w:type="dxa"/>
            <w:shd w:val="clear" w:color="auto" w:fill="FFFFFF"/>
          </w:tcPr>
          <w:p w14:paraId="24EDF560"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Yes</w:t>
            </w:r>
          </w:p>
        </w:tc>
        <w:tc>
          <w:tcPr>
            <w:tcW w:w="1275" w:type="dxa"/>
            <w:shd w:val="clear" w:color="auto" w:fill="FFFFFF"/>
          </w:tcPr>
          <w:p w14:paraId="57EB221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9(14.3%)</w:t>
            </w:r>
          </w:p>
        </w:tc>
        <w:tc>
          <w:tcPr>
            <w:tcW w:w="1276" w:type="dxa"/>
            <w:shd w:val="clear" w:color="auto" w:fill="FFFFFF"/>
          </w:tcPr>
          <w:p w14:paraId="7286B6DF"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8(12.7%)</w:t>
            </w:r>
          </w:p>
        </w:tc>
        <w:tc>
          <w:tcPr>
            <w:tcW w:w="1276" w:type="dxa"/>
            <w:shd w:val="clear" w:color="auto" w:fill="FFFFFF"/>
          </w:tcPr>
          <w:p w14:paraId="35227AE7"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2(3.2%)</w:t>
            </w:r>
          </w:p>
        </w:tc>
        <w:tc>
          <w:tcPr>
            <w:tcW w:w="1276" w:type="dxa"/>
            <w:shd w:val="clear" w:color="auto" w:fill="FFFFFF"/>
          </w:tcPr>
          <w:p w14:paraId="06D1CD5B"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17(27.0%)</w:t>
            </w:r>
          </w:p>
        </w:tc>
        <w:tc>
          <w:tcPr>
            <w:tcW w:w="1134" w:type="dxa"/>
            <w:shd w:val="clear" w:color="auto" w:fill="FFFFFF"/>
          </w:tcPr>
          <w:p w14:paraId="39BFE2F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9(14.3%)</w:t>
            </w:r>
          </w:p>
        </w:tc>
        <w:tc>
          <w:tcPr>
            <w:tcW w:w="1258" w:type="dxa"/>
            <w:shd w:val="clear" w:color="auto" w:fill="FFFFFF"/>
          </w:tcPr>
          <w:p w14:paraId="11720AF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18(28.6%)</w:t>
            </w:r>
          </w:p>
        </w:tc>
        <w:tc>
          <w:tcPr>
            <w:tcW w:w="814" w:type="dxa"/>
            <w:shd w:val="clear" w:color="auto" w:fill="FFFFFF"/>
          </w:tcPr>
          <w:p w14:paraId="5F1AC61F"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212F75CB" w14:textId="77777777" w:rsidR="00887ED6" w:rsidRPr="00887ED6" w:rsidRDefault="00887ED6" w:rsidP="00310794">
            <w:pPr>
              <w:spacing w:line="259" w:lineRule="auto"/>
              <w:rPr>
                <w:rFonts w:ascii="Garamond" w:hAnsi="Garamond"/>
                <w:iCs/>
                <w:sz w:val="20"/>
                <w:szCs w:val="20"/>
                <w:lang w:val="en-GB"/>
              </w:rPr>
            </w:pPr>
          </w:p>
        </w:tc>
      </w:tr>
      <w:tr w:rsidR="00C80E88" w:rsidRPr="00887ED6" w14:paraId="1A10EFE1" w14:textId="77777777" w:rsidTr="00310794">
        <w:trPr>
          <w:cantSplit/>
        </w:trPr>
        <w:tc>
          <w:tcPr>
            <w:tcW w:w="6942" w:type="dxa"/>
            <w:gridSpan w:val="5"/>
            <w:shd w:val="clear" w:color="auto" w:fill="FFFFFF"/>
          </w:tcPr>
          <w:p w14:paraId="1E02E1DB" w14:textId="2AEB5EB9" w:rsidR="00C80E88" w:rsidRPr="00887ED6" w:rsidRDefault="00C80E88" w:rsidP="00310794">
            <w:pPr>
              <w:spacing w:line="259" w:lineRule="auto"/>
              <w:rPr>
                <w:rFonts w:ascii="Garamond" w:hAnsi="Garamond"/>
                <w:iCs/>
                <w:sz w:val="20"/>
                <w:szCs w:val="20"/>
                <w:lang w:val="en-GB"/>
              </w:rPr>
            </w:pPr>
            <w:r w:rsidRPr="00887ED6">
              <w:rPr>
                <w:rFonts w:ascii="Garamond" w:hAnsi="Garamond"/>
                <w:b/>
                <w:bCs/>
                <w:iCs/>
                <w:sz w:val="20"/>
                <w:szCs w:val="20"/>
                <w:lang w:val="en-GB"/>
              </w:rPr>
              <w:t>History of mental illness</w:t>
            </w:r>
          </w:p>
        </w:tc>
        <w:tc>
          <w:tcPr>
            <w:tcW w:w="1134" w:type="dxa"/>
            <w:shd w:val="clear" w:color="auto" w:fill="FFFFFF"/>
          </w:tcPr>
          <w:p w14:paraId="6F9F416F" w14:textId="77777777" w:rsidR="00C80E88" w:rsidRPr="00887ED6" w:rsidRDefault="00C80E88" w:rsidP="00310794">
            <w:pPr>
              <w:spacing w:line="259" w:lineRule="auto"/>
              <w:rPr>
                <w:rFonts w:ascii="Garamond" w:hAnsi="Garamond"/>
                <w:iCs/>
                <w:sz w:val="20"/>
                <w:szCs w:val="20"/>
                <w:lang w:val="en-GB"/>
              </w:rPr>
            </w:pPr>
          </w:p>
        </w:tc>
        <w:tc>
          <w:tcPr>
            <w:tcW w:w="1258" w:type="dxa"/>
            <w:shd w:val="clear" w:color="auto" w:fill="FFFFFF"/>
          </w:tcPr>
          <w:p w14:paraId="4B9E25FA" w14:textId="77777777" w:rsidR="00C80E88" w:rsidRPr="00887ED6" w:rsidRDefault="00C80E88" w:rsidP="00310794">
            <w:pPr>
              <w:spacing w:line="259" w:lineRule="auto"/>
              <w:rPr>
                <w:rFonts w:ascii="Garamond" w:hAnsi="Garamond"/>
                <w:iCs/>
                <w:sz w:val="20"/>
                <w:szCs w:val="20"/>
                <w:lang w:val="en-GB"/>
              </w:rPr>
            </w:pPr>
          </w:p>
        </w:tc>
        <w:tc>
          <w:tcPr>
            <w:tcW w:w="814" w:type="dxa"/>
            <w:shd w:val="clear" w:color="auto" w:fill="FFFFFF"/>
          </w:tcPr>
          <w:p w14:paraId="0D23BBF8" w14:textId="77777777" w:rsidR="00C80E88" w:rsidRPr="00887ED6" w:rsidRDefault="00C80E88" w:rsidP="00310794">
            <w:pPr>
              <w:spacing w:line="259" w:lineRule="auto"/>
              <w:rPr>
                <w:rFonts w:ascii="Garamond" w:hAnsi="Garamond"/>
                <w:iCs/>
                <w:sz w:val="20"/>
                <w:szCs w:val="20"/>
                <w:lang w:val="en-GB"/>
              </w:rPr>
            </w:pPr>
          </w:p>
        </w:tc>
        <w:tc>
          <w:tcPr>
            <w:tcW w:w="851" w:type="dxa"/>
            <w:shd w:val="clear" w:color="auto" w:fill="FFFFFF"/>
          </w:tcPr>
          <w:p w14:paraId="2EEECBE6" w14:textId="77777777" w:rsidR="00C80E88" w:rsidRPr="00887ED6" w:rsidRDefault="00C80E88" w:rsidP="00310794">
            <w:pPr>
              <w:spacing w:line="259" w:lineRule="auto"/>
              <w:rPr>
                <w:rFonts w:ascii="Garamond" w:hAnsi="Garamond"/>
                <w:iCs/>
                <w:sz w:val="20"/>
                <w:szCs w:val="20"/>
                <w:lang w:val="en-GB"/>
              </w:rPr>
            </w:pPr>
          </w:p>
        </w:tc>
      </w:tr>
      <w:tr w:rsidR="00887ED6" w:rsidRPr="00887ED6" w14:paraId="16AAD262" w14:textId="77777777" w:rsidTr="00310794">
        <w:trPr>
          <w:cantSplit/>
        </w:trPr>
        <w:tc>
          <w:tcPr>
            <w:tcW w:w="1839" w:type="dxa"/>
            <w:shd w:val="clear" w:color="auto" w:fill="FFFFFF"/>
          </w:tcPr>
          <w:p w14:paraId="16CF3C7E"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w:t>
            </w:r>
          </w:p>
        </w:tc>
        <w:tc>
          <w:tcPr>
            <w:tcW w:w="1275" w:type="dxa"/>
            <w:shd w:val="clear" w:color="auto" w:fill="FFFFFF"/>
          </w:tcPr>
          <w:p w14:paraId="275078A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155(66.0%)</w:t>
            </w:r>
          </w:p>
        </w:tc>
        <w:tc>
          <w:tcPr>
            <w:tcW w:w="1276" w:type="dxa"/>
            <w:shd w:val="clear" w:color="auto" w:fill="FFFFFF"/>
          </w:tcPr>
          <w:p w14:paraId="55307D9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34(14.5%)</w:t>
            </w:r>
          </w:p>
        </w:tc>
        <w:tc>
          <w:tcPr>
            <w:tcW w:w="1276" w:type="dxa"/>
            <w:shd w:val="clear" w:color="auto" w:fill="FFFFFF"/>
          </w:tcPr>
          <w:p w14:paraId="404E360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16(6.8%)</w:t>
            </w:r>
          </w:p>
        </w:tc>
        <w:tc>
          <w:tcPr>
            <w:tcW w:w="1276" w:type="dxa"/>
            <w:shd w:val="clear" w:color="auto" w:fill="FFFFFF"/>
          </w:tcPr>
          <w:p w14:paraId="137AE11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13(5.5%)</w:t>
            </w:r>
          </w:p>
        </w:tc>
        <w:tc>
          <w:tcPr>
            <w:tcW w:w="1134" w:type="dxa"/>
            <w:shd w:val="clear" w:color="auto" w:fill="FFFFFF"/>
          </w:tcPr>
          <w:p w14:paraId="6C1AEF1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8(3.4%)</w:t>
            </w:r>
          </w:p>
        </w:tc>
        <w:tc>
          <w:tcPr>
            <w:tcW w:w="1258" w:type="dxa"/>
            <w:shd w:val="clear" w:color="auto" w:fill="FFFFFF"/>
          </w:tcPr>
          <w:p w14:paraId="6052881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9(3.8%)</w:t>
            </w:r>
          </w:p>
        </w:tc>
        <w:tc>
          <w:tcPr>
            <w:tcW w:w="814" w:type="dxa"/>
            <w:shd w:val="clear" w:color="auto" w:fill="FFFFFF"/>
          </w:tcPr>
          <w:p w14:paraId="593AB7D6"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33.100</w:t>
            </w:r>
          </w:p>
        </w:tc>
        <w:tc>
          <w:tcPr>
            <w:tcW w:w="851" w:type="dxa"/>
            <w:shd w:val="clear" w:color="auto" w:fill="FFFFFF"/>
          </w:tcPr>
          <w:p w14:paraId="3CAB6768"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0.001*</w:t>
            </w:r>
          </w:p>
        </w:tc>
      </w:tr>
      <w:tr w:rsidR="00887ED6" w:rsidRPr="00887ED6" w14:paraId="3DF9E748" w14:textId="77777777" w:rsidTr="00310794">
        <w:trPr>
          <w:cantSplit/>
        </w:trPr>
        <w:tc>
          <w:tcPr>
            <w:tcW w:w="1839" w:type="dxa"/>
            <w:shd w:val="clear" w:color="auto" w:fill="FFFFFF"/>
          </w:tcPr>
          <w:p w14:paraId="3255A5A9"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Yes</w:t>
            </w:r>
          </w:p>
        </w:tc>
        <w:tc>
          <w:tcPr>
            <w:tcW w:w="1275" w:type="dxa"/>
            <w:shd w:val="clear" w:color="auto" w:fill="FFFFFF"/>
          </w:tcPr>
          <w:p w14:paraId="1AC116B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17(32.1%)</w:t>
            </w:r>
          </w:p>
        </w:tc>
        <w:tc>
          <w:tcPr>
            <w:tcW w:w="1276" w:type="dxa"/>
            <w:shd w:val="clear" w:color="auto" w:fill="FFFFFF"/>
          </w:tcPr>
          <w:p w14:paraId="7C924266"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9(17.0%)</w:t>
            </w:r>
          </w:p>
        </w:tc>
        <w:tc>
          <w:tcPr>
            <w:tcW w:w="1276" w:type="dxa"/>
            <w:shd w:val="clear" w:color="auto" w:fill="FFFFFF"/>
          </w:tcPr>
          <w:p w14:paraId="120A38EC"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4(7.5%)</w:t>
            </w:r>
          </w:p>
        </w:tc>
        <w:tc>
          <w:tcPr>
            <w:tcW w:w="1276" w:type="dxa"/>
            <w:shd w:val="clear" w:color="auto" w:fill="FFFFFF"/>
          </w:tcPr>
          <w:p w14:paraId="2D365E9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11(20.8%)</w:t>
            </w:r>
          </w:p>
        </w:tc>
        <w:tc>
          <w:tcPr>
            <w:tcW w:w="1134" w:type="dxa"/>
            <w:shd w:val="clear" w:color="auto" w:fill="FFFFFF"/>
          </w:tcPr>
          <w:p w14:paraId="19D6E0A8"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3(5.7%)</w:t>
            </w:r>
          </w:p>
        </w:tc>
        <w:tc>
          <w:tcPr>
            <w:tcW w:w="1258" w:type="dxa"/>
            <w:shd w:val="clear" w:color="auto" w:fill="FFFFFF"/>
          </w:tcPr>
          <w:p w14:paraId="637549CC"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9(17.0%)</w:t>
            </w:r>
          </w:p>
        </w:tc>
        <w:tc>
          <w:tcPr>
            <w:tcW w:w="814" w:type="dxa"/>
            <w:shd w:val="clear" w:color="auto" w:fill="FFFFFF"/>
          </w:tcPr>
          <w:p w14:paraId="259CFCDD"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129D7764" w14:textId="77777777" w:rsidR="00887ED6" w:rsidRPr="00887ED6" w:rsidRDefault="00887ED6" w:rsidP="00310794">
            <w:pPr>
              <w:spacing w:line="259" w:lineRule="auto"/>
              <w:rPr>
                <w:rFonts w:ascii="Garamond" w:hAnsi="Garamond"/>
                <w:iCs/>
                <w:sz w:val="20"/>
                <w:szCs w:val="20"/>
                <w:lang w:val="en-GB"/>
              </w:rPr>
            </w:pPr>
          </w:p>
        </w:tc>
      </w:tr>
      <w:tr w:rsidR="00887ED6" w:rsidRPr="00887ED6" w14:paraId="76FD8C31" w14:textId="77777777" w:rsidTr="00310794">
        <w:trPr>
          <w:cantSplit/>
        </w:trPr>
        <w:tc>
          <w:tcPr>
            <w:tcW w:w="1839" w:type="dxa"/>
            <w:shd w:val="clear" w:color="auto" w:fill="FFFFFF"/>
          </w:tcPr>
          <w:p w14:paraId="372A9896"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Support system</w:t>
            </w:r>
          </w:p>
        </w:tc>
        <w:tc>
          <w:tcPr>
            <w:tcW w:w="1275" w:type="dxa"/>
            <w:shd w:val="clear" w:color="auto" w:fill="FFFFFF"/>
          </w:tcPr>
          <w:p w14:paraId="782C8DC0" w14:textId="77777777" w:rsidR="00887ED6" w:rsidRPr="00887ED6" w:rsidRDefault="00887ED6" w:rsidP="00310794">
            <w:pPr>
              <w:spacing w:line="259" w:lineRule="auto"/>
              <w:rPr>
                <w:rFonts w:ascii="Garamond" w:hAnsi="Garamond"/>
                <w:iCs/>
                <w:sz w:val="20"/>
                <w:szCs w:val="20"/>
                <w:lang w:val="en-GB"/>
              </w:rPr>
            </w:pPr>
          </w:p>
        </w:tc>
        <w:tc>
          <w:tcPr>
            <w:tcW w:w="1276" w:type="dxa"/>
            <w:shd w:val="clear" w:color="auto" w:fill="FFFFFF"/>
          </w:tcPr>
          <w:p w14:paraId="60470818" w14:textId="77777777" w:rsidR="00887ED6" w:rsidRPr="00887ED6" w:rsidRDefault="00887ED6" w:rsidP="00310794">
            <w:pPr>
              <w:spacing w:line="259" w:lineRule="auto"/>
              <w:rPr>
                <w:rFonts w:ascii="Garamond" w:hAnsi="Garamond"/>
                <w:iCs/>
                <w:sz w:val="20"/>
                <w:szCs w:val="20"/>
                <w:lang w:val="en-GB"/>
              </w:rPr>
            </w:pPr>
          </w:p>
        </w:tc>
        <w:tc>
          <w:tcPr>
            <w:tcW w:w="1276" w:type="dxa"/>
            <w:shd w:val="clear" w:color="auto" w:fill="FFFFFF"/>
          </w:tcPr>
          <w:p w14:paraId="200E589D" w14:textId="77777777" w:rsidR="00887ED6" w:rsidRPr="00887ED6" w:rsidRDefault="00887ED6" w:rsidP="00310794">
            <w:pPr>
              <w:spacing w:line="259" w:lineRule="auto"/>
              <w:rPr>
                <w:rFonts w:ascii="Garamond" w:hAnsi="Garamond"/>
                <w:iCs/>
                <w:sz w:val="20"/>
                <w:szCs w:val="20"/>
                <w:lang w:val="en-GB"/>
              </w:rPr>
            </w:pPr>
          </w:p>
        </w:tc>
        <w:tc>
          <w:tcPr>
            <w:tcW w:w="1276" w:type="dxa"/>
            <w:shd w:val="clear" w:color="auto" w:fill="FFFFFF"/>
          </w:tcPr>
          <w:p w14:paraId="616A34FB" w14:textId="77777777" w:rsidR="00887ED6" w:rsidRPr="00887ED6" w:rsidRDefault="00887ED6" w:rsidP="00310794">
            <w:pPr>
              <w:spacing w:line="259" w:lineRule="auto"/>
              <w:rPr>
                <w:rFonts w:ascii="Garamond" w:hAnsi="Garamond"/>
                <w:iCs/>
                <w:sz w:val="20"/>
                <w:szCs w:val="20"/>
                <w:lang w:val="en-GB"/>
              </w:rPr>
            </w:pPr>
          </w:p>
        </w:tc>
        <w:tc>
          <w:tcPr>
            <w:tcW w:w="1134" w:type="dxa"/>
            <w:shd w:val="clear" w:color="auto" w:fill="FFFFFF"/>
          </w:tcPr>
          <w:p w14:paraId="427F78FE" w14:textId="77777777" w:rsidR="00887ED6" w:rsidRPr="00887ED6" w:rsidRDefault="00887ED6" w:rsidP="00310794">
            <w:pPr>
              <w:spacing w:line="259" w:lineRule="auto"/>
              <w:rPr>
                <w:rFonts w:ascii="Garamond" w:hAnsi="Garamond"/>
                <w:iCs/>
                <w:sz w:val="20"/>
                <w:szCs w:val="20"/>
                <w:lang w:val="en-GB"/>
              </w:rPr>
            </w:pPr>
          </w:p>
        </w:tc>
        <w:tc>
          <w:tcPr>
            <w:tcW w:w="1258" w:type="dxa"/>
            <w:shd w:val="clear" w:color="auto" w:fill="FFFFFF"/>
          </w:tcPr>
          <w:p w14:paraId="2F51931F" w14:textId="77777777" w:rsidR="00887ED6" w:rsidRPr="00887ED6" w:rsidRDefault="00887ED6" w:rsidP="00310794">
            <w:pPr>
              <w:spacing w:line="259" w:lineRule="auto"/>
              <w:rPr>
                <w:rFonts w:ascii="Garamond" w:hAnsi="Garamond"/>
                <w:iCs/>
                <w:sz w:val="20"/>
                <w:szCs w:val="20"/>
                <w:lang w:val="en-GB"/>
              </w:rPr>
            </w:pPr>
          </w:p>
        </w:tc>
        <w:tc>
          <w:tcPr>
            <w:tcW w:w="814" w:type="dxa"/>
            <w:shd w:val="clear" w:color="auto" w:fill="FFFFFF"/>
          </w:tcPr>
          <w:p w14:paraId="6785E6D9"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16F603D4" w14:textId="77777777" w:rsidR="00887ED6" w:rsidRPr="00887ED6" w:rsidRDefault="00887ED6" w:rsidP="00310794">
            <w:pPr>
              <w:spacing w:line="259" w:lineRule="auto"/>
              <w:rPr>
                <w:rFonts w:ascii="Garamond" w:hAnsi="Garamond"/>
                <w:iCs/>
                <w:sz w:val="20"/>
                <w:szCs w:val="20"/>
                <w:lang w:val="en-GB"/>
              </w:rPr>
            </w:pPr>
          </w:p>
        </w:tc>
      </w:tr>
      <w:tr w:rsidR="00887ED6" w:rsidRPr="00887ED6" w14:paraId="5224F9F5" w14:textId="77777777" w:rsidTr="00310794">
        <w:trPr>
          <w:cantSplit/>
        </w:trPr>
        <w:tc>
          <w:tcPr>
            <w:tcW w:w="1839" w:type="dxa"/>
            <w:shd w:val="clear" w:color="auto" w:fill="FFFFFF"/>
          </w:tcPr>
          <w:p w14:paraId="77F82C22"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w:t>
            </w:r>
          </w:p>
        </w:tc>
        <w:tc>
          <w:tcPr>
            <w:tcW w:w="1275" w:type="dxa"/>
            <w:shd w:val="clear" w:color="auto" w:fill="FFFFFF"/>
          </w:tcPr>
          <w:p w14:paraId="06C209C5"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25(43.1%)</w:t>
            </w:r>
          </w:p>
        </w:tc>
        <w:tc>
          <w:tcPr>
            <w:tcW w:w="1276" w:type="dxa"/>
            <w:shd w:val="clear" w:color="auto" w:fill="FFFFFF"/>
          </w:tcPr>
          <w:p w14:paraId="5CFD6FF4"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6(10.3%)</w:t>
            </w:r>
          </w:p>
        </w:tc>
        <w:tc>
          <w:tcPr>
            <w:tcW w:w="1276" w:type="dxa"/>
            <w:shd w:val="clear" w:color="auto" w:fill="FFFFFF"/>
          </w:tcPr>
          <w:p w14:paraId="01BCD5FC"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2(3.4%)</w:t>
            </w:r>
          </w:p>
        </w:tc>
        <w:tc>
          <w:tcPr>
            <w:tcW w:w="1276" w:type="dxa"/>
            <w:shd w:val="clear" w:color="auto" w:fill="FFFFFF"/>
          </w:tcPr>
          <w:p w14:paraId="4469DF1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9(15.5%)</w:t>
            </w:r>
          </w:p>
        </w:tc>
        <w:tc>
          <w:tcPr>
            <w:tcW w:w="1134" w:type="dxa"/>
            <w:shd w:val="clear" w:color="auto" w:fill="FFFFFF"/>
          </w:tcPr>
          <w:p w14:paraId="2C9F63B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6(10.3%)</w:t>
            </w:r>
          </w:p>
        </w:tc>
        <w:tc>
          <w:tcPr>
            <w:tcW w:w="1258" w:type="dxa"/>
            <w:shd w:val="clear" w:color="auto" w:fill="FFFFFF"/>
          </w:tcPr>
          <w:p w14:paraId="79C0904F"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10(17.2%)</w:t>
            </w:r>
          </w:p>
        </w:tc>
        <w:tc>
          <w:tcPr>
            <w:tcW w:w="814" w:type="dxa"/>
            <w:shd w:val="clear" w:color="auto" w:fill="FFFFFF"/>
          </w:tcPr>
          <w:p w14:paraId="6B6D0F1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27.329</w:t>
            </w:r>
          </w:p>
        </w:tc>
        <w:tc>
          <w:tcPr>
            <w:tcW w:w="851" w:type="dxa"/>
            <w:shd w:val="clear" w:color="auto" w:fill="FFFFFF"/>
          </w:tcPr>
          <w:p w14:paraId="51E826CA"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0.001*</w:t>
            </w:r>
          </w:p>
        </w:tc>
      </w:tr>
      <w:tr w:rsidR="00887ED6" w:rsidRPr="00887ED6" w14:paraId="020B3A57" w14:textId="77777777" w:rsidTr="00310794">
        <w:trPr>
          <w:cantSplit/>
        </w:trPr>
        <w:tc>
          <w:tcPr>
            <w:tcW w:w="1839" w:type="dxa"/>
            <w:shd w:val="clear" w:color="auto" w:fill="FFFFFF"/>
          </w:tcPr>
          <w:p w14:paraId="6F961F64"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Yes</w:t>
            </w:r>
          </w:p>
        </w:tc>
        <w:tc>
          <w:tcPr>
            <w:tcW w:w="1275" w:type="dxa"/>
            <w:shd w:val="clear" w:color="auto" w:fill="FFFFFF"/>
          </w:tcPr>
          <w:p w14:paraId="6D3F350A"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147(63.9%)</w:t>
            </w:r>
          </w:p>
        </w:tc>
        <w:tc>
          <w:tcPr>
            <w:tcW w:w="1276" w:type="dxa"/>
            <w:shd w:val="clear" w:color="auto" w:fill="FFFFFF"/>
          </w:tcPr>
          <w:p w14:paraId="2CE2A84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37(16.1%)</w:t>
            </w:r>
          </w:p>
        </w:tc>
        <w:tc>
          <w:tcPr>
            <w:tcW w:w="1276" w:type="dxa"/>
            <w:shd w:val="clear" w:color="auto" w:fill="FFFFFF"/>
          </w:tcPr>
          <w:p w14:paraId="0E5DCDE9"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18(7.8%)</w:t>
            </w:r>
          </w:p>
        </w:tc>
        <w:tc>
          <w:tcPr>
            <w:tcW w:w="1276" w:type="dxa"/>
            <w:shd w:val="clear" w:color="auto" w:fill="FFFFFF"/>
          </w:tcPr>
          <w:p w14:paraId="3FB126A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15(6.5%)</w:t>
            </w:r>
          </w:p>
        </w:tc>
        <w:tc>
          <w:tcPr>
            <w:tcW w:w="1134" w:type="dxa"/>
            <w:shd w:val="clear" w:color="auto" w:fill="FFFFFF"/>
          </w:tcPr>
          <w:p w14:paraId="0A23D72B"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5(2.2%)</w:t>
            </w:r>
          </w:p>
        </w:tc>
        <w:tc>
          <w:tcPr>
            <w:tcW w:w="1258" w:type="dxa"/>
            <w:shd w:val="clear" w:color="auto" w:fill="FFFFFF"/>
          </w:tcPr>
          <w:p w14:paraId="1C023695"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8(3.5%)</w:t>
            </w:r>
          </w:p>
        </w:tc>
        <w:tc>
          <w:tcPr>
            <w:tcW w:w="814" w:type="dxa"/>
            <w:shd w:val="clear" w:color="auto" w:fill="FFFFFF"/>
          </w:tcPr>
          <w:p w14:paraId="1BF4C12E"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17A3CD64" w14:textId="77777777" w:rsidR="00887ED6" w:rsidRPr="00887ED6" w:rsidRDefault="00887ED6" w:rsidP="00310794">
            <w:pPr>
              <w:spacing w:line="259" w:lineRule="auto"/>
              <w:rPr>
                <w:rFonts w:ascii="Garamond" w:hAnsi="Garamond"/>
                <w:iCs/>
                <w:sz w:val="20"/>
                <w:szCs w:val="20"/>
                <w:lang w:val="en-GB"/>
              </w:rPr>
            </w:pPr>
          </w:p>
        </w:tc>
      </w:tr>
      <w:tr w:rsidR="00310794" w:rsidRPr="00887ED6" w14:paraId="33894EA4" w14:textId="77777777" w:rsidTr="00310794">
        <w:trPr>
          <w:cantSplit/>
        </w:trPr>
        <w:tc>
          <w:tcPr>
            <w:tcW w:w="6942" w:type="dxa"/>
            <w:gridSpan w:val="5"/>
            <w:shd w:val="clear" w:color="auto" w:fill="FFFFFF"/>
          </w:tcPr>
          <w:p w14:paraId="5BCF26F0" w14:textId="4E2127F0" w:rsidR="00310794" w:rsidRPr="00887ED6" w:rsidRDefault="00310794" w:rsidP="00310794">
            <w:pPr>
              <w:spacing w:line="259" w:lineRule="auto"/>
              <w:rPr>
                <w:rFonts w:ascii="Garamond" w:hAnsi="Garamond"/>
                <w:iCs/>
                <w:sz w:val="20"/>
                <w:szCs w:val="20"/>
                <w:lang w:val="en-GB"/>
              </w:rPr>
            </w:pPr>
            <w:r w:rsidRPr="00887ED6">
              <w:rPr>
                <w:rFonts w:ascii="Garamond" w:hAnsi="Garamond"/>
                <w:b/>
                <w:bCs/>
                <w:iCs/>
                <w:sz w:val="20"/>
                <w:szCs w:val="20"/>
                <w:lang w:val="en-GB"/>
              </w:rPr>
              <w:t>Victim of bullying or discrimination</w:t>
            </w:r>
          </w:p>
        </w:tc>
        <w:tc>
          <w:tcPr>
            <w:tcW w:w="1134" w:type="dxa"/>
            <w:shd w:val="clear" w:color="auto" w:fill="FFFFFF"/>
          </w:tcPr>
          <w:p w14:paraId="3515AEEA" w14:textId="77777777" w:rsidR="00310794" w:rsidRPr="00887ED6" w:rsidRDefault="00310794" w:rsidP="00310794">
            <w:pPr>
              <w:spacing w:line="259" w:lineRule="auto"/>
              <w:rPr>
                <w:rFonts w:ascii="Garamond" w:hAnsi="Garamond"/>
                <w:iCs/>
                <w:sz w:val="20"/>
                <w:szCs w:val="20"/>
                <w:lang w:val="en-GB"/>
              </w:rPr>
            </w:pPr>
          </w:p>
        </w:tc>
        <w:tc>
          <w:tcPr>
            <w:tcW w:w="1258" w:type="dxa"/>
            <w:shd w:val="clear" w:color="auto" w:fill="FFFFFF"/>
          </w:tcPr>
          <w:p w14:paraId="1BE405CD" w14:textId="77777777" w:rsidR="00310794" w:rsidRPr="00887ED6" w:rsidRDefault="00310794" w:rsidP="00310794">
            <w:pPr>
              <w:spacing w:line="259" w:lineRule="auto"/>
              <w:rPr>
                <w:rFonts w:ascii="Garamond" w:hAnsi="Garamond"/>
                <w:iCs/>
                <w:sz w:val="20"/>
                <w:szCs w:val="20"/>
                <w:lang w:val="en-GB"/>
              </w:rPr>
            </w:pPr>
          </w:p>
        </w:tc>
        <w:tc>
          <w:tcPr>
            <w:tcW w:w="814" w:type="dxa"/>
            <w:shd w:val="clear" w:color="auto" w:fill="FFFFFF"/>
          </w:tcPr>
          <w:p w14:paraId="15BF4532" w14:textId="77777777" w:rsidR="00310794" w:rsidRPr="00887ED6" w:rsidRDefault="00310794" w:rsidP="00310794">
            <w:pPr>
              <w:spacing w:line="259" w:lineRule="auto"/>
              <w:rPr>
                <w:rFonts w:ascii="Garamond" w:hAnsi="Garamond"/>
                <w:iCs/>
                <w:sz w:val="20"/>
                <w:szCs w:val="20"/>
                <w:lang w:val="en-GB"/>
              </w:rPr>
            </w:pPr>
          </w:p>
        </w:tc>
        <w:tc>
          <w:tcPr>
            <w:tcW w:w="851" w:type="dxa"/>
            <w:shd w:val="clear" w:color="auto" w:fill="FFFFFF"/>
          </w:tcPr>
          <w:p w14:paraId="65CE39B9" w14:textId="77777777" w:rsidR="00310794" w:rsidRPr="00887ED6" w:rsidRDefault="00310794" w:rsidP="00310794">
            <w:pPr>
              <w:spacing w:line="259" w:lineRule="auto"/>
              <w:rPr>
                <w:rFonts w:ascii="Garamond" w:hAnsi="Garamond"/>
                <w:iCs/>
                <w:sz w:val="20"/>
                <w:szCs w:val="20"/>
                <w:lang w:val="en-GB"/>
              </w:rPr>
            </w:pPr>
          </w:p>
        </w:tc>
      </w:tr>
      <w:tr w:rsidR="00887ED6" w:rsidRPr="00887ED6" w14:paraId="241BD44D" w14:textId="77777777" w:rsidTr="00310794">
        <w:trPr>
          <w:cantSplit/>
        </w:trPr>
        <w:tc>
          <w:tcPr>
            <w:tcW w:w="1839" w:type="dxa"/>
            <w:shd w:val="clear" w:color="auto" w:fill="FFFFFF"/>
          </w:tcPr>
          <w:p w14:paraId="359ABAA7"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w:t>
            </w:r>
          </w:p>
        </w:tc>
        <w:tc>
          <w:tcPr>
            <w:tcW w:w="1275" w:type="dxa"/>
            <w:shd w:val="clear" w:color="auto" w:fill="FFFFFF"/>
          </w:tcPr>
          <w:p w14:paraId="0BF760AD"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140(72.2%)</w:t>
            </w:r>
          </w:p>
        </w:tc>
        <w:tc>
          <w:tcPr>
            <w:tcW w:w="1276" w:type="dxa"/>
            <w:shd w:val="clear" w:color="auto" w:fill="FFFFFF"/>
          </w:tcPr>
          <w:p w14:paraId="2C4495A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27(13.9%)</w:t>
            </w:r>
          </w:p>
        </w:tc>
        <w:tc>
          <w:tcPr>
            <w:tcW w:w="1276" w:type="dxa"/>
            <w:shd w:val="clear" w:color="auto" w:fill="FFFFFF"/>
          </w:tcPr>
          <w:p w14:paraId="5E2EFCF7"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14(7.2%)</w:t>
            </w:r>
          </w:p>
        </w:tc>
        <w:tc>
          <w:tcPr>
            <w:tcW w:w="1276" w:type="dxa"/>
            <w:shd w:val="clear" w:color="auto" w:fill="FFFFFF"/>
          </w:tcPr>
          <w:p w14:paraId="4BAB77E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7(3.6%)</w:t>
            </w:r>
          </w:p>
        </w:tc>
        <w:tc>
          <w:tcPr>
            <w:tcW w:w="1134" w:type="dxa"/>
            <w:shd w:val="clear" w:color="auto" w:fill="FFFFFF"/>
          </w:tcPr>
          <w:p w14:paraId="0C22DF0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1(0.5%)</w:t>
            </w:r>
          </w:p>
        </w:tc>
        <w:tc>
          <w:tcPr>
            <w:tcW w:w="1258" w:type="dxa"/>
            <w:shd w:val="clear" w:color="auto" w:fill="FFFFFF"/>
          </w:tcPr>
          <w:p w14:paraId="30D23BA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5(2.6%)</w:t>
            </w:r>
          </w:p>
        </w:tc>
        <w:tc>
          <w:tcPr>
            <w:tcW w:w="814" w:type="dxa"/>
            <w:shd w:val="clear" w:color="auto" w:fill="FFFFFF"/>
          </w:tcPr>
          <w:p w14:paraId="0C46322F"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61.621</w:t>
            </w:r>
          </w:p>
        </w:tc>
        <w:tc>
          <w:tcPr>
            <w:tcW w:w="851" w:type="dxa"/>
            <w:shd w:val="clear" w:color="auto" w:fill="FFFFFF"/>
          </w:tcPr>
          <w:p w14:paraId="7BFFEC5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0.001*</w:t>
            </w:r>
          </w:p>
        </w:tc>
      </w:tr>
      <w:tr w:rsidR="00887ED6" w:rsidRPr="00887ED6" w14:paraId="6F3AD662" w14:textId="77777777" w:rsidTr="00310794">
        <w:trPr>
          <w:cantSplit/>
        </w:trPr>
        <w:tc>
          <w:tcPr>
            <w:tcW w:w="1839" w:type="dxa"/>
            <w:shd w:val="clear" w:color="auto" w:fill="FFFFFF"/>
          </w:tcPr>
          <w:p w14:paraId="5AAC5514"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Yes</w:t>
            </w:r>
          </w:p>
        </w:tc>
        <w:tc>
          <w:tcPr>
            <w:tcW w:w="1275" w:type="dxa"/>
            <w:shd w:val="clear" w:color="auto" w:fill="FFFFFF"/>
          </w:tcPr>
          <w:p w14:paraId="2048C89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32(34.0%)</w:t>
            </w:r>
          </w:p>
        </w:tc>
        <w:tc>
          <w:tcPr>
            <w:tcW w:w="1276" w:type="dxa"/>
            <w:shd w:val="clear" w:color="auto" w:fill="FFFFFF"/>
          </w:tcPr>
          <w:p w14:paraId="23433686"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16(17.0%)</w:t>
            </w:r>
          </w:p>
        </w:tc>
        <w:tc>
          <w:tcPr>
            <w:tcW w:w="1276" w:type="dxa"/>
            <w:shd w:val="clear" w:color="auto" w:fill="FFFFFF"/>
          </w:tcPr>
          <w:p w14:paraId="648F6FF8"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6(6.4%)</w:t>
            </w:r>
          </w:p>
        </w:tc>
        <w:tc>
          <w:tcPr>
            <w:tcW w:w="1276" w:type="dxa"/>
            <w:shd w:val="clear" w:color="auto" w:fill="FFFFFF"/>
          </w:tcPr>
          <w:p w14:paraId="6DC76D4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17(18.1%)</w:t>
            </w:r>
          </w:p>
        </w:tc>
        <w:tc>
          <w:tcPr>
            <w:tcW w:w="1134" w:type="dxa"/>
            <w:shd w:val="clear" w:color="auto" w:fill="FFFFFF"/>
          </w:tcPr>
          <w:p w14:paraId="16B779F6"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10(10.6%)</w:t>
            </w:r>
          </w:p>
        </w:tc>
        <w:tc>
          <w:tcPr>
            <w:tcW w:w="1258" w:type="dxa"/>
            <w:shd w:val="clear" w:color="auto" w:fill="FFFFFF"/>
          </w:tcPr>
          <w:p w14:paraId="17CE84F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13(13.8%)</w:t>
            </w:r>
          </w:p>
        </w:tc>
        <w:tc>
          <w:tcPr>
            <w:tcW w:w="814" w:type="dxa"/>
            <w:shd w:val="clear" w:color="auto" w:fill="FFFFFF"/>
          </w:tcPr>
          <w:p w14:paraId="68CF02B1"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68A724C7" w14:textId="77777777" w:rsidR="00887ED6" w:rsidRPr="00887ED6" w:rsidRDefault="00887ED6" w:rsidP="00310794">
            <w:pPr>
              <w:spacing w:line="259" w:lineRule="auto"/>
              <w:rPr>
                <w:rFonts w:ascii="Garamond" w:hAnsi="Garamond"/>
                <w:iCs/>
                <w:sz w:val="20"/>
                <w:szCs w:val="20"/>
                <w:lang w:val="en-GB"/>
              </w:rPr>
            </w:pPr>
          </w:p>
        </w:tc>
      </w:tr>
      <w:tr w:rsidR="00310794" w:rsidRPr="00887ED6" w14:paraId="38A6CD72" w14:textId="77777777" w:rsidTr="00310794">
        <w:trPr>
          <w:cantSplit/>
        </w:trPr>
        <w:tc>
          <w:tcPr>
            <w:tcW w:w="6942" w:type="dxa"/>
            <w:gridSpan w:val="5"/>
            <w:shd w:val="clear" w:color="auto" w:fill="FFFFFF"/>
          </w:tcPr>
          <w:p w14:paraId="36EA7BA4" w14:textId="46A44766" w:rsidR="00310794" w:rsidRPr="00887ED6" w:rsidRDefault="00310794" w:rsidP="00310794">
            <w:pPr>
              <w:spacing w:line="259" w:lineRule="auto"/>
              <w:rPr>
                <w:rFonts w:ascii="Garamond" w:hAnsi="Garamond"/>
                <w:iCs/>
                <w:sz w:val="20"/>
                <w:szCs w:val="20"/>
                <w:lang w:val="en-GB"/>
              </w:rPr>
            </w:pPr>
            <w:r w:rsidRPr="00887ED6">
              <w:rPr>
                <w:rFonts w:ascii="Garamond" w:hAnsi="Garamond"/>
                <w:b/>
                <w:bCs/>
                <w:iCs/>
                <w:sz w:val="20"/>
                <w:szCs w:val="20"/>
                <w:lang w:val="en-GB"/>
              </w:rPr>
              <w:t>Drugs to cope with emotional distress</w:t>
            </w:r>
          </w:p>
        </w:tc>
        <w:tc>
          <w:tcPr>
            <w:tcW w:w="1134" w:type="dxa"/>
            <w:shd w:val="clear" w:color="auto" w:fill="FFFFFF"/>
          </w:tcPr>
          <w:p w14:paraId="5C9604BD" w14:textId="77777777" w:rsidR="00310794" w:rsidRPr="00887ED6" w:rsidRDefault="00310794" w:rsidP="00310794">
            <w:pPr>
              <w:spacing w:line="259" w:lineRule="auto"/>
              <w:rPr>
                <w:rFonts w:ascii="Garamond" w:hAnsi="Garamond"/>
                <w:iCs/>
                <w:sz w:val="20"/>
                <w:szCs w:val="20"/>
                <w:lang w:val="en-GB"/>
              </w:rPr>
            </w:pPr>
          </w:p>
        </w:tc>
        <w:tc>
          <w:tcPr>
            <w:tcW w:w="1258" w:type="dxa"/>
            <w:shd w:val="clear" w:color="auto" w:fill="FFFFFF"/>
          </w:tcPr>
          <w:p w14:paraId="0240AF6A" w14:textId="77777777" w:rsidR="00310794" w:rsidRPr="00887ED6" w:rsidRDefault="00310794" w:rsidP="00310794">
            <w:pPr>
              <w:spacing w:line="259" w:lineRule="auto"/>
              <w:rPr>
                <w:rFonts w:ascii="Garamond" w:hAnsi="Garamond"/>
                <w:iCs/>
                <w:sz w:val="20"/>
                <w:szCs w:val="20"/>
                <w:lang w:val="en-GB"/>
              </w:rPr>
            </w:pPr>
          </w:p>
        </w:tc>
        <w:tc>
          <w:tcPr>
            <w:tcW w:w="814" w:type="dxa"/>
            <w:shd w:val="clear" w:color="auto" w:fill="FFFFFF"/>
          </w:tcPr>
          <w:p w14:paraId="06962671" w14:textId="77777777" w:rsidR="00310794" w:rsidRPr="00887ED6" w:rsidRDefault="00310794" w:rsidP="00310794">
            <w:pPr>
              <w:spacing w:line="259" w:lineRule="auto"/>
              <w:rPr>
                <w:rFonts w:ascii="Garamond" w:hAnsi="Garamond"/>
                <w:iCs/>
                <w:sz w:val="20"/>
                <w:szCs w:val="20"/>
                <w:lang w:val="en-GB"/>
              </w:rPr>
            </w:pPr>
          </w:p>
        </w:tc>
        <w:tc>
          <w:tcPr>
            <w:tcW w:w="851" w:type="dxa"/>
            <w:shd w:val="clear" w:color="auto" w:fill="FFFFFF"/>
          </w:tcPr>
          <w:p w14:paraId="494D619E" w14:textId="77777777" w:rsidR="00310794" w:rsidRPr="00887ED6" w:rsidRDefault="00310794" w:rsidP="00310794">
            <w:pPr>
              <w:spacing w:line="259" w:lineRule="auto"/>
              <w:rPr>
                <w:rFonts w:ascii="Garamond" w:hAnsi="Garamond"/>
                <w:iCs/>
                <w:sz w:val="20"/>
                <w:szCs w:val="20"/>
                <w:lang w:val="en-GB"/>
              </w:rPr>
            </w:pPr>
          </w:p>
        </w:tc>
      </w:tr>
      <w:tr w:rsidR="00887ED6" w:rsidRPr="00887ED6" w14:paraId="1B559DDF" w14:textId="77777777" w:rsidTr="00310794">
        <w:trPr>
          <w:cantSplit/>
        </w:trPr>
        <w:tc>
          <w:tcPr>
            <w:tcW w:w="1839" w:type="dxa"/>
            <w:shd w:val="clear" w:color="auto" w:fill="FFFFFF"/>
          </w:tcPr>
          <w:p w14:paraId="72245DE9"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w:t>
            </w:r>
          </w:p>
        </w:tc>
        <w:tc>
          <w:tcPr>
            <w:tcW w:w="1275" w:type="dxa"/>
            <w:shd w:val="clear" w:color="auto" w:fill="FFFFFF"/>
          </w:tcPr>
          <w:p w14:paraId="7833A92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168(69.1%)</w:t>
            </w:r>
          </w:p>
        </w:tc>
        <w:tc>
          <w:tcPr>
            <w:tcW w:w="1276" w:type="dxa"/>
            <w:shd w:val="clear" w:color="auto" w:fill="FFFFFF"/>
          </w:tcPr>
          <w:p w14:paraId="70EC4FFF"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36(14.8%)</w:t>
            </w:r>
          </w:p>
        </w:tc>
        <w:tc>
          <w:tcPr>
            <w:tcW w:w="1276" w:type="dxa"/>
            <w:shd w:val="clear" w:color="auto" w:fill="FFFFFF"/>
          </w:tcPr>
          <w:p w14:paraId="34C5D0F7"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19(7.8%)</w:t>
            </w:r>
          </w:p>
        </w:tc>
        <w:tc>
          <w:tcPr>
            <w:tcW w:w="1276" w:type="dxa"/>
            <w:shd w:val="clear" w:color="auto" w:fill="FFFFFF"/>
          </w:tcPr>
          <w:p w14:paraId="23EE59CA"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11(4.5%)</w:t>
            </w:r>
          </w:p>
        </w:tc>
        <w:tc>
          <w:tcPr>
            <w:tcW w:w="1134" w:type="dxa"/>
            <w:shd w:val="clear" w:color="auto" w:fill="FFFFFF"/>
          </w:tcPr>
          <w:p w14:paraId="09F76DDB"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2(0.8%)</w:t>
            </w:r>
          </w:p>
        </w:tc>
        <w:tc>
          <w:tcPr>
            <w:tcW w:w="1258" w:type="dxa"/>
            <w:shd w:val="clear" w:color="auto" w:fill="FFFFFF"/>
          </w:tcPr>
          <w:p w14:paraId="743E2B5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7(2.9%)</w:t>
            </w:r>
          </w:p>
        </w:tc>
        <w:tc>
          <w:tcPr>
            <w:tcW w:w="814" w:type="dxa"/>
            <w:shd w:val="clear" w:color="auto" w:fill="FFFFFF"/>
          </w:tcPr>
          <w:p w14:paraId="1012B9ED"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116.651</w:t>
            </w:r>
          </w:p>
        </w:tc>
        <w:tc>
          <w:tcPr>
            <w:tcW w:w="851" w:type="dxa"/>
            <w:shd w:val="clear" w:color="auto" w:fill="FFFFFF"/>
          </w:tcPr>
          <w:p w14:paraId="3973677B"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0.001*</w:t>
            </w:r>
          </w:p>
        </w:tc>
      </w:tr>
      <w:tr w:rsidR="00887ED6" w:rsidRPr="00887ED6" w14:paraId="0CCAA407" w14:textId="77777777" w:rsidTr="00310794">
        <w:trPr>
          <w:cantSplit/>
        </w:trPr>
        <w:tc>
          <w:tcPr>
            <w:tcW w:w="1839" w:type="dxa"/>
            <w:shd w:val="clear" w:color="auto" w:fill="FFFFFF"/>
          </w:tcPr>
          <w:p w14:paraId="3E9632BA"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Yes</w:t>
            </w:r>
          </w:p>
        </w:tc>
        <w:tc>
          <w:tcPr>
            <w:tcW w:w="1275" w:type="dxa"/>
            <w:shd w:val="clear" w:color="auto" w:fill="FFFFFF"/>
          </w:tcPr>
          <w:p w14:paraId="2324E4AF"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4(8.9%)</w:t>
            </w:r>
          </w:p>
        </w:tc>
        <w:tc>
          <w:tcPr>
            <w:tcW w:w="1276" w:type="dxa"/>
            <w:shd w:val="clear" w:color="auto" w:fill="FFFFFF"/>
          </w:tcPr>
          <w:p w14:paraId="5965E29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7(15.6%)</w:t>
            </w:r>
          </w:p>
        </w:tc>
        <w:tc>
          <w:tcPr>
            <w:tcW w:w="1276" w:type="dxa"/>
            <w:shd w:val="clear" w:color="auto" w:fill="FFFFFF"/>
          </w:tcPr>
          <w:p w14:paraId="34B3A775"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1(2.2%)</w:t>
            </w:r>
          </w:p>
        </w:tc>
        <w:tc>
          <w:tcPr>
            <w:tcW w:w="1276" w:type="dxa"/>
            <w:shd w:val="clear" w:color="auto" w:fill="FFFFFF"/>
          </w:tcPr>
          <w:p w14:paraId="6B2C0818"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13(28.9%)</w:t>
            </w:r>
          </w:p>
        </w:tc>
        <w:tc>
          <w:tcPr>
            <w:tcW w:w="1134" w:type="dxa"/>
            <w:shd w:val="clear" w:color="auto" w:fill="FFFFFF"/>
          </w:tcPr>
          <w:p w14:paraId="133F83B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9(20.0%)</w:t>
            </w:r>
          </w:p>
        </w:tc>
        <w:tc>
          <w:tcPr>
            <w:tcW w:w="1258" w:type="dxa"/>
            <w:shd w:val="clear" w:color="auto" w:fill="FFFFFF"/>
          </w:tcPr>
          <w:p w14:paraId="06AC0AA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11(24.4%)</w:t>
            </w:r>
          </w:p>
        </w:tc>
        <w:tc>
          <w:tcPr>
            <w:tcW w:w="814" w:type="dxa"/>
            <w:shd w:val="clear" w:color="auto" w:fill="FFFFFF"/>
          </w:tcPr>
          <w:p w14:paraId="11205021"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1FAEB7B7" w14:textId="77777777" w:rsidR="00887ED6" w:rsidRPr="00887ED6" w:rsidRDefault="00887ED6" w:rsidP="00310794">
            <w:pPr>
              <w:spacing w:line="259" w:lineRule="auto"/>
              <w:rPr>
                <w:rFonts w:ascii="Garamond" w:hAnsi="Garamond"/>
                <w:iCs/>
                <w:sz w:val="20"/>
                <w:szCs w:val="20"/>
                <w:lang w:val="en-GB"/>
              </w:rPr>
            </w:pPr>
          </w:p>
        </w:tc>
      </w:tr>
      <w:tr w:rsidR="00310794" w:rsidRPr="00887ED6" w14:paraId="13A53A3A" w14:textId="77777777" w:rsidTr="00310794">
        <w:trPr>
          <w:cantSplit/>
        </w:trPr>
        <w:tc>
          <w:tcPr>
            <w:tcW w:w="6942" w:type="dxa"/>
            <w:gridSpan w:val="5"/>
            <w:shd w:val="clear" w:color="auto" w:fill="FFFFFF"/>
          </w:tcPr>
          <w:p w14:paraId="3E97D55F" w14:textId="506317C2" w:rsidR="00310794" w:rsidRPr="00887ED6" w:rsidRDefault="00310794" w:rsidP="00310794">
            <w:pPr>
              <w:spacing w:line="259" w:lineRule="auto"/>
              <w:rPr>
                <w:rFonts w:ascii="Garamond" w:hAnsi="Garamond"/>
                <w:iCs/>
                <w:sz w:val="20"/>
                <w:szCs w:val="20"/>
                <w:lang w:val="en-GB"/>
              </w:rPr>
            </w:pPr>
            <w:r w:rsidRPr="00887ED6">
              <w:rPr>
                <w:rFonts w:ascii="Garamond" w:hAnsi="Garamond"/>
                <w:b/>
                <w:bCs/>
                <w:iCs/>
                <w:sz w:val="20"/>
                <w:szCs w:val="20"/>
                <w:lang w:val="en-GB"/>
              </w:rPr>
              <w:lastRenderedPageBreak/>
              <w:t>Mental health services</w:t>
            </w:r>
          </w:p>
        </w:tc>
        <w:tc>
          <w:tcPr>
            <w:tcW w:w="1134" w:type="dxa"/>
            <w:shd w:val="clear" w:color="auto" w:fill="FFFFFF"/>
          </w:tcPr>
          <w:p w14:paraId="61E176C0" w14:textId="77777777" w:rsidR="00310794" w:rsidRPr="00887ED6" w:rsidRDefault="00310794" w:rsidP="00310794">
            <w:pPr>
              <w:spacing w:line="259" w:lineRule="auto"/>
              <w:rPr>
                <w:rFonts w:ascii="Garamond" w:hAnsi="Garamond"/>
                <w:iCs/>
                <w:sz w:val="20"/>
                <w:szCs w:val="20"/>
                <w:lang w:val="en-GB"/>
              </w:rPr>
            </w:pPr>
          </w:p>
        </w:tc>
        <w:tc>
          <w:tcPr>
            <w:tcW w:w="1258" w:type="dxa"/>
            <w:shd w:val="clear" w:color="auto" w:fill="FFFFFF"/>
          </w:tcPr>
          <w:p w14:paraId="21958A67" w14:textId="77777777" w:rsidR="00310794" w:rsidRPr="00887ED6" w:rsidRDefault="00310794" w:rsidP="00310794">
            <w:pPr>
              <w:spacing w:line="259" w:lineRule="auto"/>
              <w:rPr>
                <w:rFonts w:ascii="Garamond" w:hAnsi="Garamond"/>
                <w:iCs/>
                <w:sz w:val="20"/>
                <w:szCs w:val="20"/>
                <w:lang w:val="en-GB"/>
              </w:rPr>
            </w:pPr>
          </w:p>
        </w:tc>
        <w:tc>
          <w:tcPr>
            <w:tcW w:w="814" w:type="dxa"/>
            <w:shd w:val="clear" w:color="auto" w:fill="FFFFFF"/>
          </w:tcPr>
          <w:p w14:paraId="00EB656B" w14:textId="77777777" w:rsidR="00310794" w:rsidRPr="00887ED6" w:rsidRDefault="00310794" w:rsidP="00310794">
            <w:pPr>
              <w:spacing w:line="259" w:lineRule="auto"/>
              <w:rPr>
                <w:rFonts w:ascii="Garamond" w:hAnsi="Garamond"/>
                <w:iCs/>
                <w:sz w:val="20"/>
                <w:szCs w:val="20"/>
                <w:lang w:val="en-GB"/>
              </w:rPr>
            </w:pPr>
          </w:p>
        </w:tc>
        <w:tc>
          <w:tcPr>
            <w:tcW w:w="851" w:type="dxa"/>
            <w:shd w:val="clear" w:color="auto" w:fill="FFFFFF"/>
          </w:tcPr>
          <w:p w14:paraId="619E5EBC" w14:textId="77777777" w:rsidR="00310794" w:rsidRPr="00887ED6" w:rsidRDefault="00310794" w:rsidP="00310794">
            <w:pPr>
              <w:spacing w:line="259" w:lineRule="auto"/>
              <w:rPr>
                <w:rFonts w:ascii="Garamond" w:hAnsi="Garamond"/>
                <w:iCs/>
                <w:sz w:val="20"/>
                <w:szCs w:val="20"/>
                <w:lang w:val="en-GB"/>
              </w:rPr>
            </w:pPr>
          </w:p>
        </w:tc>
      </w:tr>
      <w:tr w:rsidR="00887ED6" w:rsidRPr="00887ED6" w14:paraId="26223029" w14:textId="77777777" w:rsidTr="00310794">
        <w:trPr>
          <w:cantSplit/>
        </w:trPr>
        <w:tc>
          <w:tcPr>
            <w:tcW w:w="1839" w:type="dxa"/>
            <w:shd w:val="clear" w:color="auto" w:fill="FFFFFF"/>
          </w:tcPr>
          <w:p w14:paraId="44B77F8A"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No</w:t>
            </w:r>
          </w:p>
        </w:tc>
        <w:tc>
          <w:tcPr>
            <w:tcW w:w="1275" w:type="dxa"/>
            <w:shd w:val="clear" w:color="auto" w:fill="FFFFFF"/>
          </w:tcPr>
          <w:p w14:paraId="4EA49B0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69(67.0%)</w:t>
            </w:r>
          </w:p>
        </w:tc>
        <w:tc>
          <w:tcPr>
            <w:tcW w:w="1276" w:type="dxa"/>
            <w:shd w:val="clear" w:color="auto" w:fill="FFFFFF"/>
          </w:tcPr>
          <w:p w14:paraId="1BDB9FAE"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12(11.7%)</w:t>
            </w:r>
          </w:p>
        </w:tc>
        <w:tc>
          <w:tcPr>
            <w:tcW w:w="1276" w:type="dxa"/>
            <w:shd w:val="clear" w:color="auto" w:fill="FFFFFF"/>
          </w:tcPr>
          <w:p w14:paraId="538984AA"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6(5.8%)</w:t>
            </w:r>
          </w:p>
        </w:tc>
        <w:tc>
          <w:tcPr>
            <w:tcW w:w="1276" w:type="dxa"/>
            <w:shd w:val="clear" w:color="auto" w:fill="FFFFFF"/>
          </w:tcPr>
          <w:p w14:paraId="5DB35F46"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6(5.8%)</w:t>
            </w:r>
          </w:p>
        </w:tc>
        <w:tc>
          <w:tcPr>
            <w:tcW w:w="1134" w:type="dxa"/>
            <w:shd w:val="clear" w:color="auto" w:fill="FFFFFF"/>
          </w:tcPr>
          <w:p w14:paraId="455AE16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5(4.9%)</w:t>
            </w:r>
          </w:p>
        </w:tc>
        <w:tc>
          <w:tcPr>
            <w:tcW w:w="1258" w:type="dxa"/>
            <w:shd w:val="clear" w:color="auto" w:fill="FFFFFF"/>
          </w:tcPr>
          <w:p w14:paraId="4A856E74"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5(4.9%)</w:t>
            </w:r>
          </w:p>
        </w:tc>
        <w:tc>
          <w:tcPr>
            <w:tcW w:w="814" w:type="dxa"/>
            <w:shd w:val="clear" w:color="auto" w:fill="FFFFFF"/>
          </w:tcPr>
          <w:p w14:paraId="7BEB29A9" w14:textId="77777777" w:rsidR="00887ED6" w:rsidRPr="00887ED6" w:rsidRDefault="00887ED6" w:rsidP="00310794">
            <w:pPr>
              <w:spacing w:line="259" w:lineRule="auto"/>
              <w:rPr>
                <w:rFonts w:ascii="Garamond" w:hAnsi="Garamond"/>
                <w:iCs/>
                <w:sz w:val="20"/>
                <w:szCs w:val="20"/>
                <w:lang w:val="en-GB"/>
              </w:rPr>
            </w:pPr>
          </w:p>
        </w:tc>
        <w:tc>
          <w:tcPr>
            <w:tcW w:w="851" w:type="dxa"/>
            <w:shd w:val="clear" w:color="auto" w:fill="FFFFFF"/>
          </w:tcPr>
          <w:p w14:paraId="07AA2A37" w14:textId="77777777" w:rsidR="00887ED6" w:rsidRPr="00887ED6" w:rsidRDefault="00887ED6" w:rsidP="00310794">
            <w:pPr>
              <w:spacing w:line="259" w:lineRule="auto"/>
              <w:rPr>
                <w:rFonts w:ascii="Garamond" w:hAnsi="Garamond"/>
                <w:iCs/>
                <w:sz w:val="20"/>
                <w:szCs w:val="20"/>
                <w:lang w:val="en-GB"/>
              </w:rPr>
            </w:pPr>
          </w:p>
        </w:tc>
      </w:tr>
      <w:tr w:rsidR="00887ED6" w:rsidRPr="00887ED6" w14:paraId="542DCEF6" w14:textId="77777777" w:rsidTr="00310794">
        <w:trPr>
          <w:cantSplit/>
        </w:trPr>
        <w:tc>
          <w:tcPr>
            <w:tcW w:w="1839" w:type="dxa"/>
            <w:tcBorders>
              <w:bottom w:val="single" w:sz="4" w:space="0" w:color="auto"/>
            </w:tcBorders>
            <w:shd w:val="clear" w:color="auto" w:fill="FFFFFF"/>
          </w:tcPr>
          <w:p w14:paraId="089E66DF"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Yes</w:t>
            </w:r>
          </w:p>
        </w:tc>
        <w:tc>
          <w:tcPr>
            <w:tcW w:w="1275" w:type="dxa"/>
            <w:tcBorders>
              <w:bottom w:val="single" w:sz="4" w:space="0" w:color="auto"/>
            </w:tcBorders>
            <w:shd w:val="clear" w:color="auto" w:fill="FFFFFF"/>
          </w:tcPr>
          <w:p w14:paraId="3FDD218C"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103(55.7%)</w:t>
            </w:r>
          </w:p>
        </w:tc>
        <w:tc>
          <w:tcPr>
            <w:tcW w:w="1276" w:type="dxa"/>
            <w:tcBorders>
              <w:bottom w:val="single" w:sz="4" w:space="0" w:color="auto"/>
            </w:tcBorders>
            <w:shd w:val="clear" w:color="auto" w:fill="FFFFFF"/>
          </w:tcPr>
          <w:p w14:paraId="215CDBF7"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31(16.8%)</w:t>
            </w:r>
          </w:p>
        </w:tc>
        <w:tc>
          <w:tcPr>
            <w:tcW w:w="1276" w:type="dxa"/>
            <w:tcBorders>
              <w:bottom w:val="single" w:sz="4" w:space="0" w:color="auto"/>
            </w:tcBorders>
            <w:shd w:val="clear" w:color="auto" w:fill="FFFFFF"/>
          </w:tcPr>
          <w:p w14:paraId="026F5FFC"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14(7.6%)</w:t>
            </w:r>
          </w:p>
        </w:tc>
        <w:tc>
          <w:tcPr>
            <w:tcW w:w="1276" w:type="dxa"/>
            <w:tcBorders>
              <w:bottom w:val="single" w:sz="4" w:space="0" w:color="auto"/>
            </w:tcBorders>
            <w:shd w:val="clear" w:color="auto" w:fill="FFFFFF"/>
          </w:tcPr>
          <w:p w14:paraId="05C20471"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18(9.7%)</w:t>
            </w:r>
          </w:p>
        </w:tc>
        <w:tc>
          <w:tcPr>
            <w:tcW w:w="1134" w:type="dxa"/>
            <w:tcBorders>
              <w:bottom w:val="single" w:sz="4" w:space="0" w:color="auto"/>
            </w:tcBorders>
            <w:shd w:val="clear" w:color="auto" w:fill="FFFFFF"/>
          </w:tcPr>
          <w:p w14:paraId="7F3117E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6(3.2%)</w:t>
            </w:r>
          </w:p>
        </w:tc>
        <w:tc>
          <w:tcPr>
            <w:tcW w:w="1258" w:type="dxa"/>
            <w:tcBorders>
              <w:bottom w:val="single" w:sz="4" w:space="0" w:color="auto"/>
            </w:tcBorders>
            <w:shd w:val="clear" w:color="auto" w:fill="FFFFFF"/>
          </w:tcPr>
          <w:p w14:paraId="196DDF62"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13(7.0%)</w:t>
            </w:r>
          </w:p>
        </w:tc>
        <w:tc>
          <w:tcPr>
            <w:tcW w:w="814" w:type="dxa"/>
            <w:tcBorders>
              <w:bottom w:val="single" w:sz="4" w:space="0" w:color="auto"/>
            </w:tcBorders>
            <w:shd w:val="clear" w:color="auto" w:fill="FFFFFF"/>
          </w:tcPr>
          <w:p w14:paraId="271F7643"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5.023</w:t>
            </w:r>
          </w:p>
        </w:tc>
        <w:tc>
          <w:tcPr>
            <w:tcW w:w="851" w:type="dxa"/>
            <w:tcBorders>
              <w:bottom w:val="single" w:sz="4" w:space="0" w:color="auto"/>
            </w:tcBorders>
            <w:shd w:val="clear" w:color="auto" w:fill="FFFFFF"/>
          </w:tcPr>
          <w:p w14:paraId="7D08C300" w14:textId="77777777" w:rsidR="00887ED6" w:rsidRPr="00887ED6" w:rsidRDefault="00887ED6" w:rsidP="00310794">
            <w:pPr>
              <w:spacing w:line="259" w:lineRule="auto"/>
              <w:rPr>
                <w:rFonts w:ascii="Garamond" w:hAnsi="Garamond"/>
                <w:iCs/>
                <w:sz w:val="20"/>
                <w:szCs w:val="20"/>
                <w:lang w:val="en-GB"/>
              </w:rPr>
            </w:pPr>
            <w:r w:rsidRPr="00887ED6">
              <w:rPr>
                <w:rFonts w:ascii="Garamond" w:hAnsi="Garamond"/>
                <w:iCs/>
                <w:sz w:val="20"/>
                <w:szCs w:val="20"/>
                <w:lang w:val="en-GB"/>
              </w:rPr>
              <w:t>0.413</w:t>
            </w:r>
          </w:p>
        </w:tc>
      </w:tr>
    </w:tbl>
    <w:p w14:paraId="7C6985DC" w14:textId="77777777" w:rsidR="00887ED6" w:rsidRPr="00310794" w:rsidRDefault="00887ED6" w:rsidP="00887ED6">
      <w:pPr>
        <w:spacing w:line="259" w:lineRule="auto"/>
        <w:jc w:val="both"/>
        <w:rPr>
          <w:rFonts w:ascii="Garamond" w:hAnsi="Garamond"/>
          <w:b/>
          <w:bCs/>
          <w:iCs/>
          <w:sz w:val="16"/>
          <w:szCs w:val="16"/>
          <w:lang w:val="en-GB"/>
        </w:rPr>
      </w:pPr>
      <w:r w:rsidRPr="00310794">
        <w:rPr>
          <w:rFonts w:ascii="Garamond" w:hAnsi="Garamond"/>
          <w:b/>
          <w:bCs/>
          <w:iCs/>
          <w:sz w:val="16"/>
          <w:szCs w:val="16"/>
          <w:lang w:val="en-GB"/>
        </w:rPr>
        <w:t xml:space="preserve">** </w:t>
      </w:r>
      <w:r w:rsidRPr="00310794">
        <w:rPr>
          <w:rFonts w:ascii="Garamond" w:hAnsi="Garamond"/>
          <w:iCs/>
          <w:sz w:val="16"/>
          <w:szCs w:val="16"/>
          <w:lang w:val="en-GB"/>
        </w:rPr>
        <w:t xml:space="preserve">Statistical significance based on p-value &lt; 0.001; </w:t>
      </w:r>
      <w:r w:rsidRPr="00310794">
        <w:rPr>
          <w:rFonts w:ascii="Garamond" w:hAnsi="Garamond"/>
          <w:i/>
          <w:iCs/>
          <w:sz w:val="16"/>
          <w:szCs w:val="16"/>
          <w:lang w:val="en-GB"/>
        </w:rPr>
        <w:t>p</w:t>
      </w:r>
      <w:r w:rsidRPr="00310794">
        <w:rPr>
          <w:rFonts w:ascii="Garamond" w:hAnsi="Garamond"/>
          <w:iCs/>
          <w:sz w:val="16"/>
          <w:szCs w:val="16"/>
          <w:lang w:val="en-GB"/>
        </w:rPr>
        <w:t>-value= Probability value; χ2= Observed Chi Square statistic</w:t>
      </w:r>
    </w:p>
    <w:p w14:paraId="62EF4A21" w14:textId="77777777" w:rsidR="00887ED6" w:rsidRPr="007E4625" w:rsidRDefault="00887ED6" w:rsidP="007A1526">
      <w:pPr>
        <w:spacing w:line="259" w:lineRule="auto"/>
        <w:jc w:val="both"/>
        <w:rPr>
          <w:rFonts w:ascii="Garamond" w:hAnsi="Garamond"/>
          <w:b/>
          <w:bCs/>
          <w:iCs/>
          <w:sz w:val="20"/>
          <w:szCs w:val="20"/>
        </w:rPr>
      </w:pPr>
    </w:p>
    <w:p w14:paraId="15B6DDAC" w14:textId="77777777"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 xml:space="preserve">Table 5: </w:t>
      </w:r>
      <w:r w:rsidRPr="00887ED6">
        <w:rPr>
          <w:rFonts w:ascii="Garamond" w:hAnsi="Garamond"/>
          <w:iCs/>
          <w:sz w:val="20"/>
          <w:szCs w:val="20"/>
          <w:lang w:val="en-GB"/>
        </w:rPr>
        <w:t>Statistically significant association between the level of depression (measured using the Beck Depression Inventory) and the prevalence of suicidal ideation resulting from spousal bereavement.</w:t>
      </w:r>
    </w:p>
    <w:tbl>
      <w:tblPr>
        <w:tblW w:w="11070" w:type="dxa"/>
        <w:tblInd w:w="-851" w:type="dxa"/>
        <w:tblLayout w:type="fixed"/>
        <w:tblCellMar>
          <w:left w:w="0" w:type="dxa"/>
          <w:right w:w="0" w:type="dxa"/>
        </w:tblCellMar>
        <w:tblLook w:val="0000" w:firstRow="0" w:lastRow="0" w:firstColumn="0" w:lastColumn="0" w:noHBand="0" w:noVBand="0"/>
      </w:tblPr>
      <w:tblGrid>
        <w:gridCol w:w="2269"/>
        <w:gridCol w:w="1134"/>
        <w:gridCol w:w="1276"/>
        <w:gridCol w:w="1559"/>
        <w:gridCol w:w="1134"/>
        <w:gridCol w:w="992"/>
        <w:gridCol w:w="1134"/>
        <w:gridCol w:w="667"/>
        <w:gridCol w:w="905"/>
      </w:tblGrid>
      <w:tr w:rsidR="00887ED6" w:rsidRPr="007E4625" w14:paraId="1DB46272" w14:textId="77777777" w:rsidTr="00310794">
        <w:trPr>
          <w:cantSplit/>
        </w:trPr>
        <w:tc>
          <w:tcPr>
            <w:tcW w:w="2269" w:type="dxa"/>
            <w:tcBorders>
              <w:top w:val="single" w:sz="4" w:space="0" w:color="auto"/>
            </w:tcBorders>
            <w:shd w:val="clear" w:color="auto" w:fill="FFFFFF"/>
            <w:vAlign w:val="bottom"/>
          </w:tcPr>
          <w:p w14:paraId="2362BACC" w14:textId="77777777"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Variable</w:t>
            </w:r>
          </w:p>
        </w:tc>
        <w:tc>
          <w:tcPr>
            <w:tcW w:w="1134" w:type="dxa"/>
            <w:tcBorders>
              <w:top w:val="single" w:sz="4" w:space="0" w:color="auto"/>
            </w:tcBorders>
            <w:shd w:val="clear" w:color="auto" w:fill="FFFFFF"/>
            <w:vAlign w:val="bottom"/>
          </w:tcPr>
          <w:p w14:paraId="3D370CB0" w14:textId="440E35D7" w:rsidR="00887ED6" w:rsidRPr="007E4625"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Normal Depression</w:t>
            </w:r>
          </w:p>
        </w:tc>
        <w:tc>
          <w:tcPr>
            <w:tcW w:w="1276" w:type="dxa"/>
            <w:tcBorders>
              <w:top w:val="single" w:sz="4" w:space="0" w:color="auto"/>
            </w:tcBorders>
            <w:shd w:val="clear" w:color="auto" w:fill="FFFFFF"/>
            <w:vAlign w:val="bottom"/>
          </w:tcPr>
          <w:p w14:paraId="1DA4D723" w14:textId="7034417C"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Mild mood disturbance</w:t>
            </w:r>
          </w:p>
        </w:tc>
        <w:tc>
          <w:tcPr>
            <w:tcW w:w="1559" w:type="dxa"/>
            <w:tcBorders>
              <w:top w:val="single" w:sz="4" w:space="0" w:color="auto"/>
            </w:tcBorders>
            <w:shd w:val="clear" w:color="auto" w:fill="FFFFFF"/>
            <w:vAlign w:val="bottom"/>
          </w:tcPr>
          <w:p w14:paraId="57DE27F0" w14:textId="1FC11DB9"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Borderline clinical depression</w:t>
            </w:r>
          </w:p>
        </w:tc>
        <w:tc>
          <w:tcPr>
            <w:tcW w:w="1134" w:type="dxa"/>
            <w:tcBorders>
              <w:top w:val="single" w:sz="4" w:space="0" w:color="auto"/>
            </w:tcBorders>
            <w:shd w:val="clear" w:color="auto" w:fill="FFFFFF"/>
            <w:vAlign w:val="bottom"/>
          </w:tcPr>
          <w:p w14:paraId="00AF144F" w14:textId="4E9DF66E"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Moderate depression</w:t>
            </w:r>
          </w:p>
        </w:tc>
        <w:tc>
          <w:tcPr>
            <w:tcW w:w="992" w:type="dxa"/>
            <w:tcBorders>
              <w:top w:val="single" w:sz="4" w:space="0" w:color="auto"/>
            </w:tcBorders>
            <w:shd w:val="clear" w:color="auto" w:fill="FFFFFF"/>
            <w:vAlign w:val="bottom"/>
          </w:tcPr>
          <w:p w14:paraId="57AAC050" w14:textId="1D03CAF5"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Severe depression</w:t>
            </w:r>
          </w:p>
        </w:tc>
        <w:tc>
          <w:tcPr>
            <w:tcW w:w="1134" w:type="dxa"/>
            <w:tcBorders>
              <w:top w:val="single" w:sz="4" w:space="0" w:color="auto"/>
            </w:tcBorders>
            <w:shd w:val="clear" w:color="auto" w:fill="FFFFFF"/>
            <w:vAlign w:val="bottom"/>
          </w:tcPr>
          <w:p w14:paraId="4CA09DF2" w14:textId="358DC92F"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Extreme depression</w:t>
            </w:r>
          </w:p>
        </w:tc>
        <w:tc>
          <w:tcPr>
            <w:tcW w:w="667" w:type="dxa"/>
            <w:tcBorders>
              <w:top w:val="single" w:sz="4" w:space="0" w:color="auto"/>
            </w:tcBorders>
            <w:shd w:val="clear" w:color="auto" w:fill="FFFFFF"/>
          </w:tcPr>
          <w:p w14:paraId="1B6BE20C" w14:textId="77777777" w:rsidR="00887ED6" w:rsidRPr="00887ED6" w:rsidRDefault="00887ED6" w:rsidP="00887ED6">
            <w:pPr>
              <w:spacing w:line="259" w:lineRule="auto"/>
              <w:jc w:val="both"/>
              <w:rPr>
                <w:rFonts w:ascii="Garamond" w:hAnsi="Garamond"/>
                <w:b/>
                <w:bCs/>
                <w:iCs/>
                <w:sz w:val="20"/>
                <w:szCs w:val="20"/>
                <w:lang w:val="en-GB"/>
              </w:rPr>
            </w:pPr>
          </w:p>
          <w:p w14:paraId="48D82CE6" w14:textId="14CBB543"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X2</w:t>
            </w:r>
          </w:p>
        </w:tc>
        <w:tc>
          <w:tcPr>
            <w:tcW w:w="905" w:type="dxa"/>
            <w:tcBorders>
              <w:top w:val="single" w:sz="4" w:space="0" w:color="auto"/>
            </w:tcBorders>
            <w:shd w:val="clear" w:color="auto" w:fill="FFFFFF"/>
          </w:tcPr>
          <w:p w14:paraId="65F58914" w14:textId="77777777" w:rsidR="00887ED6" w:rsidRPr="00887ED6" w:rsidRDefault="00887ED6" w:rsidP="00887ED6">
            <w:pPr>
              <w:spacing w:line="259" w:lineRule="auto"/>
              <w:jc w:val="both"/>
              <w:rPr>
                <w:rFonts w:ascii="Garamond" w:hAnsi="Garamond"/>
                <w:b/>
                <w:bCs/>
                <w:iCs/>
                <w:sz w:val="20"/>
                <w:szCs w:val="20"/>
                <w:lang w:val="en-GB"/>
              </w:rPr>
            </w:pPr>
          </w:p>
          <w:p w14:paraId="283F412F" w14:textId="1798B7E2" w:rsidR="00887ED6" w:rsidRPr="00887ED6" w:rsidRDefault="00887ED6"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p-value</w:t>
            </w:r>
          </w:p>
        </w:tc>
      </w:tr>
      <w:tr w:rsidR="00717755" w:rsidRPr="00887ED6" w14:paraId="27A69229" w14:textId="77777777" w:rsidTr="00120522">
        <w:trPr>
          <w:cantSplit/>
        </w:trPr>
        <w:tc>
          <w:tcPr>
            <w:tcW w:w="6238" w:type="dxa"/>
            <w:gridSpan w:val="4"/>
            <w:tcBorders>
              <w:top w:val="single" w:sz="4" w:space="0" w:color="auto"/>
            </w:tcBorders>
            <w:shd w:val="clear" w:color="auto" w:fill="FFFFFF"/>
          </w:tcPr>
          <w:p w14:paraId="4A02C865" w14:textId="7A6BF2FC" w:rsidR="00717755" w:rsidRPr="00887ED6" w:rsidRDefault="00717755" w:rsidP="00887ED6">
            <w:pPr>
              <w:spacing w:line="259" w:lineRule="auto"/>
              <w:jc w:val="both"/>
              <w:rPr>
                <w:rFonts w:ascii="Garamond" w:hAnsi="Garamond"/>
                <w:b/>
                <w:bCs/>
                <w:iCs/>
                <w:sz w:val="20"/>
                <w:szCs w:val="20"/>
                <w:lang w:val="en-GB"/>
              </w:rPr>
            </w:pPr>
            <w:r w:rsidRPr="00887ED6">
              <w:rPr>
                <w:rFonts w:ascii="Garamond" w:hAnsi="Garamond"/>
                <w:b/>
                <w:bCs/>
                <w:iCs/>
                <w:sz w:val="20"/>
                <w:szCs w:val="20"/>
                <w:lang w:val="en-GB"/>
              </w:rPr>
              <w:t>Prevalence of suicidal ideation</w:t>
            </w:r>
          </w:p>
        </w:tc>
        <w:tc>
          <w:tcPr>
            <w:tcW w:w="1134" w:type="dxa"/>
            <w:tcBorders>
              <w:top w:val="single" w:sz="4" w:space="0" w:color="auto"/>
            </w:tcBorders>
            <w:shd w:val="clear" w:color="auto" w:fill="FFFFFF"/>
          </w:tcPr>
          <w:p w14:paraId="67CEAF8B" w14:textId="77777777" w:rsidR="00717755" w:rsidRPr="00887ED6" w:rsidRDefault="00717755" w:rsidP="00887ED6">
            <w:pPr>
              <w:spacing w:line="259" w:lineRule="auto"/>
              <w:jc w:val="both"/>
              <w:rPr>
                <w:rFonts w:ascii="Garamond" w:hAnsi="Garamond"/>
                <w:b/>
                <w:bCs/>
                <w:iCs/>
                <w:sz w:val="20"/>
                <w:szCs w:val="20"/>
                <w:lang w:val="en-GB"/>
              </w:rPr>
            </w:pPr>
          </w:p>
        </w:tc>
        <w:tc>
          <w:tcPr>
            <w:tcW w:w="992" w:type="dxa"/>
            <w:tcBorders>
              <w:top w:val="single" w:sz="4" w:space="0" w:color="auto"/>
            </w:tcBorders>
            <w:shd w:val="clear" w:color="auto" w:fill="FFFFFF"/>
          </w:tcPr>
          <w:p w14:paraId="7F315410" w14:textId="77777777" w:rsidR="00717755" w:rsidRPr="00887ED6" w:rsidRDefault="00717755" w:rsidP="00887ED6">
            <w:pPr>
              <w:spacing w:line="259" w:lineRule="auto"/>
              <w:jc w:val="both"/>
              <w:rPr>
                <w:rFonts w:ascii="Garamond" w:hAnsi="Garamond"/>
                <w:b/>
                <w:bCs/>
                <w:iCs/>
                <w:sz w:val="20"/>
                <w:szCs w:val="20"/>
                <w:lang w:val="en-GB"/>
              </w:rPr>
            </w:pPr>
          </w:p>
        </w:tc>
        <w:tc>
          <w:tcPr>
            <w:tcW w:w="1134" w:type="dxa"/>
            <w:tcBorders>
              <w:top w:val="single" w:sz="4" w:space="0" w:color="auto"/>
            </w:tcBorders>
            <w:shd w:val="clear" w:color="auto" w:fill="FFFFFF"/>
          </w:tcPr>
          <w:p w14:paraId="2272F196" w14:textId="77777777" w:rsidR="00717755" w:rsidRPr="00887ED6" w:rsidRDefault="00717755" w:rsidP="00887ED6">
            <w:pPr>
              <w:spacing w:line="259" w:lineRule="auto"/>
              <w:jc w:val="both"/>
              <w:rPr>
                <w:rFonts w:ascii="Garamond" w:hAnsi="Garamond"/>
                <w:b/>
                <w:bCs/>
                <w:iCs/>
                <w:sz w:val="20"/>
                <w:szCs w:val="20"/>
                <w:lang w:val="en-GB"/>
              </w:rPr>
            </w:pPr>
          </w:p>
        </w:tc>
        <w:tc>
          <w:tcPr>
            <w:tcW w:w="667" w:type="dxa"/>
            <w:tcBorders>
              <w:top w:val="single" w:sz="4" w:space="0" w:color="auto"/>
            </w:tcBorders>
            <w:shd w:val="clear" w:color="auto" w:fill="FFFFFF"/>
          </w:tcPr>
          <w:p w14:paraId="2EAAC010" w14:textId="77777777" w:rsidR="00717755" w:rsidRPr="00887ED6" w:rsidRDefault="00717755" w:rsidP="00887ED6">
            <w:pPr>
              <w:spacing w:line="259" w:lineRule="auto"/>
              <w:jc w:val="both"/>
              <w:rPr>
                <w:rFonts w:ascii="Garamond" w:hAnsi="Garamond"/>
                <w:b/>
                <w:bCs/>
                <w:iCs/>
                <w:sz w:val="20"/>
                <w:szCs w:val="20"/>
                <w:lang w:val="en-GB"/>
              </w:rPr>
            </w:pPr>
          </w:p>
        </w:tc>
        <w:tc>
          <w:tcPr>
            <w:tcW w:w="905" w:type="dxa"/>
            <w:tcBorders>
              <w:top w:val="single" w:sz="4" w:space="0" w:color="auto"/>
            </w:tcBorders>
            <w:shd w:val="clear" w:color="auto" w:fill="FFFFFF"/>
          </w:tcPr>
          <w:p w14:paraId="679704F8" w14:textId="77777777" w:rsidR="00717755" w:rsidRPr="00887ED6" w:rsidRDefault="00717755" w:rsidP="00887ED6">
            <w:pPr>
              <w:spacing w:line="259" w:lineRule="auto"/>
              <w:jc w:val="both"/>
              <w:rPr>
                <w:rFonts w:ascii="Garamond" w:hAnsi="Garamond"/>
                <w:b/>
                <w:bCs/>
                <w:iCs/>
                <w:sz w:val="20"/>
                <w:szCs w:val="20"/>
                <w:lang w:val="en-GB"/>
              </w:rPr>
            </w:pPr>
          </w:p>
        </w:tc>
      </w:tr>
      <w:tr w:rsidR="00887ED6" w:rsidRPr="00887ED6" w14:paraId="094F0573" w14:textId="77777777" w:rsidTr="00310794">
        <w:trPr>
          <w:cantSplit/>
        </w:trPr>
        <w:tc>
          <w:tcPr>
            <w:tcW w:w="2269" w:type="dxa"/>
            <w:shd w:val="clear" w:color="auto" w:fill="FFFFFF"/>
          </w:tcPr>
          <w:p w14:paraId="3C41F03C"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Minimal or no risk</w:t>
            </w:r>
          </w:p>
        </w:tc>
        <w:tc>
          <w:tcPr>
            <w:tcW w:w="1134" w:type="dxa"/>
            <w:shd w:val="clear" w:color="auto" w:fill="FFFFFF"/>
          </w:tcPr>
          <w:p w14:paraId="48A9F042"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162(94.2%)</w:t>
            </w:r>
          </w:p>
        </w:tc>
        <w:tc>
          <w:tcPr>
            <w:tcW w:w="1276" w:type="dxa"/>
            <w:shd w:val="clear" w:color="auto" w:fill="FFFFFF"/>
          </w:tcPr>
          <w:p w14:paraId="3A72F23D"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32(74.4%)</w:t>
            </w:r>
          </w:p>
        </w:tc>
        <w:tc>
          <w:tcPr>
            <w:tcW w:w="1559" w:type="dxa"/>
            <w:shd w:val="clear" w:color="auto" w:fill="FFFFFF"/>
          </w:tcPr>
          <w:p w14:paraId="66C3D4F7"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15(75.0%)</w:t>
            </w:r>
          </w:p>
        </w:tc>
        <w:tc>
          <w:tcPr>
            <w:tcW w:w="1134" w:type="dxa"/>
            <w:shd w:val="clear" w:color="auto" w:fill="FFFFFF"/>
          </w:tcPr>
          <w:p w14:paraId="01CDFA86"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6(25.0%)</w:t>
            </w:r>
          </w:p>
        </w:tc>
        <w:tc>
          <w:tcPr>
            <w:tcW w:w="992" w:type="dxa"/>
            <w:shd w:val="clear" w:color="auto" w:fill="FFFFFF"/>
          </w:tcPr>
          <w:p w14:paraId="5610A4A5"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0(0.0%)</w:t>
            </w:r>
          </w:p>
        </w:tc>
        <w:tc>
          <w:tcPr>
            <w:tcW w:w="1134" w:type="dxa"/>
            <w:shd w:val="clear" w:color="auto" w:fill="FFFFFF"/>
          </w:tcPr>
          <w:p w14:paraId="57893019"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2(11.1%)</w:t>
            </w:r>
          </w:p>
        </w:tc>
        <w:tc>
          <w:tcPr>
            <w:tcW w:w="667" w:type="dxa"/>
            <w:shd w:val="clear" w:color="auto" w:fill="FFFFFF"/>
          </w:tcPr>
          <w:p w14:paraId="45071DFA" w14:textId="77777777" w:rsidR="00887ED6" w:rsidRPr="00310794" w:rsidRDefault="00887ED6" w:rsidP="00310794">
            <w:pPr>
              <w:spacing w:line="259" w:lineRule="auto"/>
              <w:jc w:val="center"/>
              <w:rPr>
                <w:rFonts w:ascii="Garamond" w:hAnsi="Garamond"/>
                <w:iCs/>
                <w:sz w:val="20"/>
                <w:szCs w:val="20"/>
                <w:lang w:val="en-GB"/>
              </w:rPr>
            </w:pPr>
          </w:p>
        </w:tc>
        <w:tc>
          <w:tcPr>
            <w:tcW w:w="905" w:type="dxa"/>
            <w:shd w:val="clear" w:color="auto" w:fill="FFFFFF"/>
          </w:tcPr>
          <w:p w14:paraId="3D15D311" w14:textId="77777777" w:rsidR="00887ED6" w:rsidRPr="00310794" w:rsidRDefault="00887ED6" w:rsidP="00310794">
            <w:pPr>
              <w:spacing w:line="259" w:lineRule="auto"/>
              <w:jc w:val="center"/>
              <w:rPr>
                <w:rFonts w:ascii="Garamond" w:hAnsi="Garamond"/>
                <w:iCs/>
                <w:sz w:val="20"/>
                <w:szCs w:val="20"/>
                <w:lang w:val="en-GB"/>
              </w:rPr>
            </w:pPr>
          </w:p>
        </w:tc>
      </w:tr>
      <w:tr w:rsidR="00887ED6" w:rsidRPr="00887ED6" w14:paraId="5D292739" w14:textId="77777777" w:rsidTr="00310794">
        <w:trPr>
          <w:cantSplit/>
        </w:trPr>
        <w:tc>
          <w:tcPr>
            <w:tcW w:w="2269" w:type="dxa"/>
            <w:shd w:val="clear" w:color="auto" w:fill="FFFFFF"/>
          </w:tcPr>
          <w:p w14:paraId="3790D130"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Mild suicidal ideation</w:t>
            </w:r>
          </w:p>
        </w:tc>
        <w:tc>
          <w:tcPr>
            <w:tcW w:w="1134" w:type="dxa"/>
            <w:shd w:val="clear" w:color="auto" w:fill="FFFFFF"/>
          </w:tcPr>
          <w:p w14:paraId="49B5F20F"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7(4.1%)</w:t>
            </w:r>
          </w:p>
        </w:tc>
        <w:tc>
          <w:tcPr>
            <w:tcW w:w="1276" w:type="dxa"/>
            <w:shd w:val="clear" w:color="auto" w:fill="FFFFFF"/>
          </w:tcPr>
          <w:p w14:paraId="6413F832"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7(16.3%)</w:t>
            </w:r>
          </w:p>
        </w:tc>
        <w:tc>
          <w:tcPr>
            <w:tcW w:w="1559" w:type="dxa"/>
            <w:shd w:val="clear" w:color="auto" w:fill="FFFFFF"/>
          </w:tcPr>
          <w:p w14:paraId="6D2592B1"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3(15.0%)</w:t>
            </w:r>
          </w:p>
        </w:tc>
        <w:tc>
          <w:tcPr>
            <w:tcW w:w="1134" w:type="dxa"/>
            <w:shd w:val="clear" w:color="auto" w:fill="FFFFFF"/>
          </w:tcPr>
          <w:p w14:paraId="55798C28"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5(20.8%)</w:t>
            </w:r>
          </w:p>
        </w:tc>
        <w:tc>
          <w:tcPr>
            <w:tcW w:w="992" w:type="dxa"/>
            <w:shd w:val="clear" w:color="auto" w:fill="FFFFFF"/>
          </w:tcPr>
          <w:p w14:paraId="3302BE1D"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1(9.1%)</w:t>
            </w:r>
          </w:p>
        </w:tc>
        <w:tc>
          <w:tcPr>
            <w:tcW w:w="1134" w:type="dxa"/>
            <w:shd w:val="clear" w:color="auto" w:fill="FFFFFF"/>
          </w:tcPr>
          <w:p w14:paraId="0B442160"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2(11.1%)</w:t>
            </w:r>
          </w:p>
        </w:tc>
        <w:tc>
          <w:tcPr>
            <w:tcW w:w="667" w:type="dxa"/>
            <w:shd w:val="clear" w:color="auto" w:fill="FFFFFF"/>
          </w:tcPr>
          <w:p w14:paraId="4FC11440"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172.834</w:t>
            </w:r>
          </w:p>
        </w:tc>
        <w:tc>
          <w:tcPr>
            <w:tcW w:w="905" w:type="dxa"/>
            <w:shd w:val="clear" w:color="auto" w:fill="FFFFFF"/>
          </w:tcPr>
          <w:p w14:paraId="3D32B3D1"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0.001*</w:t>
            </w:r>
          </w:p>
        </w:tc>
      </w:tr>
      <w:tr w:rsidR="00887ED6" w:rsidRPr="00887ED6" w14:paraId="59359E48" w14:textId="77777777" w:rsidTr="00310794">
        <w:trPr>
          <w:cantSplit/>
        </w:trPr>
        <w:tc>
          <w:tcPr>
            <w:tcW w:w="2269" w:type="dxa"/>
            <w:shd w:val="clear" w:color="auto" w:fill="FFFFFF"/>
          </w:tcPr>
          <w:p w14:paraId="0ED2AECB"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Moderate suicidal ideation</w:t>
            </w:r>
          </w:p>
        </w:tc>
        <w:tc>
          <w:tcPr>
            <w:tcW w:w="1134" w:type="dxa"/>
            <w:shd w:val="clear" w:color="auto" w:fill="FFFFFF"/>
          </w:tcPr>
          <w:p w14:paraId="4388699A"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3(1.7%)</w:t>
            </w:r>
          </w:p>
        </w:tc>
        <w:tc>
          <w:tcPr>
            <w:tcW w:w="1276" w:type="dxa"/>
            <w:shd w:val="clear" w:color="auto" w:fill="FFFFFF"/>
          </w:tcPr>
          <w:p w14:paraId="63481A33"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3(7.0%)</w:t>
            </w:r>
          </w:p>
        </w:tc>
        <w:tc>
          <w:tcPr>
            <w:tcW w:w="1559" w:type="dxa"/>
            <w:shd w:val="clear" w:color="auto" w:fill="FFFFFF"/>
          </w:tcPr>
          <w:p w14:paraId="60220DE3"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2(10.0%)</w:t>
            </w:r>
          </w:p>
        </w:tc>
        <w:tc>
          <w:tcPr>
            <w:tcW w:w="1134" w:type="dxa"/>
            <w:shd w:val="clear" w:color="auto" w:fill="FFFFFF"/>
          </w:tcPr>
          <w:p w14:paraId="157BA4DE"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8(33.3%)</w:t>
            </w:r>
          </w:p>
        </w:tc>
        <w:tc>
          <w:tcPr>
            <w:tcW w:w="992" w:type="dxa"/>
            <w:shd w:val="clear" w:color="auto" w:fill="FFFFFF"/>
          </w:tcPr>
          <w:p w14:paraId="4370A59A"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8(72.7%)</w:t>
            </w:r>
          </w:p>
        </w:tc>
        <w:tc>
          <w:tcPr>
            <w:tcW w:w="1134" w:type="dxa"/>
            <w:shd w:val="clear" w:color="auto" w:fill="FFFFFF"/>
          </w:tcPr>
          <w:p w14:paraId="538DCD53"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2(11.1%)</w:t>
            </w:r>
          </w:p>
        </w:tc>
        <w:tc>
          <w:tcPr>
            <w:tcW w:w="667" w:type="dxa"/>
            <w:shd w:val="clear" w:color="auto" w:fill="FFFFFF"/>
          </w:tcPr>
          <w:p w14:paraId="020AD4D4" w14:textId="77777777" w:rsidR="00887ED6" w:rsidRPr="00310794" w:rsidRDefault="00887ED6" w:rsidP="00310794">
            <w:pPr>
              <w:spacing w:line="259" w:lineRule="auto"/>
              <w:jc w:val="center"/>
              <w:rPr>
                <w:rFonts w:ascii="Garamond" w:hAnsi="Garamond"/>
                <w:iCs/>
                <w:sz w:val="20"/>
                <w:szCs w:val="20"/>
                <w:lang w:val="en-GB"/>
              </w:rPr>
            </w:pPr>
          </w:p>
        </w:tc>
        <w:tc>
          <w:tcPr>
            <w:tcW w:w="905" w:type="dxa"/>
            <w:shd w:val="clear" w:color="auto" w:fill="FFFFFF"/>
          </w:tcPr>
          <w:p w14:paraId="74937D2A" w14:textId="77777777" w:rsidR="00887ED6" w:rsidRPr="00310794" w:rsidRDefault="00887ED6" w:rsidP="00310794">
            <w:pPr>
              <w:spacing w:line="259" w:lineRule="auto"/>
              <w:jc w:val="center"/>
              <w:rPr>
                <w:rFonts w:ascii="Garamond" w:hAnsi="Garamond"/>
                <w:iCs/>
                <w:sz w:val="20"/>
                <w:szCs w:val="20"/>
                <w:lang w:val="en-GB"/>
              </w:rPr>
            </w:pPr>
          </w:p>
        </w:tc>
      </w:tr>
      <w:tr w:rsidR="00887ED6" w:rsidRPr="00887ED6" w14:paraId="16525D86" w14:textId="77777777" w:rsidTr="00310794">
        <w:trPr>
          <w:cantSplit/>
        </w:trPr>
        <w:tc>
          <w:tcPr>
            <w:tcW w:w="2269" w:type="dxa"/>
            <w:tcBorders>
              <w:bottom w:val="single" w:sz="4" w:space="0" w:color="auto"/>
            </w:tcBorders>
            <w:shd w:val="clear" w:color="auto" w:fill="FFFFFF"/>
          </w:tcPr>
          <w:p w14:paraId="790621D2" w14:textId="77777777" w:rsidR="00887ED6" w:rsidRPr="00887ED6" w:rsidRDefault="00887ED6" w:rsidP="00310794">
            <w:pPr>
              <w:spacing w:line="259" w:lineRule="auto"/>
              <w:rPr>
                <w:rFonts w:ascii="Garamond" w:hAnsi="Garamond"/>
                <w:b/>
                <w:bCs/>
                <w:iCs/>
                <w:sz w:val="20"/>
                <w:szCs w:val="20"/>
                <w:lang w:val="en-GB"/>
              </w:rPr>
            </w:pPr>
            <w:r w:rsidRPr="00887ED6">
              <w:rPr>
                <w:rFonts w:ascii="Garamond" w:hAnsi="Garamond"/>
                <w:b/>
                <w:bCs/>
                <w:iCs/>
                <w:sz w:val="20"/>
                <w:szCs w:val="20"/>
                <w:lang w:val="en-GB"/>
              </w:rPr>
              <w:t>Severe suicidal ideation</w:t>
            </w:r>
          </w:p>
        </w:tc>
        <w:tc>
          <w:tcPr>
            <w:tcW w:w="1134" w:type="dxa"/>
            <w:tcBorders>
              <w:bottom w:val="single" w:sz="4" w:space="0" w:color="auto"/>
            </w:tcBorders>
            <w:shd w:val="clear" w:color="auto" w:fill="FFFFFF"/>
          </w:tcPr>
          <w:p w14:paraId="7B4C642E"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0(0.0%)</w:t>
            </w:r>
          </w:p>
        </w:tc>
        <w:tc>
          <w:tcPr>
            <w:tcW w:w="1276" w:type="dxa"/>
            <w:tcBorders>
              <w:bottom w:val="single" w:sz="4" w:space="0" w:color="auto"/>
            </w:tcBorders>
            <w:shd w:val="clear" w:color="auto" w:fill="FFFFFF"/>
          </w:tcPr>
          <w:p w14:paraId="3CAC3252"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1(2.3%)</w:t>
            </w:r>
          </w:p>
        </w:tc>
        <w:tc>
          <w:tcPr>
            <w:tcW w:w="1559" w:type="dxa"/>
            <w:tcBorders>
              <w:bottom w:val="single" w:sz="4" w:space="0" w:color="auto"/>
            </w:tcBorders>
            <w:shd w:val="clear" w:color="auto" w:fill="FFFFFF"/>
          </w:tcPr>
          <w:p w14:paraId="35134623"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0(0.0%)</w:t>
            </w:r>
          </w:p>
        </w:tc>
        <w:tc>
          <w:tcPr>
            <w:tcW w:w="1134" w:type="dxa"/>
            <w:tcBorders>
              <w:bottom w:val="single" w:sz="4" w:space="0" w:color="auto"/>
            </w:tcBorders>
            <w:shd w:val="clear" w:color="auto" w:fill="FFFFFF"/>
          </w:tcPr>
          <w:p w14:paraId="3F767818"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5(20.8%)</w:t>
            </w:r>
          </w:p>
        </w:tc>
        <w:tc>
          <w:tcPr>
            <w:tcW w:w="992" w:type="dxa"/>
            <w:tcBorders>
              <w:bottom w:val="single" w:sz="4" w:space="0" w:color="auto"/>
            </w:tcBorders>
            <w:shd w:val="clear" w:color="auto" w:fill="FFFFFF"/>
          </w:tcPr>
          <w:p w14:paraId="3EEA0038"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2(18.2%)</w:t>
            </w:r>
          </w:p>
        </w:tc>
        <w:tc>
          <w:tcPr>
            <w:tcW w:w="1134" w:type="dxa"/>
            <w:tcBorders>
              <w:bottom w:val="single" w:sz="4" w:space="0" w:color="auto"/>
            </w:tcBorders>
            <w:shd w:val="clear" w:color="auto" w:fill="FFFFFF"/>
          </w:tcPr>
          <w:p w14:paraId="32173378" w14:textId="77777777" w:rsidR="00887ED6" w:rsidRPr="00310794" w:rsidRDefault="00887ED6" w:rsidP="00310794">
            <w:pPr>
              <w:spacing w:line="259" w:lineRule="auto"/>
              <w:jc w:val="center"/>
              <w:rPr>
                <w:rFonts w:ascii="Garamond" w:hAnsi="Garamond"/>
                <w:iCs/>
                <w:sz w:val="20"/>
                <w:szCs w:val="20"/>
                <w:lang w:val="en-GB"/>
              </w:rPr>
            </w:pPr>
            <w:r w:rsidRPr="00310794">
              <w:rPr>
                <w:rFonts w:ascii="Garamond" w:hAnsi="Garamond"/>
                <w:iCs/>
                <w:sz w:val="20"/>
                <w:szCs w:val="20"/>
                <w:lang w:val="en-GB"/>
              </w:rPr>
              <w:t>12(66.7%)</w:t>
            </w:r>
          </w:p>
        </w:tc>
        <w:tc>
          <w:tcPr>
            <w:tcW w:w="667" w:type="dxa"/>
            <w:tcBorders>
              <w:bottom w:val="single" w:sz="4" w:space="0" w:color="auto"/>
            </w:tcBorders>
            <w:shd w:val="clear" w:color="auto" w:fill="FFFFFF"/>
          </w:tcPr>
          <w:p w14:paraId="3F1E553D" w14:textId="77777777" w:rsidR="00887ED6" w:rsidRPr="00310794" w:rsidRDefault="00887ED6" w:rsidP="00310794">
            <w:pPr>
              <w:spacing w:line="259" w:lineRule="auto"/>
              <w:jc w:val="center"/>
              <w:rPr>
                <w:rFonts w:ascii="Garamond" w:hAnsi="Garamond"/>
                <w:iCs/>
                <w:sz w:val="20"/>
                <w:szCs w:val="20"/>
                <w:lang w:val="en-GB"/>
              </w:rPr>
            </w:pPr>
          </w:p>
        </w:tc>
        <w:tc>
          <w:tcPr>
            <w:tcW w:w="905" w:type="dxa"/>
            <w:tcBorders>
              <w:bottom w:val="single" w:sz="4" w:space="0" w:color="auto"/>
            </w:tcBorders>
            <w:shd w:val="clear" w:color="auto" w:fill="FFFFFF"/>
          </w:tcPr>
          <w:p w14:paraId="09B8EC6A" w14:textId="77777777" w:rsidR="00887ED6" w:rsidRPr="00310794" w:rsidRDefault="00887ED6" w:rsidP="00310794">
            <w:pPr>
              <w:spacing w:line="259" w:lineRule="auto"/>
              <w:jc w:val="center"/>
              <w:rPr>
                <w:rFonts w:ascii="Garamond" w:hAnsi="Garamond"/>
                <w:iCs/>
                <w:sz w:val="20"/>
                <w:szCs w:val="20"/>
                <w:lang w:val="en-GB"/>
              </w:rPr>
            </w:pPr>
          </w:p>
        </w:tc>
      </w:tr>
    </w:tbl>
    <w:p w14:paraId="458A4866" w14:textId="77777777" w:rsidR="00717755" w:rsidRDefault="00887ED6" w:rsidP="00B726F1">
      <w:pPr>
        <w:spacing w:line="259" w:lineRule="auto"/>
        <w:jc w:val="both"/>
        <w:rPr>
          <w:rFonts w:ascii="Garamond" w:hAnsi="Garamond"/>
          <w:iCs/>
          <w:sz w:val="16"/>
          <w:szCs w:val="16"/>
          <w:lang w:val="en-GB"/>
        </w:rPr>
        <w:sectPr w:rsidR="00717755" w:rsidSect="00717755">
          <w:pgSz w:w="12240" w:h="15840"/>
          <w:pgMar w:top="1440" w:right="1440" w:bottom="1440" w:left="1440" w:header="720" w:footer="720" w:gutter="0"/>
          <w:cols w:space="720"/>
          <w:titlePg/>
          <w:docGrid w:linePitch="360"/>
        </w:sectPr>
      </w:pPr>
      <w:r w:rsidRPr="00310794">
        <w:rPr>
          <w:rFonts w:ascii="Garamond" w:hAnsi="Garamond"/>
          <w:iCs/>
          <w:sz w:val="16"/>
          <w:szCs w:val="16"/>
          <w:lang w:val="en-GB"/>
        </w:rPr>
        <w:t xml:space="preserve">** Statistical significance based on p-value &lt; 0.001; </w:t>
      </w:r>
      <w:r w:rsidRPr="00310794">
        <w:rPr>
          <w:rFonts w:ascii="Garamond" w:hAnsi="Garamond"/>
          <w:i/>
          <w:iCs/>
          <w:sz w:val="16"/>
          <w:szCs w:val="16"/>
          <w:lang w:val="en-GB"/>
        </w:rPr>
        <w:t>p</w:t>
      </w:r>
      <w:r w:rsidRPr="00310794">
        <w:rPr>
          <w:rFonts w:ascii="Garamond" w:hAnsi="Garamond"/>
          <w:iCs/>
          <w:sz w:val="16"/>
          <w:szCs w:val="16"/>
          <w:lang w:val="en-GB"/>
        </w:rPr>
        <w:t>-value= Probability value; χ2= Observed Chi Square statisti</w:t>
      </w:r>
      <w:r w:rsidR="00717755">
        <w:rPr>
          <w:rFonts w:ascii="Garamond" w:hAnsi="Garamond"/>
          <w:iCs/>
          <w:sz w:val="16"/>
          <w:szCs w:val="16"/>
          <w:lang w:val="en-GB"/>
        </w:rPr>
        <w:t>cs</w:t>
      </w:r>
    </w:p>
    <w:p w14:paraId="6825C0EA" w14:textId="77777777" w:rsidR="00717755" w:rsidRDefault="00717755" w:rsidP="00717755">
      <w:pPr>
        <w:spacing w:line="259" w:lineRule="auto"/>
        <w:jc w:val="both"/>
        <w:rPr>
          <w:rFonts w:ascii="Garamond" w:hAnsi="Garamond"/>
          <w:b/>
          <w:bCs/>
          <w:iCs/>
          <w:sz w:val="22"/>
          <w:szCs w:val="22"/>
          <w:lang w:val="en-GB"/>
        </w:rPr>
      </w:pPr>
    </w:p>
    <w:p w14:paraId="6508451F" w14:textId="3466D5D3" w:rsidR="00717755" w:rsidRPr="00310794" w:rsidRDefault="00717755" w:rsidP="00717755">
      <w:pPr>
        <w:spacing w:line="259" w:lineRule="auto"/>
        <w:jc w:val="both"/>
        <w:rPr>
          <w:rFonts w:ascii="Garamond" w:hAnsi="Garamond"/>
          <w:b/>
          <w:bCs/>
          <w:iCs/>
          <w:sz w:val="22"/>
          <w:szCs w:val="22"/>
          <w:lang w:val="en-GB"/>
        </w:rPr>
      </w:pPr>
      <w:r w:rsidRPr="00310794">
        <w:rPr>
          <w:rFonts w:ascii="Garamond" w:hAnsi="Garamond"/>
          <w:b/>
          <w:bCs/>
          <w:iCs/>
          <w:sz w:val="22"/>
          <w:szCs w:val="22"/>
          <w:lang w:val="en-GB"/>
        </w:rPr>
        <w:t>DISCUSSION</w:t>
      </w:r>
    </w:p>
    <w:p w14:paraId="0950AED3" w14:textId="77777777" w:rsidR="00717755" w:rsidRPr="00310794" w:rsidRDefault="00717755" w:rsidP="00717755">
      <w:pPr>
        <w:spacing w:line="259" w:lineRule="auto"/>
        <w:jc w:val="both"/>
        <w:rPr>
          <w:rFonts w:ascii="Garamond" w:hAnsi="Garamond"/>
          <w:iCs/>
          <w:sz w:val="20"/>
          <w:szCs w:val="20"/>
          <w:lang w:val="en-GB"/>
        </w:rPr>
      </w:pPr>
      <w:r w:rsidRPr="00B726F1">
        <w:rPr>
          <w:rFonts w:ascii="Garamond" w:hAnsi="Garamond"/>
          <w:iCs/>
          <w:sz w:val="20"/>
          <w:szCs w:val="20"/>
          <w:lang w:val="en-GB"/>
        </w:rPr>
        <w:t>The present study assessed the prevalence of depression symptoms and suicidal ideation resulting from spousal bereavement among widows in Abi Local Government Area, Cross River State, Nigeria. This cross-sectional descriptive study utilized an interviewer-administered questionnaire as the primary data collection tool. A total of 288 respondents provided responses to the research instruments out of the proposed 288 respondents for the study.</w:t>
      </w:r>
    </w:p>
    <w:p w14:paraId="774F9217" w14:textId="77777777" w:rsidR="00717755" w:rsidRPr="00310794" w:rsidRDefault="00717755" w:rsidP="00717755">
      <w:pPr>
        <w:spacing w:line="259" w:lineRule="auto"/>
        <w:jc w:val="both"/>
        <w:rPr>
          <w:rFonts w:ascii="Garamond" w:hAnsi="Garamond"/>
          <w:b/>
          <w:i/>
          <w:sz w:val="20"/>
          <w:szCs w:val="20"/>
          <w:lang w:val="en-GB"/>
        </w:rPr>
      </w:pPr>
      <w:r w:rsidRPr="00310794">
        <w:rPr>
          <w:rFonts w:ascii="Garamond" w:hAnsi="Garamond"/>
          <w:b/>
          <w:bCs/>
          <w:i/>
          <w:sz w:val="20"/>
          <w:szCs w:val="20"/>
          <w:lang w:val="en-GB"/>
        </w:rPr>
        <w:t>Prevalence of</w:t>
      </w:r>
      <w:r w:rsidRPr="00310794">
        <w:rPr>
          <w:rFonts w:ascii="Garamond" w:hAnsi="Garamond"/>
          <w:b/>
          <w:i/>
          <w:sz w:val="20"/>
          <w:szCs w:val="20"/>
          <w:lang w:val="en-GB"/>
        </w:rPr>
        <w:t xml:space="preserve"> depression symptoms resulting from spousal bereavement among widows</w:t>
      </w:r>
    </w:p>
    <w:p w14:paraId="42A47A76" w14:textId="77777777" w:rsidR="00717755" w:rsidRPr="007E4625" w:rsidRDefault="00717755" w:rsidP="00717755">
      <w:pPr>
        <w:spacing w:line="259" w:lineRule="auto"/>
        <w:jc w:val="both"/>
        <w:rPr>
          <w:rFonts w:ascii="Garamond" w:hAnsi="Garamond"/>
          <w:iCs/>
          <w:sz w:val="20"/>
          <w:szCs w:val="20"/>
          <w:lang w:val="en-GB"/>
        </w:rPr>
      </w:pPr>
      <w:r w:rsidRPr="00B726F1">
        <w:rPr>
          <w:rFonts w:ascii="Garamond" w:hAnsi="Garamond"/>
          <w:iCs/>
          <w:sz w:val="20"/>
          <w:szCs w:val="20"/>
          <w:lang w:val="en-GB"/>
        </w:rPr>
        <w:t xml:space="preserve">Spousal bereavement remains one of the most emotionally disruptive experiences, particularly among older women who have often shared long-term intimate bonds with their spouses. The present study revealed that over half of the widows (59.7%) experienced normal emotional functioning in response to bereavement. These findings suggest that while the majority of widows may cope adaptively, a notable minority suffer from significant depressive symptoms requiring clinical attention. In a similar study by </w:t>
      </w:r>
      <w:r w:rsidRPr="00B726F1">
        <w:rPr>
          <w:rFonts w:ascii="Garamond" w:hAnsi="Garamond"/>
          <w:bCs/>
          <w:iCs/>
          <w:sz w:val="20"/>
          <w:szCs w:val="20"/>
          <w:vertAlign w:val="superscript"/>
          <w:lang w:val="en-GB"/>
        </w:rPr>
        <w:t>17</w:t>
      </w:r>
      <w:r w:rsidRPr="00B726F1">
        <w:rPr>
          <w:rFonts w:ascii="Garamond" w:hAnsi="Garamond"/>
          <w:iCs/>
          <w:sz w:val="20"/>
          <w:szCs w:val="20"/>
          <w:lang w:val="en-GB"/>
        </w:rPr>
        <w:t xml:space="preserve">, at the JIIUs Indian Institute of Medical Science and Research, 76 widowed women were assessed, revealing that less than 10% had severe depressive symptoms, while approximately 30% experienced mild depression and 42% reported moderate levels. This finding aligns in part with the current study, in that both document a substantial segment of widows presenting normal or mild depressive symptoms. However, </w:t>
      </w:r>
      <w:r w:rsidRPr="00B726F1">
        <w:rPr>
          <w:rFonts w:ascii="Garamond" w:hAnsi="Garamond"/>
          <w:bCs/>
          <w:iCs/>
          <w:sz w:val="20"/>
          <w:szCs w:val="20"/>
          <w:vertAlign w:val="superscript"/>
          <w:lang w:val="en-GB"/>
        </w:rPr>
        <w:t>17</w:t>
      </w:r>
      <w:r w:rsidRPr="00B726F1">
        <w:rPr>
          <w:rFonts w:ascii="Garamond" w:hAnsi="Garamond"/>
          <w:iCs/>
          <w:sz w:val="20"/>
          <w:szCs w:val="20"/>
          <w:lang w:val="en-GB"/>
        </w:rPr>
        <w:t xml:space="preserve"> reported a higher proportion of moderate to severe depression (approximately 62%) compared to the present study, where less than 15% fell into such categories. </w:t>
      </w:r>
    </w:p>
    <w:p w14:paraId="3AFACF51" w14:textId="77777777" w:rsidR="00717755" w:rsidRPr="00310794" w:rsidRDefault="00717755" w:rsidP="00717755">
      <w:pPr>
        <w:spacing w:line="259" w:lineRule="auto"/>
        <w:jc w:val="both"/>
        <w:rPr>
          <w:rFonts w:ascii="Garamond" w:hAnsi="Garamond"/>
          <w:iCs/>
          <w:sz w:val="20"/>
          <w:szCs w:val="20"/>
          <w:lang w:val="en-GB"/>
        </w:rPr>
      </w:pPr>
      <w:r w:rsidRPr="00B726F1">
        <w:rPr>
          <w:rFonts w:ascii="Garamond" w:hAnsi="Garamond"/>
          <w:iCs/>
          <w:sz w:val="20"/>
          <w:szCs w:val="20"/>
          <w:lang w:val="en-GB"/>
        </w:rPr>
        <w:t xml:space="preserve">The discrepancy could be attributed to differences in cultural context, grief support systems, psychological resilience, or even methodological approaches such as the diagnostic tools used and the time since bereavement. Further, Srivastava </w:t>
      </w:r>
      <w:r w:rsidRPr="00B726F1">
        <w:rPr>
          <w:rFonts w:ascii="Garamond" w:hAnsi="Garamond"/>
          <w:i/>
          <w:iCs/>
          <w:sz w:val="20"/>
          <w:szCs w:val="20"/>
          <w:lang w:val="en-GB"/>
        </w:rPr>
        <w:t>et al</w:t>
      </w:r>
      <w:r w:rsidRPr="00B726F1">
        <w:rPr>
          <w:rFonts w:ascii="Garamond" w:hAnsi="Garamond"/>
          <w:iCs/>
          <w:sz w:val="20"/>
          <w:szCs w:val="20"/>
          <w:lang w:val="en-GB"/>
        </w:rPr>
        <w:t xml:space="preserve">. (2021) in a large-scale Indian study of over 30,000 older adults reported that 13.8% of widowed individuals living alone experienced depression compared to 9.7% of those co-residing with others. Their findings echo the conclusion that widowhood, especially when combined with social isolation, significantly increases the risk of depression. The 10.3% prevalence rate of depression among widowed adults in their study closely mirrors the current study’s borderline and extreme depression rates combined (13.7%). The alignment underscores the potential buffering role of cohabitation and social support against psychological distress in bereaved individuals. In contrast, </w:t>
      </w:r>
      <w:r w:rsidRPr="00B726F1">
        <w:rPr>
          <w:rFonts w:ascii="Garamond" w:hAnsi="Garamond"/>
          <w:bCs/>
          <w:iCs/>
          <w:sz w:val="20"/>
          <w:szCs w:val="20"/>
          <w:vertAlign w:val="superscript"/>
          <w:lang w:val="en-GB"/>
        </w:rPr>
        <w:t>18</w:t>
      </w:r>
      <w:r w:rsidRPr="00B726F1">
        <w:rPr>
          <w:rFonts w:ascii="Garamond" w:hAnsi="Garamond"/>
          <w:iCs/>
          <w:sz w:val="20"/>
          <w:szCs w:val="20"/>
          <w:lang w:val="en-GB"/>
        </w:rPr>
        <w:t xml:space="preserve"> conducted a study in rural China and found that nearly half (44.0%) of elderly widows reported symptoms of depression, a prevalence notably higher than that observed in this present study (which recorded less than 15% clinical or borderline cases). Several contextual differences might account for this disparity. Firstly, </w:t>
      </w:r>
      <w:r w:rsidRPr="00B726F1">
        <w:rPr>
          <w:rFonts w:ascii="Garamond" w:hAnsi="Garamond"/>
          <w:bCs/>
          <w:iCs/>
          <w:sz w:val="20"/>
          <w:szCs w:val="20"/>
          <w:vertAlign w:val="superscript"/>
          <w:lang w:val="en-GB"/>
        </w:rPr>
        <w:t>18</w:t>
      </w:r>
      <w:r w:rsidRPr="00B726F1">
        <w:rPr>
          <w:rFonts w:ascii="Garamond" w:hAnsi="Garamond"/>
          <w:iCs/>
          <w:sz w:val="20"/>
          <w:szCs w:val="20"/>
          <w:lang w:val="en-GB"/>
        </w:rPr>
        <w:t xml:space="preserve"> study focused exclusively on elderly widows in remote, rural areas, where access to emotional and social support services may be limited, and where traditional familial structures may be declining.</w:t>
      </w:r>
    </w:p>
    <w:p w14:paraId="42F03715" w14:textId="77777777" w:rsidR="00717755" w:rsidRPr="00310794" w:rsidRDefault="00717755" w:rsidP="00717755">
      <w:pPr>
        <w:spacing w:line="259" w:lineRule="auto"/>
        <w:jc w:val="both"/>
        <w:rPr>
          <w:rFonts w:ascii="Garamond" w:hAnsi="Garamond"/>
          <w:b/>
          <w:i/>
          <w:sz w:val="20"/>
          <w:szCs w:val="20"/>
          <w:lang w:val="en-GB"/>
        </w:rPr>
      </w:pPr>
      <w:r w:rsidRPr="00310794">
        <w:rPr>
          <w:rFonts w:ascii="Garamond" w:hAnsi="Garamond"/>
          <w:b/>
          <w:i/>
          <w:sz w:val="20"/>
          <w:szCs w:val="20"/>
          <w:lang w:val="en-GB"/>
        </w:rPr>
        <w:t xml:space="preserve">Prevalence of suicidal ideation resulting from spousal bereavement </w:t>
      </w:r>
    </w:p>
    <w:p w14:paraId="147E069C" w14:textId="77777777" w:rsidR="00717755" w:rsidRPr="007E4625" w:rsidRDefault="00717755" w:rsidP="00717755">
      <w:pPr>
        <w:spacing w:line="259" w:lineRule="auto"/>
        <w:jc w:val="both"/>
        <w:rPr>
          <w:rFonts w:ascii="Garamond" w:hAnsi="Garamond"/>
          <w:iCs/>
          <w:sz w:val="20"/>
          <w:szCs w:val="20"/>
          <w:lang w:val="en-GB"/>
        </w:rPr>
      </w:pPr>
      <w:r w:rsidRPr="00B726F1">
        <w:rPr>
          <w:rFonts w:ascii="Garamond" w:hAnsi="Garamond"/>
          <w:iCs/>
          <w:sz w:val="20"/>
          <w:szCs w:val="20"/>
          <w:lang w:val="en-GB"/>
        </w:rPr>
        <w:t xml:space="preserve">The findings of this study revealed that a majority of the respondents, 217 (75.3%), indicated minimal or no risk of suicidal ideation. These findings suggest that although a substantial number of participants do not currently exhibit high levels of suicidal thoughts, a notable </w:t>
      </w:r>
      <w:r w:rsidRPr="00B726F1">
        <w:rPr>
          <w:rFonts w:ascii="Garamond" w:hAnsi="Garamond"/>
          <w:iCs/>
          <w:sz w:val="20"/>
          <w:szCs w:val="20"/>
          <w:lang w:val="en-GB"/>
        </w:rPr>
        <w:lastRenderedPageBreak/>
        <w:t xml:space="preserve">minority experience varying degree of suicidal ideation, which raises important public health concerns regarding early detection and mental health intervention strategies. When compared with previous studies conducted in different sociocultural contexts, both similarities and differences are evident. For instance, </w:t>
      </w:r>
      <w:r w:rsidRPr="00B726F1">
        <w:rPr>
          <w:rFonts w:ascii="Garamond" w:hAnsi="Garamond"/>
          <w:bCs/>
          <w:iCs/>
          <w:sz w:val="20"/>
          <w:szCs w:val="20"/>
          <w:vertAlign w:val="superscript"/>
          <w:lang w:val="en-GB"/>
        </w:rPr>
        <w:t>19</w:t>
      </w:r>
      <w:r w:rsidRPr="00B726F1">
        <w:rPr>
          <w:rFonts w:ascii="Garamond" w:hAnsi="Garamond"/>
          <w:iCs/>
          <w:sz w:val="20"/>
          <w:szCs w:val="20"/>
          <w:lang w:val="en-GB"/>
        </w:rPr>
        <w:t xml:space="preserve"> reported a significantly higher prevalence of suicidal ideation (46%) and suicidal attempts (17.9%) among North Korean refugees in South Korea. The elevated prevalence in </w:t>
      </w:r>
      <w:r w:rsidRPr="00B726F1">
        <w:rPr>
          <w:rFonts w:ascii="Garamond" w:hAnsi="Garamond"/>
          <w:bCs/>
          <w:iCs/>
          <w:sz w:val="20"/>
          <w:szCs w:val="20"/>
          <w:vertAlign w:val="superscript"/>
          <w:lang w:val="en-GB"/>
        </w:rPr>
        <w:t>19</w:t>
      </w:r>
      <w:r w:rsidRPr="00B726F1">
        <w:rPr>
          <w:rFonts w:ascii="Garamond" w:hAnsi="Garamond"/>
          <w:iCs/>
          <w:sz w:val="20"/>
          <w:szCs w:val="20"/>
          <w:lang w:val="en-GB"/>
        </w:rPr>
        <w:t xml:space="preserve"> study may be attributed to the unique psychosocial stressors faced by refugee populations, such as displacement, acculturative stress, trauma from past experiences, and systemic barriers in host countries.</w:t>
      </w:r>
    </w:p>
    <w:p w14:paraId="41D04A51" w14:textId="77777777" w:rsidR="00717755" w:rsidRPr="00310794" w:rsidRDefault="00717755" w:rsidP="00717755">
      <w:pPr>
        <w:spacing w:line="259" w:lineRule="auto"/>
        <w:jc w:val="both"/>
        <w:rPr>
          <w:rFonts w:ascii="Garamond" w:hAnsi="Garamond"/>
          <w:iCs/>
          <w:sz w:val="20"/>
          <w:szCs w:val="20"/>
          <w:lang w:val="en-GB"/>
        </w:rPr>
      </w:pPr>
      <w:r w:rsidRPr="00B726F1">
        <w:rPr>
          <w:rFonts w:ascii="Garamond" w:hAnsi="Garamond"/>
          <w:iCs/>
          <w:sz w:val="20"/>
          <w:szCs w:val="20"/>
          <w:lang w:val="en-GB"/>
        </w:rPr>
        <w:t xml:space="preserve"> These factors are less likely to be present or as pronounced in the current study population, possibly explaining the lower reported rates of suicidal ideation in this present study. Similarly, </w:t>
      </w:r>
      <w:r w:rsidRPr="00B726F1">
        <w:rPr>
          <w:rFonts w:ascii="Garamond" w:hAnsi="Garamond"/>
          <w:bCs/>
          <w:iCs/>
          <w:sz w:val="20"/>
          <w:szCs w:val="20"/>
          <w:vertAlign w:val="superscript"/>
          <w:lang w:val="en-GB"/>
        </w:rPr>
        <w:t>20</w:t>
      </w:r>
      <w:r w:rsidRPr="00B726F1">
        <w:rPr>
          <w:rFonts w:ascii="Garamond" w:hAnsi="Garamond"/>
          <w:iCs/>
          <w:sz w:val="20"/>
          <w:szCs w:val="20"/>
          <w:lang w:val="en-GB"/>
        </w:rPr>
        <w:t xml:space="preserve"> found a 23% prevalence of suicidal thoughts among elderly individuals in Bangladesh, with the rate being higher among the oldest female participants. Compared to the current study, this figure is considerably higher. This difference may be associated with age-related factors, such as social isolation, chronic illness, and functional decline, which are known contributors to suicidal ideation among the elderly. </w:t>
      </w:r>
    </w:p>
    <w:p w14:paraId="6EBFCF61" w14:textId="77777777" w:rsidR="00717755" w:rsidRPr="00310794" w:rsidRDefault="00717755" w:rsidP="00717755">
      <w:pPr>
        <w:spacing w:line="259" w:lineRule="auto"/>
        <w:jc w:val="both"/>
        <w:rPr>
          <w:rFonts w:ascii="Garamond" w:hAnsi="Garamond"/>
          <w:b/>
          <w:i/>
          <w:sz w:val="20"/>
          <w:szCs w:val="20"/>
          <w:lang w:val="en-GB"/>
        </w:rPr>
      </w:pPr>
      <w:r w:rsidRPr="00310794">
        <w:rPr>
          <w:rFonts w:ascii="Garamond" w:hAnsi="Garamond"/>
          <w:b/>
          <w:i/>
          <w:sz w:val="20"/>
          <w:szCs w:val="20"/>
          <w:lang w:val="en-GB"/>
        </w:rPr>
        <w:t>Factors influencing the prevalence of suicidal ideation among widows</w:t>
      </w:r>
    </w:p>
    <w:p w14:paraId="4F83A0CB" w14:textId="77777777" w:rsidR="00717755" w:rsidRPr="00B726F1" w:rsidRDefault="00717755" w:rsidP="00717755">
      <w:pPr>
        <w:spacing w:line="259" w:lineRule="auto"/>
        <w:jc w:val="both"/>
        <w:rPr>
          <w:rFonts w:ascii="Garamond" w:hAnsi="Garamond"/>
          <w:iCs/>
          <w:sz w:val="20"/>
          <w:szCs w:val="20"/>
          <w:lang w:val="en-GB"/>
        </w:rPr>
      </w:pPr>
      <w:r w:rsidRPr="00B726F1">
        <w:rPr>
          <w:rFonts w:ascii="Garamond" w:hAnsi="Garamond"/>
          <w:iCs/>
          <w:sz w:val="20"/>
          <w:szCs w:val="20"/>
          <w:lang w:val="en-GB"/>
        </w:rPr>
        <w:t xml:space="preserve">The current study revealed that a range of psychosocial and mental health-related factors significantly influenced the prevalence of suicidal ideation among respondents. Most notably, the availability or lack of a support system (230; 82.1%) was the highest reported influence, followed closely by access to mental health services such as therapy and counselling (185; 66.1%), feelings of hopelessness (174; 62.1%), experiences of bullying or discrimination (94; 33.6%), and self-harm thoughts (63; 22.5%). These findings underscore the multifaceted nature of suicidal ideation and align with global research pointing to both individual-level psychological distress and structural or social factors as key drivers. </w:t>
      </w:r>
      <w:r w:rsidRPr="00B726F1">
        <w:rPr>
          <w:rFonts w:ascii="Garamond" w:hAnsi="Garamond"/>
          <w:bCs/>
          <w:iCs/>
          <w:sz w:val="20"/>
          <w:szCs w:val="20"/>
          <w:lang w:val="en-GB"/>
        </w:rPr>
        <w:t>[21]</w:t>
      </w:r>
      <w:r w:rsidRPr="00B726F1">
        <w:rPr>
          <w:rFonts w:ascii="Garamond" w:hAnsi="Garamond"/>
          <w:iCs/>
          <w:sz w:val="20"/>
          <w:szCs w:val="20"/>
          <w:lang w:val="en-GB"/>
        </w:rPr>
        <w:t xml:space="preserve">. in their study of elderly individuals living alone in rural China, highlighted severe depression (25%) and anxiety as primary mental health risk factors following the loss of a spouse. Similarly, the current study underscores hopelessness often a symptom of depression and limited access to mental health services, supporting the notion that unresolved grief, depression, and isolation play crucial roles in fostering suicidal thoughts. In line with the findings of </w:t>
      </w:r>
      <w:r w:rsidRPr="00B726F1">
        <w:rPr>
          <w:rFonts w:ascii="Garamond" w:hAnsi="Garamond"/>
          <w:bCs/>
          <w:iCs/>
          <w:sz w:val="20"/>
          <w:szCs w:val="20"/>
          <w:lang w:val="en-GB"/>
        </w:rPr>
        <w:t>[22]</w:t>
      </w:r>
      <w:r w:rsidRPr="00B726F1">
        <w:rPr>
          <w:rFonts w:ascii="Garamond" w:hAnsi="Garamond"/>
          <w:iCs/>
          <w:sz w:val="20"/>
          <w:szCs w:val="20"/>
          <w:lang w:val="en-GB"/>
        </w:rPr>
        <w:t xml:space="preserve">, who reported reduced social </w:t>
      </w:r>
      <w:r w:rsidRPr="00B726F1">
        <w:rPr>
          <w:rFonts w:ascii="Garamond" w:hAnsi="Garamond"/>
          <w:iCs/>
          <w:sz w:val="20"/>
          <w:szCs w:val="20"/>
          <w:lang w:val="en-GB"/>
        </w:rPr>
        <w:t>support (14.54%) and depression symptoms (14.54%) as prominent risk factors among elderly nursing home residents, the current study also affirms the significance of social support systems. In both contexts, individuals with limited interpersonal connections or access to psychological support were at increased risk of suicidal ideation.</w:t>
      </w:r>
    </w:p>
    <w:p w14:paraId="07BC5C73" w14:textId="77777777" w:rsidR="00717755" w:rsidRPr="00B726F1" w:rsidRDefault="00717755" w:rsidP="00717755">
      <w:pPr>
        <w:spacing w:line="259" w:lineRule="auto"/>
        <w:jc w:val="both"/>
        <w:rPr>
          <w:rFonts w:ascii="Garamond" w:hAnsi="Garamond"/>
          <w:b/>
          <w:bCs/>
          <w:iCs/>
          <w:sz w:val="20"/>
          <w:szCs w:val="20"/>
          <w:lang w:val="en-GB"/>
        </w:rPr>
      </w:pPr>
    </w:p>
    <w:p w14:paraId="60334CF1" w14:textId="77777777" w:rsidR="00717755" w:rsidRPr="00B726F1" w:rsidRDefault="00717755" w:rsidP="00717755">
      <w:pPr>
        <w:spacing w:line="259" w:lineRule="auto"/>
        <w:jc w:val="both"/>
        <w:rPr>
          <w:rFonts w:ascii="Garamond" w:hAnsi="Garamond"/>
          <w:b/>
          <w:bCs/>
          <w:iCs/>
          <w:sz w:val="22"/>
          <w:szCs w:val="22"/>
          <w:lang w:val="en-GB"/>
        </w:rPr>
      </w:pPr>
      <w:r w:rsidRPr="00B726F1">
        <w:rPr>
          <w:rFonts w:ascii="Garamond" w:hAnsi="Garamond"/>
          <w:b/>
          <w:bCs/>
          <w:iCs/>
          <w:sz w:val="22"/>
          <w:szCs w:val="22"/>
          <w:lang w:val="en-GB"/>
        </w:rPr>
        <w:t>CONCLUSION</w:t>
      </w:r>
    </w:p>
    <w:p w14:paraId="2B1B96FD" w14:textId="77777777" w:rsidR="00717755" w:rsidRPr="00B726F1" w:rsidRDefault="00717755" w:rsidP="00717755">
      <w:pPr>
        <w:spacing w:line="259" w:lineRule="auto"/>
        <w:jc w:val="both"/>
        <w:rPr>
          <w:rFonts w:ascii="Garamond" w:hAnsi="Garamond"/>
          <w:iCs/>
          <w:sz w:val="20"/>
          <w:szCs w:val="20"/>
          <w:lang w:val="en-GB"/>
        </w:rPr>
      </w:pPr>
      <w:r w:rsidRPr="00B726F1">
        <w:rPr>
          <w:rFonts w:ascii="Garamond" w:hAnsi="Garamond"/>
          <w:iCs/>
          <w:sz w:val="20"/>
          <w:szCs w:val="20"/>
          <w:lang w:val="en-GB"/>
        </w:rPr>
        <w:t>This study provides critical insights into the prevalence and determinants of depression symptoms and suicidal ideation among widows experiencing spousal bereavement in Abi Local Government Area, Cross River State, Nigeria. The findings highlight that while a majority of respondents exhibited normal levels of depression and minimal suicidal ideation, significant psychosocial and mental health-related factors, such as lack of social support, limited access to mental health services, feelings of hopelessness, and self-harm thoughts, strongly influenced mental health outcomes. Statistically significant associations were also observed between depression and variables such as age, number of children, history of mental illness, and substance use. These results underscore the urgent need for targeted mental health interventions, psychosocial support systems, and community-based strategies to address the mental health challenges of bereaved widows.</w:t>
      </w:r>
    </w:p>
    <w:p w14:paraId="5C7C2ECA" w14:textId="77777777" w:rsidR="00717755" w:rsidRDefault="00717755" w:rsidP="00717755">
      <w:pPr>
        <w:spacing w:line="259" w:lineRule="auto"/>
        <w:jc w:val="both"/>
        <w:rPr>
          <w:rFonts w:ascii="Garamond" w:hAnsi="Garamond"/>
          <w:b/>
          <w:bCs/>
          <w:iCs/>
          <w:sz w:val="20"/>
          <w:szCs w:val="20"/>
          <w:lang w:val="en-GB"/>
        </w:rPr>
      </w:pPr>
    </w:p>
    <w:p w14:paraId="231BF525" w14:textId="77777777" w:rsidR="00717755" w:rsidRPr="00717755" w:rsidRDefault="00717755" w:rsidP="00717755">
      <w:pPr>
        <w:spacing w:line="259" w:lineRule="auto"/>
        <w:jc w:val="both"/>
        <w:rPr>
          <w:rFonts w:ascii="Garamond" w:hAnsi="Garamond"/>
          <w:b/>
          <w:bCs/>
          <w:iCs/>
          <w:sz w:val="22"/>
          <w:szCs w:val="22"/>
          <w:lang w:val="en-GB"/>
        </w:rPr>
      </w:pPr>
      <w:r w:rsidRPr="00717755">
        <w:rPr>
          <w:rFonts w:ascii="Garamond" w:hAnsi="Garamond"/>
          <w:b/>
          <w:bCs/>
          <w:iCs/>
          <w:sz w:val="22"/>
          <w:szCs w:val="22"/>
          <w:lang w:val="en-GB"/>
        </w:rPr>
        <w:t>Declarations</w:t>
      </w:r>
    </w:p>
    <w:p w14:paraId="0298464A" w14:textId="77777777" w:rsidR="00717755" w:rsidRPr="00310794" w:rsidRDefault="00717755" w:rsidP="00717755">
      <w:pPr>
        <w:spacing w:line="259" w:lineRule="auto"/>
        <w:jc w:val="both"/>
        <w:rPr>
          <w:rFonts w:ascii="Garamond" w:hAnsi="Garamond"/>
          <w:iCs/>
          <w:sz w:val="20"/>
          <w:szCs w:val="20"/>
          <w:lang w:val="en-GB"/>
        </w:rPr>
      </w:pPr>
      <w:r w:rsidRPr="00310794">
        <w:rPr>
          <w:rFonts w:ascii="Garamond" w:hAnsi="Garamond"/>
          <w:b/>
          <w:bCs/>
          <w:i/>
          <w:sz w:val="20"/>
          <w:szCs w:val="20"/>
          <w:lang w:val="en-GB"/>
        </w:rPr>
        <w:t>Author contributions</w:t>
      </w:r>
      <w:r>
        <w:rPr>
          <w:rFonts w:ascii="Garamond" w:hAnsi="Garamond"/>
          <w:b/>
          <w:bCs/>
          <w:iCs/>
          <w:sz w:val="20"/>
          <w:szCs w:val="20"/>
          <w:lang w:val="en-GB"/>
        </w:rPr>
        <w:t xml:space="preserve">: </w:t>
      </w:r>
      <w:r w:rsidRPr="00B726F1">
        <w:rPr>
          <w:rFonts w:ascii="Garamond" w:hAnsi="Garamond"/>
          <w:iCs/>
          <w:sz w:val="20"/>
          <w:szCs w:val="20"/>
          <w:lang w:val="en-GB"/>
        </w:rPr>
        <w:t xml:space="preserve">Authors ISA, EBJ and UFE conceived the study and were involved in all processes of data acquisition, analysis, and interpretation of the results. OJN, EJE and NNS were involved in the collection of data and analysis. ISA, UMU and ABC analysed and interpreted the results. ISA, OJN and UFE prepared the manuscript. ISA was involved in the critical review of the research content. All authors reviewed the results and final version of the manuscript. </w:t>
      </w:r>
    </w:p>
    <w:p w14:paraId="26CD410D" w14:textId="77777777" w:rsidR="00717755" w:rsidRPr="00B726F1" w:rsidRDefault="00717755" w:rsidP="00717755">
      <w:pPr>
        <w:spacing w:line="259" w:lineRule="auto"/>
        <w:jc w:val="both"/>
        <w:rPr>
          <w:rFonts w:ascii="Garamond" w:hAnsi="Garamond"/>
          <w:b/>
          <w:bCs/>
          <w:iCs/>
          <w:sz w:val="20"/>
          <w:szCs w:val="20"/>
          <w:lang w:val="en-GB"/>
        </w:rPr>
      </w:pPr>
      <w:r w:rsidRPr="00310794">
        <w:rPr>
          <w:rFonts w:ascii="Garamond" w:hAnsi="Garamond"/>
          <w:b/>
          <w:bCs/>
          <w:i/>
          <w:sz w:val="20"/>
          <w:szCs w:val="20"/>
          <w:lang w:val="en-GB"/>
        </w:rPr>
        <w:t>Ethics</w:t>
      </w:r>
      <w:r>
        <w:rPr>
          <w:rFonts w:ascii="Garamond" w:hAnsi="Garamond"/>
          <w:b/>
          <w:bCs/>
          <w:iCs/>
          <w:sz w:val="20"/>
          <w:szCs w:val="20"/>
          <w:lang w:val="en-GB"/>
        </w:rPr>
        <w:t xml:space="preserve">: </w:t>
      </w:r>
      <w:r w:rsidRPr="00B726F1">
        <w:rPr>
          <w:rFonts w:ascii="Garamond" w:hAnsi="Garamond"/>
          <w:iCs/>
          <w:sz w:val="20"/>
          <w:szCs w:val="20"/>
          <w:lang w:val="en-GB"/>
        </w:rPr>
        <w:t>Ethical clearance was obtained from the Department of Public Health Ethical Clearance Committee.</w:t>
      </w:r>
    </w:p>
    <w:p w14:paraId="2B456419" w14:textId="77777777" w:rsidR="00717755" w:rsidRPr="00310794" w:rsidRDefault="00717755" w:rsidP="00717755">
      <w:pPr>
        <w:spacing w:line="259" w:lineRule="auto"/>
        <w:jc w:val="both"/>
        <w:rPr>
          <w:rFonts w:ascii="Garamond" w:hAnsi="Garamond"/>
          <w:iCs/>
          <w:sz w:val="20"/>
          <w:szCs w:val="20"/>
          <w:lang w:val="en-GB"/>
        </w:rPr>
      </w:pPr>
      <w:r w:rsidRPr="00310794">
        <w:rPr>
          <w:rFonts w:ascii="Garamond" w:hAnsi="Garamond"/>
          <w:b/>
          <w:bCs/>
          <w:i/>
          <w:sz w:val="20"/>
          <w:szCs w:val="20"/>
          <w:lang w:val="en-GB"/>
        </w:rPr>
        <w:t>Funding</w:t>
      </w:r>
      <w:r>
        <w:rPr>
          <w:rFonts w:ascii="Garamond" w:hAnsi="Garamond"/>
          <w:b/>
          <w:bCs/>
          <w:iCs/>
          <w:sz w:val="20"/>
          <w:szCs w:val="20"/>
          <w:lang w:val="en-GB"/>
        </w:rPr>
        <w:t xml:space="preserve">: </w:t>
      </w:r>
      <w:r w:rsidRPr="00B726F1">
        <w:rPr>
          <w:rFonts w:ascii="Garamond" w:hAnsi="Garamond"/>
          <w:iCs/>
          <w:sz w:val="20"/>
          <w:szCs w:val="20"/>
          <w:lang w:val="en-GB"/>
        </w:rPr>
        <w:t xml:space="preserve">No funding was received for this study. </w:t>
      </w:r>
    </w:p>
    <w:p w14:paraId="201DCB6E" w14:textId="77777777" w:rsidR="00717755" w:rsidRPr="00B726F1" w:rsidRDefault="00717755" w:rsidP="00717755">
      <w:pPr>
        <w:spacing w:line="259" w:lineRule="auto"/>
        <w:jc w:val="both"/>
        <w:rPr>
          <w:rFonts w:ascii="Garamond" w:hAnsi="Garamond"/>
          <w:bCs/>
          <w:iCs/>
          <w:sz w:val="20"/>
          <w:szCs w:val="20"/>
          <w:lang w:val="en-GB"/>
        </w:rPr>
      </w:pPr>
      <w:r w:rsidRPr="00310794">
        <w:rPr>
          <w:rFonts w:ascii="Garamond" w:hAnsi="Garamond"/>
          <w:b/>
          <w:bCs/>
          <w:i/>
          <w:sz w:val="20"/>
          <w:szCs w:val="20"/>
          <w:lang w:val="en-GB"/>
        </w:rPr>
        <w:t>Data availability:</w:t>
      </w:r>
      <w:r>
        <w:rPr>
          <w:rFonts w:ascii="Garamond" w:hAnsi="Garamond"/>
          <w:b/>
          <w:bCs/>
          <w:iCs/>
          <w:sz w:val="20"/>
          <w:szCs w:val="20"/>
          <w:lang w:val="en-GB"/>
        </w:rPr>
        <w:t xml:space="preserve"> </w:t>
      </w:r>
      <w:r w:rsidRPr="00B726F1">
        <w:rPr>
          <w:rFonts w:ascii="Garamond" w:hAnsi="Garamond"/>
          <w:iCs/>
          <w:sz w:val="20"/>
          <w:szCs w:val="20"/>
          <w:lang w:val="en-GB"/>
        </w:rPr>
        <w:t xml:space="preserve">The dataset supporting the findings of this study to </w:t>
      </w:r>
      <w:r w:rsidRPr="00B726F1">
        <w:rPr>
          <w:rFonts w:ascii="Garamond" w:hAnsi="Garamond"/>
          <w:bCs/>
          <w:iCs/>
          <w:sz w:val="20"/>
          <w:szCs w:val="20"/>
          <w:lang w:val="en-GB"/>
        </w:rPr>
        <w:t xml:space="preserve">determine </w:t>
      </w:r>
      <w:r w:rsidRPr="00B726F1">
        <w:rPr>
          <w:rFonts w:ascii="Garamond" w:hAnsi="Garamond"/>
          <w:iCs/>
          <w:sz w:val="20"/>
          <w:szCs w:val="20"/>
          <w:lang w:val="en-GB"/>
        </w:rPr>
        <w:t xml:space="preserve">depression symptoms and suicidal ideation among widows in Abi Local Government Area, Cross River State, Nigeria, was collected through questionnaires, entered, and analysed using SPSS Version 23. The data is available upon reasonable request from the corresponding author, </w:t>
      </w:r>
      <w:r w:rsidRPr="00B726F1">
        <w:rPr>
          <w:rFonts w:ascii="Garamond" w:hAnsi="Garamond"/>
          <w:iCs/>
          <w:sz w:val="20"/>
          <w:szCs w:val="20"/>
          <w:lang w:val="en-GB"/>
        </w:rPr>
        <w:lastRenderedPageBreak/>
        <w:t xml:space="preserve">subject to ethical and institutional guidelines. No secondary data was used in this study. </w:t>
      </w:r>
    </w:p>
    <w:p w14:paraId="32120537" w14:textId="77777777" w:rsidR="00717755" w:rsidRPr="00B726F1" w:rsidRDefault="00717755" w:rsidP="00717755">
      <w:pPr>
        <w:spacing w:line="259" w:lineRule="auto"/>
        <w:jc w:val="both"/>
        <w:rPr>
          <w:rFonts w:ascii="Garamond" w:hAnsi="Garamond"/>
          <w:b/>
          <w:bCs/>
          <w:iCs/>
          <w:sz w:val="20"/>
          <w:szCs w:val="20"/>
          <w:lang w:val="en-GB"/>
        </w:rPr>
      </w:pPr>
    </w:p>
    <w:p w14:paraId="785EE90B" w14:textId="77777777" w:rsidR="00717755" w:rsidRPr="00B726F1" w:rsidRDefault="00717755" w:rsidP="00717755">
      <w:pPr>
        <w:spacing w:line="259" w:lineRule="auto"/>
        <w:jc w:val="both"/>
        <w:rPr>
          <w:rFonts w:ascii="Garamond" w:hAnsi="Garamond"/>
          <w:b/>
          <w:bCs/>
          <w:iCs/>
          <w:sz w:val="22"/>
          <w:szCs w:val="22"/>
          <w:lang w:val="en-GB"/>
        </w:rPr>
      </w:pPr>
      <w:r w:rsidRPr="00B726F1">
        <w:rPr>
          <w:rFonts w:ascii="Garamond" w:hAnsi="Garamond"/>
          <w:b/>
          <w:bCs/>
          <w:iCs/>
          <w:sz w:val="22"/>
          <w:szCs w:val="22"/>
          <w:lang w:val="en-GB"/>
        </w:rPr>
        <w:t>REFERENCES</w:t>
      </w:r>
    </w:p>
    <w:p w14:paraId="6C1F3192" w14:textId="77777777" w:rsidR="00717755" w:rsidRPr="00B726F1" w:rsidRDefault="00717755" w:rsidP="00717755">
      <w:pPr>
        <w:numPr>
          <w:ilvl w:val="0"/>
          <w:numId w:val="26"/>
        </w:numPr>
        <w:ind w:left="283" w:hanging="357"/>
        <w:rPr>
          <w:rFonts w:ascii="Garamond" w:hAnsi="Garamond"/>
          <w:iCs/>
          <w:sz w:val="20"/>
          <w:szCs w:val="20"/>
        </w:rPr>
      </w:pPr>
      <w:r w:rsidRPr="00B726F1">
        <w:rPr>
          <w:rFonts w:ascii="Garamond" w:hAnsi="Garamond"/>
          <w:iCs/>
          <w:sz w:val="20"/>
          <w:szCs w:val="20"/>
        </w:rPr>
        <w:t xml:space="preserve">Garrison-Desany, H., Lasater, M., Luitel, N., Rimal, D., Pun, D., Shrestha, S., Tol, W., &amp; Surkan, P. (2020). Suicidal ideation among Nepali widows: An exploratory study of risk factors and comorbid psychosocial problems. </w:t>
      </w:r>
      <w:r w:rsidRPr="00B726F1">
        <w:rPr>
          <w:rFonts w:ascii="Garamond" w:hAnsi="Garamond"/>
          <w:i/>
          <w:iCs/>
          <w:sz w:val="20"/>
          <w:szCs w:val="20"/>
        </w:rPr>
        <w:t>Social psychiatry and psychiatric epidemiology</w:t>
      </w:r>
      <w:r w:rsidRPr="00B726F1">
        <w:rPr>
          <w:rFonts w:ascii="Garamond" w:hAnsi="Garamond"/>
          <w:iCs/>
          <w:sz w:val="20"/>
          <w:szCs w:val="20"/>
        </w:rPr>
        <w:t>,</w:t>
      </w:r>
      <w:r w:rsidRPr="00B726F1">
        <w:rPr>
          <w:rFonts w:ascii="Garamond" w:hAnsi="Garamond"/>
          <w:i/>
          <w:iCs/>
          <w:sz w:val="20"/>
          <w:szCs w:val="20"/>
        </w:rPr>
        <w:t xml:space="preserve"> 55</w:t>
      </w:r>
      <w:r w:rsidRPr="00B726F1">
        <w:rPr>
          <w:rFonts w:ascii="Garamond" w:hAnsi="Garamond"/>
          <w:iCs/>
          <w:sz w:val="20"/>
          <w:szCs w:val="20"/>
        </w:rPr>
        <w:t>, 1535-1545.</w:t>
      </w:r>
    </w:p>
    <w:p w14:paraId="03BDA182" w14:textId="77777777" w:rsidR="00717755" w:rsidRPr="00B726F1" w:rsidRDefault="00717755" w:rsidP="00717755">
      <w:pPr>
        <w:numPr>
          <w:ilvl w:val="0"/>
          <w:numId w:val="26"/>
        </w:numPr>
        <w:ind w:left="283" w:hanging="357"/>
        <w:rPr>
          <w:rFonts w:ascii="Garamond" w:hAnsi="Garamond"/>
          <w:iCs/>
          <w:sz w:val="20"/>
          <w:szCs w:val="20"/>
        </w:rPr>
      </w:pPr>
      <w:r w:rsidRPr="00B726F1">
        <w:rPr>
          <w:rFonts w:ascii="Garamond" w:hAnsi="Garamond"/>
          <w:iCs/>
          <w:sz w:val="20"/>
          <w:szCs w:val="20"/>
        </w:rPr>
        <w:t xml:space="preserve">Obuobi-Donkor, G., Nkire, N., &amp; Agyapong, V. I. (2021). Prevalence of major depressive disorder and correlates of thoughts of death, suicidal behaviour, and death by suicide in the geriatric population—A general review of literature. </w:t>
      </w:r>
      <w:r w:rsidRPr="00B726F1">
        <w:rPr>
          <w:rFonts w:ascii="Garamond" w:hAnsi="Garamond"/>
          <w:i/>
          <w:iCs/>
          <w:sz w:val="20"/>
          <w:szCs w:val="20"/>
        </w:rPr>
        <w:t>Behavioral Sciences</w:t>
      </w:r>
      <w:r w:rsidRPr="00B726F1">
        <w:rPr>
          <w:rFonts w:ascii="Garamond" w:hAnsi="Garamond"/>
          <w:iCs/>
          <w:sz w:val="20"/>
          <w:szCs w:val="20"/>
        </w:rPr>
        <w:t>,</w:t>
      </w:r>
      <w:r w:rsidRPr="00B726F1">
        <w:rPr>
          <w:rFonts w:ascii="Garamond" w:hAnsi="Garamond"/>
          <w:i/>
          <w:iCs/>
          <w:sz w:val="20"/>
          <w:szCs w:val="20"/>
        </w:rPr>
        <w:t xml:space="preserve"> 11</w:t>
      </w:r>
      <w:r w:rsidRPr="00B726F1">
        <w:rPr>
          <w:rFonts w:ascii="Garamond" w:hAnsi="Garamond"/>
          <w:iCs/>
          <w:sz w:val="20"/>
          <w:szCs w:val="20"/>
        </w:rPr>
        <w:t xml:space="preserve">(11), 142. </w:t>
      </w:r>
    </w:p>
    <w:p w14:paraId="1CE9A842" w14:textId="77777777" w:rsidR="00717755" w:rsidRPr="00B726F1" w:rsidRDefault="00717755" w:rsidP="00717755">
      <w:pPr>
        <w:numPr>
          <w:ilvl w:val="0"/>
          <w:numId w:val="26"/>
        </w:numPr>
        <w:ind w:left="283" w:hanging="357"/>
        <w:rPr>
          <w:rFonts w:ascii="Garamond" w:hAnsi="Garamond"/>
          <w:iCs/>
          <w:sz w:val="20"/>
          <w:szCs w:val="20"/>
        </w:rPr>
      </w:pPr>
      <w:r w:rsidRPr="00B726F1">
        <w:rPr>
          <w:rFonts w:ascii="Garamond" w:hAnsi="Garamond"/>
          <w:iCs/>
          <w:sz w:val="20"/>
          <w:szCs w:val="20"/>
        </w:rPr>
        <w:t xml:space="preserve">Spiwak, R., Elias, B., Sareen, J., Chartier, M., Katz, L. Y., &amp; Bolton, J. M. (2020). Spouses bereaved by suicide: A population-based longitudinal cohort comparison of physician-diagnosed mental disorders and hospitalized suicide attempts. </w:t>
      </w:r>
      <w:r w:rsidRPr="00B726F1">
        <w:rPr>
          <w:rFonts w:ascii="Garamond" w:hAnsi="Garamond"/>
          <w:i/>
          <w:iCs/>
          <w:sz w:val="20"/>
          <w:szCs w:val="20"/>
        </w:rPr>
        <w:t>Journal of psychiatric research</w:t>
      </w:r>
      <w:r w:rsidRPr="00B726F1">
        <w:rPr>
          <w:rFonts w:ascii="Garamond" w:hAnsi="Garamond"/>
          <w:iCs/>
          <w:sz w:val="20"/>
          <w:szCs w:val="20"/>
        </w:rPr>
        <w:t>,</w:t>
      </w:r>
      <w:r w:rsidRPr="00B726F1">
        <w:rPr>
          <w:rFonts w:ascii="Garamond" w:hAnsi="Garamond"/>
          <w:i/>
          <w:iCs/>
          <w:sz w:val="20"/>
          <w:szCs w:val="20"/>
        </w:rPr>
        <w:t xml:space="preserve"> 130</w:t>
      </w:r>
      <w:r w:rsidRPr="00B726F1">
        <w:rPr>
          <w:rFonts w:ascii="Garamond" w:hAnsi="Garamond"/>
          <w:iCs/>
          <w:sz w:val="20"/>
          <w:szCs w:val="20"/>
        </w:rPr>
        <w:t>, 347-354.</w:t>
      </w:r>
    </w:p>
    <w:p w14:paraId="4AE8B003" w14:textId="77777777" w:rsidR="00717755" w:rsidRPr="00B726F1" w:rsidRDefault="00717755" w:rsidP="00717755">
      <w:pPr>
        <w:numPr>
          <w:ilvl w:val="0"/>
          <w:numId w:val="27"/>
        </w:numPr>
        <w:ind w:left="283" w:hanging="357"/>
        <w:rPr>
          <w:rFonts w:ascii="Garamond" w:hAnsi="Garamond"/>
          <w:iCs/>
          <w:sz w:val="20"/>
          <w:szCs w:val="20"/>
        </w:rPr>
      </w:pPr>
      <w:r w:rsidRPr="00B726F1">
        <w:rPr>
          <w:rFonts w:ascii="Garamond" w:hAnsi="Garamond"/>
          <w:iCs/>
          <w:sz w:val="20"/>
          <w:szCs w:val="20"/>
        </w:rPr>
        <w:t xml:space="preserve">Ramirez, E. (2024). </w:t>
      </w:r>
      <w:r w:rsidRPr="00B726F1">
        <w:rPr>
          <w:rFonts w:ascii="Garamond" w:hAnsi="Garamond"/>
          <w:i/>
          <w:iCs/>
          <w:sz w:val="20"/>
          <w:szCs w:val="20"/>
        </w:rPr>
        <w:t>The Effects of Depression among Elderly Individuals Experiencing the Loss of a Spouse: A Systematic Literature Review</w:t>
      </w:r>
      <w:r w:rsidRPr="00B726F1">
        <w:rPr>
          <w:rFonts w:ascii="Garamond" w:hAnsi="Garamond"/>
          <w:iCs/>
          <w:sz w:val="20"/>
          <w:szCs w:val="20"/>
        </w:rPr>
        <w:t xml:space="preserve"> California State University, Northridge].</w:t>
      </w:r>
    </w:p>
    <w:p w14:paraId="5BB53A3B" w14:textId="77777777" w:rsidR="00717755" w:rsidRPr="00B726F1" w:rsidRDefault="00717755" w:rsidP="00717755">
      <w:pPr>
        <w:numPr>
          <w:ilvl w:val="0"/>
          <w:numId w:val="27"/>
        </w:numPr>
        <w:ind w:left="283" w:hanging="357"/>
        <w:rPr>
          <w:rFonts w:ascii="Garamond" w:hAnsi="Garamond"/>
          <w:iCs/>
          <w:sz w:val="20"/>
          <w:szCs w:val="20"/>
        </w:rPr>
      </w:pPr>
      <w:r w:rsidRPr="00B726F1">
        <w:rPr>
          <w:rFonts w:ascii="Garamond" w:hAnsi="Garamond"/>
          <w:iCs/>
          <w:sz w:val="20"/>
          <w:szCs w:val="20"/>
        </w:rPr>
        <w:t>Madukwe, A. U., Sydney-Agbor, N. N., &amp; Ebeh, R. E. (2021). Factors in the Prevalence of Suicidal Ideation Among Bereaved Women in Rural Communities, Imo State, Nigeria.</w:t>
      </w:r>
    </w:p>
    <w:p w14:paraId="5287CCCA" w14:textId="77777777" w:rsidR="00717755" w:rsidRPr="00B726F1" w:rsidRDefault="00717755" w:rsidP="00717755">
      <w:pPr>
        <w:numPr>
          <w:ilvl w:val="0"/>
          <w:numId w:val="27"/>
        </w:numPr>
        <w:ind w:left="283" w:hanging="357"/>
        <w:rPr>
          <w:rFonts w:ascii="Garamond" w:hAnsi="Garamond"/>
          <w:iCs/>
          <w:sz w:val="20"/>
          <w:szCs w:val="20"/>
        </w:rPr>
      </w:pPr>
      <w:r w:rsidRPr="00B726F1">
        <w:rPr>
          <w:rFonts w:ascii="Garamond" w:hAnsi="Garamond"/>
          <w:iCs/>
          <w:sz w:val="20"/>
          <w:szCs w:val="20"/>
        </w:rPr>
        <w:t xml:space="preserve">Gloria, M. U., Jonah, O. E., Olusanjo, A. C., Chiebuka, O. E., Nene, J. J., Nwakego, A. U., &amp; Chinyere, A. C. (2024). Post-stroke depression and suicidal ideations: Relationship with gender and marital status: A cross-sectional study. </w:t>
      </w:r>
      <w:r w:rsidRPr="00B726F1">
        <w:rPr>
          <w:rFonts w:ascii="Garamond" w:hAnsi="Garamond"/>
          <w:i/>
          <w:iCs/>
          <w:sz w:val="20"/>
          <w:szCs w:val="20"/>
        </w:rPr>
        <w:t>Journal of Primary Care &amp; Community Health</w:t>
      </w:r>
      <w:r w:rsidRPr="00B726F1">
        <w:rPr>
          <w:rFonts w:ascii="Garamond" w:hAnsi="Garamond"/>
          <w:iCs/>
          <w:sz w:val="20"/>
          <w:szCs w:val="20"/>
        </w:rPr>
        <w:t>,</w:t>
      </w:r>
      <w:r w:rsidRPr="00B726F1">
        <w:rPr>
          <w:rFonts w:ascii="Garamond" w:hAnsi="Garamond"/>
          <w:i/>
          <w:iCs/>
          <w:sz w:val="20"/>
          <w:szCs w:val="20"/>
        </w:rPr>
        <w:t xml:space="preserve"> 15</w:t>
      </w:r>
      <w:r w:rsidRPr="00B726F1">
        <w:rPr>
          <w:rFonts w:ascii="Garamond" w:hAnsi="Garamond"/>
          <w:iCs/>
          <w:sz w:val="20"/>
          <w:szCs w:val="20"/>
        </w:rPr>
        <w:t xml:space="preserve">, 21501319241233172. </w:t>
      </w:r>
    </w:p>
    <w:p w14:paraId="3EC835AD"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Muhammed, S. A. (2023). Reactions of Bereaved Spouses to Spousal Death in Nigeria: Implications for Mental Health Counselling. </w:t>
      </w:r>
      <w:r w:rsidRPr="00B726F1">
        <w:rPr>
          <w:rFonts w:ascii="Garamond" w:hAnsi="Garamond"/>
          <w:i/>
          <w:iCs/>
          <w:sz w:val="20"/>
          <w:szCs w:val="20"/>
          <w:lang w:val="da-DK"/>
        </w:rPr>
        <w:t>Jurnal Psikologi Malaysia</w:t>
      </w:r>
      <w:r w:rsidRPr="00B726F1">
        <w:rPr>
          <w:rFonts w:ascii="Garamond" w:hAnsi="Garamond"/>
          <w:iCs/>
          <w:sz w:val="20"/>
          <w:szCs w:val="20"/>
          <w:lang w:val="da-DK"/>
        </w:rPr>
        <w:t>,</w:t>
      </w:r>
      <w:r w:rsidRPr="00B726F1">
        <w:rPr>
          <w:rFonts w:ascii="Garamond" w:hAnsi="Garamond"/>
          <w:i/>
          <w:iCs/>
          <w:sz w:val="20"/>
          <w:szCs w:val="20"/>
          <w:lang w:val="da-DK"/>
        </w:rPr>
        <w:t xml:space="preserve"> 37</w:t>
      </w:r>
      <w:r w:rsidRPr="00B726F1">
        <w:rPr>
          <w:rFonts w:ascii="Garamond" w:hAnsi="Garamond"/>
          <w:iCs/>
          <w:sz w:val="20"/>
          <w:szCs w:val="20"/>
          <w:lang w:val="da-DK"/>
        </w:rPr>
        <w:t>(1).</w:t>
      </w:r>
    </w:p>
    <w:p w14:paraId="21C014F3"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lang w:val="da-DK"/>
        </w:rPr>
        <w:t xml:space="preserve"> </w:t>
      </w:r>
      <w:r w:rsidRPr="00B726F1">
        <w:rPr>
          <w:rFonts w:ascii="Garamond" w:hAnsi="Garamond"/>
          <w:iCs/>
          <w:sz w:val="20"/>
          <w:szCs w:val="20"/>
        </w:rPr>
        <w:t xml:space="preserve">Hammond, P. N. (2020). </w:t>
      </w:r>
      <w:r w:rsidRPr="00B726F1">
        <w:rPr>
          <w:rFonts w:ascii="Garamond" w:hAnsi="Garamond"/>
          <w:i/>
          <w:iCs/>
          <w:sz w:val="20"/>
          <w:szCs w:val="20"/>
        </w:rPr>
        <w:t>Bereavement among middle-age Christians in Effutu Municipality, Central Region, Ghana</w:t>
      </w:r>
      <w:r w:rsidRPr="00B726F1">
        <w:rPr>
          <w:rFonts w:ascii="Garamond" w:hAnsi="Garamond"/>
          <w:iCs/>
          <w:sz w:val="20"/>
          <w:szCs w:val="20"/>
        </w:rPr>
        <w:t xml:space="preserve"> University of Cape Coast].</w:t>
      </w:r>
    </w:p>
    <w:p w14:paraId="60F085B8"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Abamara, N. C., Ibekwe, N. C., &amp; Okonkwo, O. O. (2024). Bouts of anxiety, anger, and guilt as precipitators of prolonged grief among widows in South-East Nigeria. </w:t>
      </w:r>
      <w:r w:rsidRPr="00B726F1">
        <w:rPr>
          <w:rFonts w:ascii="Garamond" w:hAnsi="Garamond"/>
          <w:i/>
          <w:iCs/>
          <w:sz w:val="20"/>
          <w:szCs w:val="20"/>
        </w:rPr>
        <w:t>Journal Of Interdisciplinary Research In Education, Social Sciences And Arts (JIRESSA)</w:t>
      </w:r>
      <w:r w:rsidRPr="00B726F1">
        <w:rPr>
          <w:rFonts w:ascii="Garamond" w:hAnsi="Garamond"/>
          <w:iCs/>
          <w:sz w:val="20"/>
          <w:szCs w:val="20"/>
        </w:rPr>
        <w:t>,</w:t>
      </w:r>
      <w:r w:rsidRPr="00B726F1">
        <w:rPr>
          <w:rFonts w:ascii="Garamond" w:hAnsi="Garamond"/>
          <w:i/>
          <w:iCs/>
          <w:sz w:val="20"/>
          <w:szCs w:val="20"/>
        </w:rPr>
        <w:t xml:space="preserve"> 1</w:t>
      </w:r>
      <w:r w:rsidRPr="00B726F1">
        <w:rPr>
          <w:rFonts w:ascii="Garamond" w:hAnsi="Garamond"/>
          <w:iCs/>
          <w:sz w:val="20"/>
          <w:szCs w:val="20"/>
        </w:rPr>
        <w:t>(3).</w:t>
      </w:r>
    </w:p>
    <w:p w14:paraId="0646BCB6" w14:textId="77777777" w:rsidR="00717755" w:rsidRPr="00B726F1" w:rsidRDefault="00717755" w:rsidP="00717755">
      <w:pPr>
        <w:numPr>
          <w:ilvl w:val="0"/>
          <w:numId w:val="27"/>
        </w:numPr>
        <w:ind w:left="283" w:hanging="357"/>
        <w:rPr>
          <w:rFonts w:ascii="Garamond" w:hAnsi="Garamond"/>
          <w:iCs/>
          <w:sz w:val="20"/>
          <w:szCs w:val="20"/>
        </w:rPr>
      </w:pPr>
      <w:r w:rsidRPr="00B726F1">
        <w:rPr>
          <w:rFonts w:ascii="Garamond" w:hAnsi="Garamond"/>
          <w:iCs/>
          <w:sz w:val="20"/>
          <w:szCs w:val="20"/>
        </w:rPr>
        <w:t xml:space="preserve">Mgbeojedo, U. G., Osiri, E. J., Isaac, F. S., &amp; Anodebe, C. P. (2024). Depression and Suicidal </w:t>
      </w:r>
      <w:r w:rsidRPr="00B726F1">
        <w:rPr>
          <w:rFonts w:ascii="Garamond" w:hAnsi="Garamond"/>
          <w:iCs/>
          <w:sz w:val="20"/>
          <w:szCs w:val="20"/>
        </w:rPr>
        <w:t xml:space="preserve">Ideations. </w:t>
      </w:r>
      <w:r w:rsidRPr="00B726F1">
        <w:rPr>
          <w:rFonts w:ascii="Garamond" w:hAnsi="Garamond"/>
          <w:i/>
          <w:iCs/>
          <w:sz w:val="20"/>
          <w:szCs w:val="20"/>
        </w:rPr>
        <w:t>The Association Between Depression and Suicidal Behavior</w:t>
      </w:r>
      <w:r w:rsidRPr="00B726F1">
        <w:rPr>
          <w:rFonts w:ascii="Garamond" w:hAnsi="Garamond"/>
          <w:iCs/>
          <w:sz w:val="20"/>
          <w:szCs w:val="20"/>
        </w:rPr>
        <w:t>, 53.</w:t>
      </w:r>
    </w:p>
    <w:p w14:paraId="62C255ED" w14:textId="77777777" w:rsidR="00717755" w:rsidRPr="00B726F1" w:rsidRDefault="00717755" w:rsidP="00717755">
      <w:pPr>
        <w:numPr>
          <w:ilvl w:val="0"/>
          <w:numId w:val="27"/>
        </w:numPr>
        <w:ind w:left="283" w:hanging="357"/>
        <w:rPr>
          <w:rFonts w:ascii="Garamond" w:hAnsi="Garamond"/>
          <w:iCs/>
          <w:sz w:val="20"/>
          <w:szCs w:val="20"/>
        </w:rPr>
      </w:pPr>
      <w:r w:rsidRPr="00B726F1">
        <w:rPr>
          <w:rFonts w:ascii="Garamond" w:hAnsi="Garamond"/>
          <w:iCs/>
          <w:sz w:val="20"/>
          <w:szCs w:val="20"/>
        </w:rPr>
        <w:t xml:space="preserve">Okoro, C. A., Ojobor, C. S., Nzenweaku, J. U., Kekeocha-Christopher, I. C., &amp; Ishiwu, V. C. (2021). Length of widowhood and stress on life satisfaction of older Nigerian widows. </w:t>
      </w:r>
      <w:r w:rsidRPr="00B726F1">
        <w:rPr>
          <w:rFonts w:ascii="Garamond" w:hAnsi="Garamond"/>
          <w:i/>
          <w:iCs/>
          <w:sz w:val="20"/>
          <w:szCs w:val="20"/>
        </w:rPr>
        <w:t>Journal of Professional Counselling and Psychotherapy Research</w:t>
      </w:r>
      <w:r w:rsidRPr="00B726F1">
        <w:rPr>
          <w:rFonts w:ascii="Garamond" w:hAnsi="Garamond"/>
          <w:iCs/>
          <w:sz w:val="20"/>
          <w:szCs w:val="20"/>
        </w:rPr>
        <w:t>,</w:t>
      </w:r>
      <w:r w:rsidRPr="00B726F1">
        <w:rPr>
          <w:rFonts w:ascii="Garamond" w:hAnsi="Garamond"/>
          <w:i/>
          <w:iCs/>
          <w:sz w:val="20"/>
          <w:szCs w:val="20"/>
        </w:rPr>
        <w:t xml:space="preserve"> 3</w:t>
      </w:r>
      <w:r w:rsidRPr="00B726F1">
        <w:rPr>
          <w:rFonts w:ascii="Garamond" w:hAnsi="Garamond"/>
          <w:iCs/>
          <w:sz w:val="20"/>
          <w:szCs w:val="20"/>
        </w:rPr>
        <w:t xml:space="preserve">(3). </w:t>
      </w:r>
    </w:p>
    <w:p w14:paraId="54674DB2" w14:textId="77777777" w:rsidR="00717755" w:rsidRPr="00B726F1" w:rsidRDefault="00717755" w:rsidP="00717755">
      <w:pPr>
        <w:numPr>
          <w:ilvl w:val="0"/>
          <w:numId w:val="27"/>
        </w:numPr>
        <w:ind w:left="283" w:hanging="357"/>
        <w:rPr>
          <w:rFonts w:ascii="Garamond" w:hAnsi="Garamond"/>
          <w:iCs/>
          <w:sz w:val="20"/>
          <w:szCs w:val="20"/>
        </w:rPr>
      </w:pPr>
      <w:r w:rsidRPr="00B726F1">
        <w:rPr>
          <w:rFonts w:ascii="Garamond" w:hAnsi="Garamond"/>
          <w:iCs/>
          <w:sz w:val="20"/>
          <w:szCs w:val="20"/>
        </w:rPr>
        <w:t xml:space="preserve">Usoroh, C., &amp; Christian, U. B. Widowhood rites and emotional wellbeing of widows in Eket Local Government Area of Akwa Ibom State. </w:t>
      </w:r>
    </w:p>
    <w:p w14:paraId="1A1C9563"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Ezeh, V. C. (2022). Post-traumatic stress disorder among rural widows in Nsukka: risk factors and wellbeing domains. </w:t>
      </w:r>
      <w:r w:rsidRPr="00B726F1">
        <w:rPr>
          <w:rFonts w:ascii="Garamond" w:hAnsi="Garamond"/>
          <w:i/>
          <w:iCs/>
          <w:sz w:val="20"/>
          <w:szCs w:val="20"/>
        </w:rPr>
        <w:t>South African Journal of Psychology</w:t>
      </w:r>
      <w:r w:rsidRPr="00B726F1">
        <w:rPr>
          <w:rFonts w:ascii="Garamond" w:hAnsi="Garamond"/>
          <w:iCs/>
          <w:sz w:val="20"/>
          <w:szCs w:val="20"/>
        </w:rPr>
        <w:t>,</w:t>
      </w:r>
      <w:r w:rsidRPr="00B726F1">
        <w:rPr>
          <w:rFonts w:ascii="Garamond" w:hAnsi="Garamond"/>
          <w:i/>
          <w:iCs/>
          <w:sz w:val="20"/>
          <w:szCs w:val="20"/>
        </w:rPr>
        <w:t xml:space="preserve"> 52</w:t>
      </w:r>
      <w:r w:rsidRPr="00B726F1">
        <w:rPr>
          <w:rFonts w:ascii="Garamond" w:hAnsi="Garamond"/>
          <w:iCs/>
          <w:sz w:val="20"/>
          <w:szCs w:val="20"/>
        </w:rPr>
        <w:t xml:space="preserve">(2), 202-213. </w:t>
      </w:r>
    </w:p>
    <w:p w14:paraId="559BA3C5"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14. Adetoyese, E. O., &amp; Adeyemi, O. O. (2022). Traumatic situation of widowhood: Implications for mental health. </w:t>
      </w:r>
      <w:r w:rsidRPr="00B726F1">
        <w:rPr>
          <w:rFonts w:ascii="Garamond" w:hAnsi="Garamond"/>
          <w:i/>
          <w:iCs/>
          <w:sz w:val="20"/>
          <w:szCs w:val="20"/>
        </w:rPr>
        <w:t>Journal of Professional Counseling</w:t>
      </w:r>
      <w:r w:rsidRPr="00B726F1">
        <w:rPr>
          <w:rFonts w:ascii="Garamond" w:hAnsi="Garamond"/>
          <w:iCs/>
          <w:sz w:val="20"/>
          <w:szCs w:val="20"/>
        </w:rPr>
        <w:t>,</w:t>
      </w:r>
      <w:r w:rsidRPr="00B726F1">
        <w:rPr>
          <w:rFonts w:ascii="Garamond" w:hAnsi="Garamond"/>
          <w:i/>
          <w:iCs/>
          <w:sz w:val="20"/>
          <w:szCs w:val="20"/>
        </w:rPr>
        <w:t xml:space="preserve"> 5</w:t>
      </w:r>
      <w:r w:rsidRPr="00B726F1">
        <w:rPr>
          <w:rFonts w:ascii="Garamond" w:hAnsi="Garamond"/>
          <w:iCs/>
          <w:sz w:val="20"/>
          <w:szCs w:val="20"/>
        </w:rPr>
        <w:t xml:space="preserve">(1), 36-46. </w:t>
      </w:r>
    </w:p>
    <w:p w14:paraId="4EE6AE3B"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Kiwala, R., &amp; Olanya, I. (2023). Widows’ Vulnerability: A Descriptive Study of Neglect and Emotional Factors as effects of widowhood. A case study of Solwezi District, Zambia. </w:t>
      </w:r>
      <w:r w:rsidRPr="00B726F1">
        <w:rPr>
          <w:rFonts w:ascii="Garamond" w:hAnsi="Garamond"/>
          <w:i/>
          <w:iCs/>
          <w:sz w:val="20"/>
          <w:szCs w:val="20"/>
        </w:rPr>
        <w:t>ICCCM Journal of Social Sciences and Humanities</w:t>
      </w:r>
      <w:r w:rsidRPr="00B726F1">
        <w:rPr>
          <w:rFonts w:ascii="Garamond" w:hAnsi="Garamond"/>
          <w:iCs/>
          <w:sz w:val="20"/>
          <w:szCs w:val="20"/>
        </w:rPr>
        <w:t>,</w:t>
      </w:r>
      <w:r w:rsidRPr="00B726F1">
        <w:rPr>
          <w:rFonts w:ascii="Garamond" w:hAnsi="Garamond"/>
          <w:i/>
          <w:iCs/>
          <w:sz w:val="20"/>
          <w:szCs w:val="20"/>
        </w:rPr>
        <w:t xml:space="preserve"> 2</w:t>
      </w:r>
      <w:r w:rsidRPr="00B726F1">
        <w:rPr>
          <w:rFonts w:ascii="Garamond" w:hAnsi="Garamond"/>
          <w:iCs/>
          <w:sz w:val="20"/>
          <w:szCs w:val="20"/>
        </w:rPr>
        <w:t>(1), 11-43.</w:t>
      </w:r>
    </w:p>
    <w:p w14:paraId="02B6FC55" w14:textId="77777777" w:rsidR="00717755" w:rsidRPr="00B726F1" w:rsidRDefault="00717755" w:rsidP="00717755">
      <w:pPr>
        <w:numPr>
          <w:ilvl w:val="0"/>
          <w:numId w:val="27"/>
        </w:numPr>
        <w:ind w:left="283" w:hanging="357"/>
        <w:rPr>
          <w:rFonts w:ascii="Garamond" w:hAnsi="Garamond"/>
          <w:iCs/>
          <w:sz w:val="20"/>
          <w:szCs w:val="20"/>
        </w:rPr>
      </w:pPr>
      <w:r w:rsidRPr="00B726F1">
        <w:rPr>
          <w:rFonts w:ascii="Garamond" w:hAnsi="Garamond"/>
          <w:iCs/>
          <w:sz w:val="20"/>
          <w:szCs w:val="20"/>
        </w:rPr>
        <w:t xml:space="preserve">Ekanem, E. E., &amp; Ekpenyong, B. N. (2019). Conducting Evidence-based Research: Interventions and Observational Analytic Studies. </w:t>
      </w:r>
      <w:r w:rsidRPr="00B726F1">
        <w:rPr>
          <w:rFonts w:ascii="Garamond" w:hAnsi="Garamond"/>
          <w:i/>
          <w:iCs/>
          <w:sz w:val="20"/>
          <w:szCs w:val="20"/>
        </w:rPr>
        <w:t>Journal of the Nigerian Optometric Association</w:t>
      </w:r>
      <w:r w:rsidRPr="00B726F1">
        <w:rPr>
          <w:rFonts w:ascii="Garamond" w:hAnsi="Garamond"/>
          <w:iCs/>
          <w:sz w:val="20"/>
          <w:szCs w:val="20"/>
        </w:rPr>
        <w:t>,</w:t>
      </w:r>
      <w:r w:rsidRPr="00B726F1">
        <w:rPr>
          <w:rFonts w:ascii="Garamond" w:hAnsi="Garamond"/>
          <w:i/>
          <w:iCs/>
          <w:sz w:val="20"/>
          <w:szCs w:val="20"/>
        </w:rPr>
        <w:t xml:space="preserve"> 21</w:t>
      </w:r>
      <w:r w:rsidRPr="00B726F1">
        <w:rPr>
          <w:rFonts w:ascii="Garamond" w:hAnsi="Garamond"/>
          <w:iCs/>
          <w:sz w:val="20"/>
          <w:szCs w:val="20"/>
        </w:rPr>
        <w:t xml:space="preserve">(1), 2-10. Elufidipe-Olumide, H., &amp; Eze, C. (2024). Prevalence of Depression among Male Retirees in University of Nigeria, Nsukka: Relationship of Income and Age. </w:t>
      </w:r>
      <w:r w:rsidRPr="00B726F1">
        <w:rPr>
          <w:rFonts w:ascii="Garamond" w:hAnsi="Garamond"/>
          <w:i/>
          <w:iCs/>
          <w:sz w:val="20"/>
          <w:szCs w:val="20"/>
        </w:rPr>
        <w:t>Journal For Family &amp; Society Research</w:t>
      </w:r>
      <w:r w:rsidRPr="00B726F1">
        <w:rPr>
          <w:rFonts w:ascii="Garamond" w:hAnsi="Garamond"/>
          <w:iCs/>
          <w:sz w:val="20"/>
          <w:szCs w:val="20"/>
        </w:rPr>
        <w:t>,</w:t>
      </w:r>
      <w:r w:rsidRPr="00B726F1">
        <w:rPr>
          <w:rFonts w:ascii="Garamond" w:hAnsi="Garamond"/>
          <w:i/>
          <w:iCs/>
          <w:sz w:val="20"/>
          <w:szCs w:val="20"/>
        </w:rPr>
        <w:t xml:space="preserve"> 3</w:t>
      </w:r>
      <w:r w:rsidRPr="00B726F1">
        <w:rPr>
          <w:rFonts w:ascii="Garamond" w:hAnsi="Garamond"/>
          <w:iCs/>
          <w:sz w:val="20"/>
          <w:szCs w:val="20"/>
        </w:rPr>
        <w:t xml:space="preserve">(1). </w:t>
      </w:r>
    </w:p>
    <w:p w14:paraId="40FAF5C3"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Qureshi, S., Ambekar, P., Usman, S., &amp; Achalia, R. (2023). A study of prevalence and comparison of anxiety and depression among separated, divorced and widowed females in the rural population. </w:t>
      </w:r>
      <w:r w:rsidRPr="00B726F1">
        <w:rPr>
          <w:rFonts w:ascii="Garamond" w:hAnsi="Garamond"/>
          <w:i/>
          <w:iCs/>
          <w:sz w:val="20"/>
          <w:szCs w:val="20"/>
        </w:rPr>
        <w:t>Perspect. Med. Res.</w:t>
      </w:r>
      <w:r w:rsidRPr="00B726F1">
        <w:rPr>
          <w:rFonts w:ascii="Garamond" w:hAnsi="Garamond"/>
          <w:iCs/>
          <w:sz w:val="20"/>
          <w:szCs w:val="20"/>
        </w:rPr>
        <w:t>,</w:t>
      </w:r>
      <w:r w:rsidRPr="00B726F1">
        <w:rPr>
          <w:rFonts w:ascii="Garamond" w:hAnsi="Garamond"/>
          <w:i/>
          <w:iCs/>
          <w:sz w:val="20"/>
          <w:szCs w:val="20"/>
        </w:rPr>
        <w:t xml:space="preserve"> 11</w:t>
      </w:r>
      <w:r w:rsidRPr="00B726F1">
        <w:rPr>
          <w:rFonts w:ascii="Garamond" w:hAnsi="Garamond"/>
          <w:iCs/>
          <w:sz w:val="20"/>
          <w:szCs w:val="20"/>
        </w:rPr>
        <w:t xml:space="preserve">(01), 50-54. </w:t>
      </w:r>
    </w:p>
    <w:p w14:paraId="76B30C1C"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You, H., Wang, Y., Xiao, L. D., &amp; Liu, L. (2022). Prevalence of and factors associated with negative psychological symptoms among elderly widows living alone in a Chinese remote sample: a cross-sectional study. </w:t>
      </w:r>
      <w:r w:rsidRPr="00B726F1">
        <w:rPr>
          <w:rFonts w:ascii="Garamond" w:hAnsi="Garamond"/>
          <w:i/>
          <w:iCs/>
          <w:sz w:val="20"/>
          <w:szCs w:val="20"/>
        </w:rPr>
        <w:t>International Journal of Environmental Research and Public Health</w:t>
      </w:r>
      <w:r w:rsidRPr="00B726F1">
        <w:rPr>
          <w:rFonts w:ascii="Garamond" w:hAnsi="Garamond"/>
          <w:iCs/>
          <w:sz w:val="20"/>
          <w:szCs w:val="20"/>
        </w:rPr>
        <w:t>,</w:t>
      </w:r>
      <w:r w:rsidRPr="00B726F1">
        <w:rPr>
          <w:rFonts w:ascii="Garamond" w:hAnsi="Garamond"/>
          <w:i/>
          <w:iCs/>
          <w:sz w:val="20"/>
          <w:szCs w:val="20"/>
        </w:rPr>
        <w:t xml:space="preserve"> 20</w:t>
      </w:r>
      <w:r w:rsidRPr="00B726F1">
        <w:rPr>
          <w:rFonts w:ascii="Garamond" w:hAnsi="Garamond"/>
          <w:iCs/>
          <w:sz w:val="20"/>
          <w:szCs w:val="20"/>
        </w:rPr>
        <w:t xml:space="preserve">(1), 264. </w:t>
      </w:r>
    </w:p>
    <w:p w14:paraId="4DE48FF2"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lang w:val="da-DK"/>
        </w:rPr>
        <w:t xml:space="preserve">Nam, B., Kim, J. Y., DeVylder, J., &amp; Kim, J. (2021). </w:t>
      </w:r>
      <w:r w:rsidRPr="00B726F1">
        <w:rPr>
          <w:rFonts w:ascii="Garamond" w:hAnsi="Garamond"/>
          <w:iCs/>
          <w:sz w:val="20"/>
          <w:szCs w:val="20"/>
        </w:rPr>
        <w:t xml:space="preserve">Suicidal ideation and attempt among North Korean refugee women in South Korea: factors that distinguish suicide attempt from suicidal ideation. </w:t>
      </w:r>
      <w:r w:rsidRPr="00B726F1">
        <w:rPr>
          <w:rFonts w:ascii="Garamond" w:hAnsi="Garamond"/>
          <w:i/>
          <w:iCs/>
          <w:sz w:val="20"/>
          <w:szCs w:val="20"/>
        </w:rPr>
        <w:t>Suicide and Life</w:t>
      </w:r>
      <w:r w:rsidRPr="00B726F1">
        <w:rPr>
          <w:rFonts w:ascii="Cambria Math" w:hAnsi="Cambria Math" w:cs="Cambria Math"/>
          <w:i/>
          <w:iCs/>
          <w:sz w:val="20"/>
          <w:szCs w:val="20"/>
        </w:rPr>
        <w:t>‐</w:t>
      </w:r>
      <w:r w:rsidRPr="00B726F1">
        <w:rPr>
          <w:rFonts w:ascii="Garamond" w:hAnsi="Garamond"/>
          <w:i/>
          <w:iCs/>
          <w:sz w:val="20"/>
          <w:szCs w:val="20"/>
        </w:rPr>
        <w:t>Threatening Behavior</w:t>
      </w:r>
      <w:r w:rsidRPr="00B726F1">
        <w:rPr>
          <w:rFonts w:ascii="Garamond" w:hAnsi="Garamond"/>
          <w:iCs/>
          <w:sz w:val="20"/>
          <w:szCs w:val="20"/>
        </w:rPr>
        <w:t>,</w:t>
      </w:r>
      <w:r w:rsidRPr="00B726F1">
        <w:rPr>
          <w:rFonts w:ascii="Garamond" w:hAnsi="Garamond"/>
          <w:i/>
          <w:iCs/>
          <w:sz w:val="20"/>
          <w:szCs w:val="20"/>
        </w:rPr>
        <w:t xml:space="preserve"> 51</w:t>
      </w:r>
      <w:r w:rsidRPr="00B726F1">
        <w:rPr>
          <w:rFonts w:ascii="Garamond" w:hAnsi="Garamond"/>
          <w:iCs/>
          <w:sz w:val="20"/>
          <w:szCs w:val="20"/>
        </w:rPr>
        <w:t>(3), 564.</w:t>
      </w:r>
    </w:p>
    <w:p w14:paraId="547327D4"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t xml:space="preserve">Wahlin, Å., Palmer, K., Sternäng, O., Hamadani, J. D., &amp; Kabir, Z. N. (2015). Prevalence of depressive symptoms and suicidal thoughts among elderly persons in rural Bangladesh. </w:t>
      </w:r>
      <w:r w:rsidRPr="00B726F1">
        <w:rPr>
          <w:rFonts w:ascii="Garamond" w:hAnsi="Garamond"/>
          <w:i/>
          <w:iCs/>
          <w:sz w:val="20"/>
          <w:szCs w:val="20"/>
        </w:rPr>
        <w:t>International psychogeriatrics</w:t>
      </w:r>
      <w:r w:rsidRPr="00B726F1">
        <w:rPr>
          <w:rFonts w:ascii="Garamond" w:hAnsi="Garamond"/>
          <w:iCs/>
          <w:sz w:val="20"/>
          <w:szCs w:val="20"/>
        </w:rPr>
        <w:t>,</w:t>
      </w:r>
      <w:r w:rsidRPr="00B726F1">
        <w:rPr>
          <w:rFonts w:ascii="Garamond" w:hAnsi="Garamond"/>
          <w:i/>
          <w:iCs/>
          <w:sz w:val="20"/>
          <w:szCs w:val="20"/>
        </w:rPr>
        <w:t xml:space="preserve"> 27</w:t>
      </w:r>
      <w:r w:rsidRPr="00B726F1">
        <w:rPr>
          <w:rFonts w:ascii="Garamond" w:hAnsi="Garamond"/>
          <w:iCs/>
          <w:sz w:val="20"/>
          <w:szCs w:val="20"/>
        </w:rPr>
        <w:t xml:space="preserve">(12), 1999-2008. </w:t>
      </w:r>
    </w:p>
    <w:p w14:paraId="60CBE5F3" w14:textId="77777777" w:rsidR="00717755" w:rsidRPr="00B726F1" w:rsidRDefault="00717755" w:rsidP="00717755">
      <w:pPr>
        <w:numPr>
          <w:ilvl w:val="0"/>
          <w:numId w:val="27"/>
        </w:numPr>
        <w:ind w:left="283" w:hanging="357"/>
        <w:rPr>
          <w:rFonts w:ascii="Garamond" w:hAnsi="Garamond"/>
          <w:iCs/>
          <w:sz w:val="20"/>
          <w:szCs w:val="20"/>
          <w:lang w:val="da-DK"/>
        </w:rPr>
      </w:pPr>
      <w:r w:rsidRPr="00B726F1">
        <w:rPr>
          <w:rFonts w:ascii="Garamond" w:hAnsi="Garamond"/>
          <w:iCs/>
          <w:sz w:val="20"/>
          <w:szCs w:val="20"/>
        </w:rPr>
        <w:lastRenderedPageBreak/>
        <w:t xml:space="preserve">Hu, C., Zhao, D., Gong, F., Zhao, Y., Li, J., &amp; Sun, Y. (2020). Risk factors for suicidal ideation among the older people living alone in rural region of China: A path analysis. </w:t>
      </w:r>
      <w:r w:rsidRPr="00B726F1">
        <w:rPr>
          <w:rFonts w:ascii="Garamond" w:hAnsi="Garamond"/>
          <w:i/>
          <w:iCs/>
          <w:sz w:val="20"/>
          <w:szCs w:val="20"/>
        </w:rPr>
        <w:t>Medicine</w:t>
      </w:r>
      <w:r w:rsidRPr="00B726F1">
        <w:rPr>
          <w:rFonts w:ascii="Garamond" w:hAnsi="Garamond"/>
          <w:iCs/>
          <w:sz w:val="20"/>
          <w:szCs w:val="20"/>
        </w:rPr>
        <w:t>,</w:t>
      </w:r>
      <w:r w:rsidRPr="00B726F1">
        <w:rPr>
          <w:rFonts w:ascii="Garamond" w:hAnsi="Garamond"/>
          <w:i/>
          <w:iCs/>
          <w:sz w:val="20"/>
          <w:szCs w:val="20"/>
        </w:rPr>
        <w:t xml:space="preserve"> 99</w:t>
      </w:r>
      <w:r w:rsidRPr="00B726F1">
        <w:rPr>
          <w:rFonts w:ascii="Garamond" w:hAnsi="Garamond"/>
          <w:iCs/>
          <w:sz w:val="20"/>
          <w:szCs w:val="20"/>
        </w:rPr>
        <w:t xml:space="preserve">(29), e21330. </w:t>
      </w:r>
    </w:p>
    <w:p w14:paraId="22A60830" w14:textId="2DA6082E" w:rsidR="00783ABE" w:rsidRPr="00353C08" w:rsidRDefault="00717755" w:rsidP="00353C08">
      <w:pPr>
        <w:numPr>
          <w:ilvl w:val="0"/>
          <w:numId w:val="27"/>
        </w:numPr>
        <w:ind w:left="283" w:hanging="357"/>
        <w:rPr>
          <w:rFonts w:ascii="Garamond" w:hAnsi="Garamond"/>
          <w:iCs/>
          <w:sz w:val="20"/>
          <w:szCs w:val="20"/>
        </w:rPr>
      </w:pPr>
      <w:r w:rsidRPr="00B726F1">
        <w:rPr>
          <w:rFonts w:ascii="Garamond" w:hAnsi="Garamond"/>
          <w:iCs/>
          <w:sz w:val="20"/>
          <w:szCs w:val="20"/>
        </w:rPr>
        <w:t xml:space="preserve">Nie, Y., Hu, Z., Zhu, T., &amp; Xu, H. (2020). A cross-sectional study of the prevalence of and risk factors for suicidal ideation among the elderly in nursing homes in Hunan Province, China. </w:t>
      </w:r>
      <w:r w:rsidRPr="00B726F1">
        <w:rPr>
          <w:rFonts w:ascii="Garamond" w:hAnsi="Garamond"/>
          <w:i/>
          <w:iCs/>
          <w:sz w:val="20"/>
          <w:szCs w:val="20"/>
        </w:rPr>
        <w:t>Frontiers in psychiatry</w:t>
      </w:r>
      <w:r w:rsidRPr="00B726F1">
        <w:rPr>
          <w:rFonts w:ascii="Garamond" w:hAnsi="Garamond"/>
          <w:iCs/>
          <w:sz w:val="20"/>
          <w:szCs w:val="20"/>
        </w:rPr>
        <w:t>,</w:t>
      </w:r>
      <w:r w:rsidRPr="00B726F1">
        <w:rPr>
          <w:rFonts w:ascii="Garamond" w:hAnsi="Garamond"/>
          <w:i/>
          <w:iCs/>
          <w:sz w:val="20"/>
          <w:szCs w:val="20"/>
        </w:rPr>
        <w:t xml:space="preserve"> 11</w:t>
      </w:r>
      <w:r w:rsidRPr="00B726F1">
        <w:rPr>
          <w:rFonts w:ascii="Garamond" w:hAnsi="Garamond"/>
          <w:iCs/>
          <w:sz w:val="20"/>
          <w:szCs w:val="20"/>
        </w:rPr>
        <w:t>, 339.</w:t>
      </w:r>
    </w:p>
    <w:sectPr w:rsidR="00783ABE" w:rsidRPr="00353C08" w:rsidSect="0071775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3F2F" w14:textId="77777777" w:rsidR="00B6040C" w:rsidRDefault="00B6040C" w:rsidP="00202B90">
      <w:r>
        <w:separator/>
      </w:r>
    </w:p>
  </w:endnote>
  <w:endnote w:type="continuationSeparator" w:id="0">
    <w:p w14:paraId="5598B35E" w14:textId="77777777" w:rsidR="00B6040C" w:rsidRDefault="00B6040C"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208CE" w14:textId="77777777" w:rsidR="00B6040C" w:rsidRDefault="00B6040C" w:rsidP="00202B90">
      <w:bookmarkStart w:id="0" w:name="_Hlk191386689"/>
      <w:bookmarkEnd w:id="0"/>
      <w:r>
        <w:separator/>
      </w:r>
    </w:p>
  </w:footnote>
  <w:footnote w:type="continuationSeparator" w:id="0">
    <w:p w14:paraId="3789719B" w14:textId="77777777" w:rsidR="00B6040C" w:rsidRDefault="00B6040C"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r>
      <w:rPr>
        <w:rFonts w:ascii="Garamond" w:hAnsi="Garamond"/>
        <w:sz w:val="18"/>
        <w:szCs w:val="22"/>
      </w:rPr>
      <w:t>Opurum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3C0FF3E8" w14:textId="77777777" w:rsidR="00B90A70" w:rsidRDefault="00B90A70" w:rsidP="00E94E49">
    <w:pPr>
      <w:pStyle w:val="Header"/>
      <w:tabs>
        <w:tab w:val="clear" w:pos="4320"/>
        <w:tab w:val="clear" w:pos="8640"/>
        <w:tab w:val="left" w:pos="630"/>
      </w:tabs>
      <w:jc w:val="both"/>
      <w:rPr>
        <w:rFonts w:ascii="Garamond" w:hAnsi="Garamond"/>
        <w:sz w:val="20"/>
        <w:szCs w:val="22"/>
        <w:lang w:val="en-GB"/>
      </w:rPr>
    </w:pPr>
    <w:r w:rsidRPr="008D69F4">
      <w:rPr>
        <w:rFonts w:ascii="Garamond" w:hAnsi="Garamond"/>
        <w:sz w:val="20"/>
        <w:szCs w:val="22"/>
        <w:lang w:val="en-GB"/>
      </w:rPr>
      <w:t xml:space="preserve">Depression symptoms and suicidal ideation resulting from spousal bereavement among widows </w:t>
    </w:r>
  </w:p>
  <w:p w14:paraId="5D172485" w14:textId="13A90782" w:rsidR="002238CA" w:rsidRPr="00B90A70" w:rsidRDefault="00B90A70"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lang w:val="en-GB"/>
      </w:rPr>
      <w:t>Inah</w:t>
    </w:r>
    <w:r w:rsidR="008134A3" w:rsidRPr="00B90A70">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041158C9" w14:textId="77777777" w:rsidR="00B90A70" w:rsidRDefault="00B90A70" w:rsidP="00B90A70">
    <w:pPr>
      <w:pStyle w:val="Header"/>
      <w:tabs>
        <w:tab w:val="clear" w:pos="4320"/>
        <w:tab w:val="clear" w:pos="8640"/>
        <w:tab w:val="left" w:pos="630"/>
      </w:tabs>
      <w:jc w:val="both"/>
      <w:rPr>
        <w:rFonts w:ascii="Garamond" w:hAnsi="Garamond"/>
        <w:sz w:val="20"/>
        <w:szCs w:val="22"/>
        <w:lang w:val="en-GB"/>
      </w:rPr>
    </w:pPr>
    <w:r w:rsidRPr="008D69F4">
      <w:rPr>
        <w:rFonts w:ascii="Garamond" w:hAnsi="Garamond"/>
        <w:sz w:val="20"/>
        <w:szCs w:val="22"/>
        <w:lang w:val="en-GB"/>
      </w:rPr>
      <w:t xml:space="preserve">Depression symptoms and suicidal ideation resulting from spousal bereavement among widows </w:t>
    </w:r>
  </w:p>
  <w:p w14:paraId="2887CD45" w14:textId="77777777" w:rsidR="00B90A70" w:rsidRPr="00B90A70" w:rsidRDefault="00B90A70" w:rsidP="00B90A70">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lang w:val="en-GB"/>
      </w:rPr>
      <w:t>Inah</w:t>
    </w:r>
    <w:r w:rsidRPr="00B90A70">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EF05955" w14:textId="77777777" w:rsidR="00B90A70" w:rsidRDefault="00B90A70" w:rsidP="00B90A70">
    <w:pPr>
      <w:pStyle w:val="Header"/>
      <w:tabs>
        <w:tab w:val="clear" w:pos="4320"/>
        <w:tab w:val="clear" w:pos="8640"/>
        <w:tab w:val="left" w:pos="630"/>
      </w:tabs>
      <w:jc w:val="both"/>
      <w:rPr>
        <w:rFonts w:ascii="Garamond" w:hAnsi="Garamond"/>
        <w:sz w:val="20"/>
        <w:szCs w:val="22"/>
        <w:lang w:val="en-GB"/>
      </w:rPr>
    </w:pPr>
    <w:r w:rsidRPr="008D69F4">
      <w:rPr>
        <w:rFonts w:ascii="Garamond" w:hAnsi="Garamond"/>
        <w:sz w:val="20"/>
        <w:szCs w:val="22"/>
        <w:lang w:val="en-GB"/>
      </w:rPr>
      <w:t xml:space="preserve">Depression symptoms and suicidal ideation resulting from spousal bereavement among widows </w:t>
    </w:r>
  </w:p>
  <w:p w14:paraId="259FF1F0" w14:textId="77777777" w:rsidR="00B90A70" w:rsidRPr="00B90A70" w:rsidRDefault="00B90A70" w:rsidP="00B90A70">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lang w:val="en-GB"/>
      </w:rPr>
      <w:t>Inah</w:t>
    </w:r>
    <w:r w:rsidRPr="00B90A70">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871231"/>
    <w:multiLevelType w:val="hybridMultilevel"/>
    <w:tmpl w:val="D136B90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CD3773"/>
    <w:multiLevelType w:val="hybridMultilevel"/>
    <w:tmpl w:val="19CCEAF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20"/>
  </w:num>
  <w:num w:numId="13" w16cid:durableId="52851340">
    <w:abstractNumId w:val="21"/>
  </w:num>
  <w:num w:numId="14" w16cid:durableId="1055860988">
    <w:abstractNumId w:val="12"/>
  </w:num>
  <w:num w:numId="15" w16cid:durableId="1380934824">
    <w:abstractNumId w:val="22"/>
  </w:num>
  <w:num w:numId="16" w16cid:durableId="1314261793">
    <w:abstractNumId w:val="5"/>
  </w:num>
  <w:num w:numId="17" w16cid:durableId="1221361593">
    <w:abstractNumId w:val="25"/>
  </w:num>
  <w:num w:numId="18" w16cid:durableId="377054002">
    <w:abstractNumId w:val="7"/>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3"/>
  </w:num>
  <w:num w:numId="21" w16cid:durableId="299457719">
    <w:abstractNumId w:val="8"/>
  </w:num>
  <w:num w:numId="22" w16cid:durableId="1575044381">
    <w:abstractNumId w:val="18"/>
  </w:num>
  <w:num w:numId="23" w16cid:durableId="1550071572">
    <w:abstractNumId w:val="26"/>
  </w:num>
  <w:num w:numId="24" w16cid:durableId="1200505831">
    <w:abstractNumId w:val="24"/>
  </w:num>
  <w:num w:numId="25" w16cid:durableId="1501195848">
    <w:abstractNumId w:val="3"/>
  </w:num>
  <w:num w:numId="26" w16cid:durableId="899025950">
    <w:abstractNumId w:val="19"/>
  </w:num>
  <w:num w:numId="27" w16cid:durableId="17238268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4691B"/>
    <w:rsid w:val="001530D1"/>
    <w:rsid w:val="0015359E"/>
    <w:rsid w:val="00154D8F"/>
    <w:rsid w:val="00155E5E"/>
    <w:rsid w:val="00156EB2"/>
    <w:rsid w:val="001610A9"/>
    <w:rsid w:val="00161160"/>
    <w:rsid w:val="00162549"/>
    <w:rsid w:val="0016465D"/>
    <w:rsid w:val="001647B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915CA"/>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794"/>
    <w:rsid w:val="00310818"/>
    <w:rsid w:val="00310A0B"/>
    <w:rsid w:val="00313E51"/>
    <w:rsid w:val="00317744"/>
    <w:rsid w:val="0031782B"/>
    <w:rsid w:val="00317B38"/>
    <w:rsid w:val="00321127"/>
    <w:rsid w:val="00322FCF"/>
    <w:rsid w:val="003233BB"/>
    <w:rsid w:val="00324C10"/>
    <w:rsid w:val="003252DE"/>
    <w:rsid w:val="00325E63"/>
    <w:rsid w:val="00333DE6"/>
    <w:rsid w:val="003350F9"/>
    <w:rsid w:val="003357FF"/>
    <w:rsid w:val="003370AE"/>
    <w:rsid w:val="00346176"/>
    <w:rsid w:val="00346DBC"/>
    <w:rsid w:val="00347612"/>
    <w:rsid w:val="00353C08"/>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A7636"/>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17755"/>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1D4E"/>
    <w:rsid w:val="00775105"/>
    <w:rsid w:val="00782CA7"/>
    <w:rsid w:val="00783ABE"/>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E4625"/>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87ED6"/>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D69F4"/>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4DD4"/>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44D"/>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040C"/>
    <w:rsid w:val="00B62091"/>
    <w:rsid w:val="00B67F2A"/>
    <w:rsid w:val="00B726F1"/>
    <w:rsid w:val="00B73997"/>
    <w:rsid w:val="00B74637"/>
    <w:rsid w:val="00B82472"/>
    <w:rsid w:val="00B85DFB"/>
    <w:rsid w:val="00B865B0"/>
    <w:rsid w:val="00B90A7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0E88"/>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B1D"/>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213D"/>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2AD1"/>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67A"/>
    <w:rsid w:val="00ED072B"/>
    <w:rsid w:val="00ED2322"/>
    <w:rsid w:val="00ED3666"/>
    <w:rsid w:val="00ED43F6"/>
    <w:rsid w:val="00EE2234"/>
    <w:rsid w:val="00EE252E"/>
    <w:rsid w:val="00EE2D99"/>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4EFA"/>
    <w:rsid w:val="00FA5BEF"/>
    <w:rsid w:val="00FA622B"/>
    <w:rsid w:val="00FA67C0"/>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armalain2006@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89" TargetMode="External"/><Relationship Id="rId28"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89" TargetMode="External"/><Relationship Id="rId27" Type="http://schemas.openxmlformats.org/officeDocument/2006/relationships/oleObject" Target="embeddings/Microsoft_Excel_97-2004_Worksheet.xls"/><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5463</Words>
  <Characters>31144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2026-04-06T07:04:00Z</dcterms:created>
  <dcterms:modified xsi:type="dcterms:W3CDTF">2026-04-06T07:05:00Z</dcterms:modified>
</cp:coreProperties>
</file>