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46DC1" w14:textId="58C67329" w:rsidR="006732D7" w:rsidRPr="000931E7" w:rsidRDefault="00836FDC" w:rsidP="0086356E">
      <w:pPr>
        <w:shd w:val="clear" w:color="auto" w:fill="006C31"/>
        <w:ind w:left="-360" w:right="-360"/>
        <w:jc w:val="both"/>
        <w:rPr>
          <w:rFonts w:ascii="Garamond" w:hAnsi="Garamond"/>
          <w:b/>
          <w:color w:val="FFFFFF" w:themeColor="background1"/>
          <w:sz w:val="22"/>
          <w:szCs w:val="22"/>
        </w:rPr>
      </w:pPr>
      <w:r>
        <w:rPr>
          <w:rFonts w:ascii="Garamond" w:hAnsi="Garamond"/>
          <w:b/>
          <w:color w:val="FFFFFF" w:themeColor="background1"/>
          <w:sz w:val="22"/>
          <w:szCs w:val="22"/>
        </w:rPr>
        <w:t>Original</w:t>
      </w:r>
    </w:p>
    <w:p w14:paraId="2C5363F9" w14:textId="6E21A651" w:rsidR="006732D7" w:rsidRPr="000931E7" w:rsidRDefault="006732D7" w:rsidP="006732D7">
      <w:pPr>
        <w:jc w:val="both"/>
        <w:rPr>
          <w:rFonts w:ascii="Garamond" w:hAnsi="Garamond"/>
          <w:sz w:val="22"/>
          <w:szCs w:val="22"/>
        </w:rPr>
      </w:pPr>
      <w:r w:rsidRPr="000931E7">
        <w:rPr>
          <w:rFonts w:ascii="Garamond" w:hAnsi="Garamond"/>
          <w:noProof/>
          <w:color w:val="385623" w:themeColor="accent6" w:themeShade="80"/>
          <w:sz w:val="22"/>
          <w:szCs w:val="22"/>
        </w:rPr>
        <mc:AlternateContent>
          <mc:Choice Requires="wps">
            <w:drawing>
              <wp:anchor distT="0" distB="0" distL="114300" distR="114300" simplePos="0" relativeHeight="251659264" behindDoc="1" locked="0" layoutInCell="1" allowOverlap="1" wp14:anchorId="7DC3218C" wp14:editId="576DE096">
                <wp:simplePos x="0" y="0"/>
                <wp:positionH relativeFrom="column">
                  <wp:posOffset>-235390</wp:posOffset>
                </wp:positionH>
                <wp:positionV relativeFrom="paragraph">
                  <wp:posOffset>120240</wp:posOffset>
                </wp:positionV>
                <wp:extent cx="6419850" cy="869133"/>
                <wp:effectExtent l="0" t="0" r="19050" b="26670"/>
                <wp:wrapNone/>
                <wp:docPr id="262" name="Round Diagonal Corner Rectangle 262"/>
                <wp:cNvGraphicFramePr/>
                <a:graphic xmlns:a="http://schemas.openxmlformats.org/drawingml/2006/main">
                  <a:graphicData uri="http://schemas.microsoft.com/office/word/2010/wordprocessingShape">
                    <wps:wsp>
                      <wps:cNvSpPr/>
                      <wps:spPr>
                        <a:xfrm>
                          <a:off x="0" y="0"/>
                          <a:ext cx="6419850" cy="869133"/>
                        </a:xfrm>
                        <a:prstGeom prst="round2DiagRect">
                          <a:avLst/>
                        </a:prstGeom>
                        <a:solidFill>
                          <a:srgbClr val="1A601C"/>
                        </a:solidFill>
                        <a:ln w="12700" cap="flat" cmpd="sng" algn="ctr">
                          <a:solidFill>
                            <a:srgbClr val="70AD47">
                              <a:lumMod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BACF060" id="Round Diagonal Corner Rectangle 262" o:spid="_x0000_s1026" style="position:absolute;margin-left:-18.55pt;margin-top:9.45pt;width:505.5pt;height:68.45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6419850,869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YIcwIAAPcEAAAOAAAAZHJzL2Uyb0RvYy54bWysVE1v2zAMvQ/YfxB0X22nadIadYogQYcB&#10;3VqsHXpWZNkWIImapMTpfv0o2WnSbqdhOSik+CU+Pvr6Zq8V2QnnJZiKFmc5JcJwqKVpK/rj6fbT&#10;JSU+MFMzBUZU9EV4erP4+OG6t6WYQAeqFo5gEuPL3la0C8GWWeZ5JzTzZ2CFQWMDTrOAqmuz2rEe&#10;s2uVTfJ8lvXgauuAC+/xdj0Y6SLlbxrBw33TeBGIqii+LaTTpXMTz2xxzcrWMdtJPj6D/cMrNJMG&#10;i76mWrPAyNbJP1JpyR14aMIZB51B00guUg/YTZG/6+axY1akXhAcb19h8v8vLf+2e7QPDmHorS89&#10;irGLfeN0/Mf3kX0C6+UVLLEPhOPlbFpcXV4gphxtl7Or4vw8opkdo63z4bMATaJQUQdbU0/WkrXf&#10;cSwJLba782EIOjjHsh6UrG+lUklx7WalHNkxHGGxnOXFaqzzxk0Z0qN9Ms/jkxhSqVEsoKhtXVFv&#10;WkqYapGjPLhU+020Py0yz5fr6Tw5qa3+CvVQ+yLH36H04J/afZMotrFmvhtCkimGsFLLgERXUiNY&#10;MdEhkzLRKhJVRzCOk4jSBuqXB0ccDNz1lt9KLHLHfHhgDsmK/eIChns8GgUIAowSJR24X3+7j/7I&#10;IbRS0iP5EaCfW+YEJeqLQXZdFdNp3JakTC/mE1TcqWVzajFbvYI4HFx1y5MY/YM6iI0D/Yx7uoxV&#10;0cQMx9rDKEZlFYalxE3nYrlMbrghloU782h5TB5xivA+7Z+ZsyOpAtLxGxwWhZXvGDX4xkgDy22A&#10;Ria6HXHFCUYFtyvNcvwSxPU91ZPX8Xu1+A0AAP//AwBQSwMEFAAGAAgAAAAhABVxKrDiAAAACgEA&#10;AA8AAABkcnMvZG93bnJldi54bWxMj0FPwkAQhe8m/ofNmHiDbWmQUrslhsSLMWlAJeG2tEO32p1t&#10;ugtUf73DSW8z817efC9fjbYTZxx860hBPI1AIFWubqlR8P72PElB+KCp1p0jVPCNHlbF7U2us9pd&#10;aIPnbWgEh5DPtAITQp9J6SuDVvup65FYO7rB6sDr0Mh60BcOt52cRdGDtLol/mB0j2uD1df2ZBWU&#10;/bh7eS3Nuk3d/uNYbj5nSfyj1P3d+PQIIuAY/sxwxWd0KJjp4E5Ue9EpmCSLmK0spEsQbFguEh4O&#10;fJjPU5BFLv9XKH4BAAD//wMAUEsBAi0AFAAGAAgAAAAhALaDOJL+AAAA4QEAABMAAAAAAAAAAAAA&#10;AAAAAAAAAFtDb250ZW50X1R5cGVzXS54bWxQSwECLQAUAAYACAAAACEAOP0h/9YAAACUAQAACwAA&#10;AAAAAAAAAAAAAAAvAQAAX3JlbHMvLnJlbHNQSwECLQAUAAYACAAAACEAzMv2CHMCAAD3BAAADgAA&#10;AAAAAAAAAAAAAAAuAgAAZHJzL2Uyb0RvYy54bWxQSwECLQAUAAYACAAAACEAFXEqsOIAAAAKAQAA&#10;DwAAAAAAAAAAAAAAAADNBAAAZHJzL2Rvd25yZXYueG1sUEsFBgAAAAAEAAQA8wAAANwFAAAAAA==&#10;" path="m144858,l6419850,r,l6419850,724275v,80003,-64855,144858,-144858,144858l,869133r,l,144858c,64855,64855,,144858,xe" fillcolor="#1a601c" strokecolor="#385723" strokeweight="1pt">
                <v:stroke joinstyle="miter"/>
                <v:path arrowok="t" o:connecttype="custom" o:connectlocs="144858,0;6419850,0;6419850,0;6419850,724275;6274992,869133;0,869133;0,869133;0,144858;144858,0" o:connectangles="0,0,0,0,0,0,0,0,0"/>
              </v:shape>
            </w:pict>
          </mc:Fallback>
        </mc:AlternateContent>
      </w:r>
    </w:p>
    <w:p w14:paraId="4B182A4A" w14:textId="75CC7C58" w:rsidR="00C260B0" w:rsidRPr="00C260B0" w:rsidRDefault="00C260B0" w:rsidP="00C260B0">
      <w:pPr>
        <w:pBdr>
          <w:bottom w:val="single" w:sz="6" w:space="1" w:color="auto"/>
        </w:pBdr>
        <w:jc w:val="both"/>
        <w:rPr>
          <w:rFonts w:ascii="Garamond" w:hAnsi="Garamond" w:cs="Times New Roman"/>
          <w:b/>
          <w:bCs/>
          <w:color w:val="FFFFFF" w:themeColor="background1"/>
          <w:sz w:val="32"/>
          <w:szCs w:val="32"/>
        </w:rPr>
      </w:pPr>
      <w:bookmarkStart w:id="1" w:name="_top"/>
      <w:bookmarkStart w:id="2" w:name="_Hlk192762964"/>
      <w:bookmarkStart w:id="3" w:name="_Hlk192836332"/>
      <w:bookmarkEnd w:id="1"/>
      <w:r w:rsidRPr="00C260B0">
        <w:rPr>
          <w:rFonts w:ascii="Garamond" w:hAnsi="Garamond" w:cs="Times New Roman"/>
          <w:b/>
          <w:bCs/>
          <w:color w:val="FFFFFF" w:themeColor="background1"/>
          <w:sz w:val="32"/>
          <w:szCs w:val="32"/>
        </w:rPr>
        <w:t xml:space="preserve">Comparative Effects of Phytochemical Constituents (Alkaloids, Tannins, and Flavonoids) of </w:t>
      </w:r>
      <w:proofErr w:type="spellStart"/>
      <w:r w:rsidRPr="00C260B0">
        <w:rPr>
          <w:rFonts w:ascii="Garamond" w:hAnsi="Garamond" w:cs="Times New Roman"/>
          <w:b/>
          <w:bCs/>
          <w:i/>
          <w:iCs/>
          <w:color w:val="FFFFFF" w:themeColor="background1"/>
          <w:sz w:val="32"/>
          <w:szCs w:val="32"/>
        </w:rPr>
        <w:t>Uvaria</w:t>
      </w:r>
      <w:proofErr w:type="spellEnd"/>
      <w:r w:rsidRPr="00C260B0">
        <w:rPr>
          <w:rFonts w:ascii="Garamond" w:hAnsi="Garamond" w:cs="Times New Roman"/>
          <w:b/>
          <w:bCs/>
          <w:i/>
          <w:iCs/>
          <w:color w:val="FFFFFF" w:themeColor="background1"/>
          <w:sz w:val="32"/>
          <w:szCs w:val="32"/>
        </w:rPr>
        <w:t xml:space="preserve"> ovata</w:t>
      </w:r>
      <w:r w:rsidRPr="00C260B0">
        <w:rPr>
          <w:rFonts w:ascii="Garamond" w:hAnsi="Garamond" w:cs="Times New Roman"/>
          <w:b/>
          <w:bCs/>
          <w:color w:val="FFFFFF" w:themeColor="background1"/>
          <w:sz w:val="32"/>
          <w:szCs w:val="32"/>
        </w:rPr>
        <w:t xml:space="preserve"> on the Male Reproductive Organs of Albino Rats</w:t>
      </w:r>
      <w:r w:rsidR="00760D8E">
        <w:rPr>
          <w:rFonts w:ascii="Garamond" w:hAnsi="Garamond" w:cs="Times New Roman"/>
          <w:b/>
          <w:bCs/>
          <w:color w:val="FFFFFF" w:themeColor="background1"/>
          <w:sz w:val="32"/>
          <w:szCs w:val="32"/>
        </w:rPr>
        <w:t xml:space="preserve"> </w:t>
      </w:r>
    </w:p>
    <w:p w14:paraId="5257C410" w14:textId="1D364958" w:rsidR="00CB708C" w:rsidRPr="00CB708C" w:rsidRDefault="00CB708C" w:rsidP="00CB708C">
      <w:pPr>
        <w:pBdr>
          <w:bottom w:val="single" w:sz="6" w:space="1" w:color="auto"/>
        </w:pBdr>
        <w:jc w:val="both"/>
        <w:rPr>
          <w:rFonts w:ascii="Garamond" w:hAnsi="Garamond"/>
          <w:b/>
          <w:bCs/>
          <w:i/>
          <w:iCs/>
          <w:color w:val="FFFFFF" w:themeColor="background1"/>
          <w:sz w:val="22"/>
          <w:szCs w:val="22"/>
        </w:rPr>
      </w:pPr>
      <w:r>
        <w:rPr>
          <w:rFonts w:ascii="Garamond" w:hAnsi="Garamond"/>
          <w:b/>
          <w:bCs/>
          <w:i/>
          <w:iCs/>
          <w:color w:val="FFFFFF" w:themeColor="background1"/>
          <w:sz w:val="22"/>
          <w:szCs w:val="22"/>
        </w:rPr>
        <w:t>P</w:t>
      </w:r>
      <w:r w:rsidRPr="00CB708C">
        <w:rPr>
          <w:rFonts w:ascii="Garamond" w:hAnsi="Garamond"/>
          <w:b/>
          <w:bCs/>
          <w:i/>
          <w:iCs/>
          <w:color w:val="FFFFFF" w:themeColor="background1"/>
          <w:sz w:val="22"/>
          <w:szCs w:val="22"/>
        </w:rPr>
        <w:t>recious</w:t>
      </w:r>
      <w:r>
        <w:rPr>
          <w:rFonts w:ascii="Garamond" w:hAnsi="Garamond"/>
          <w:b/>
          <w:bCs/>
          <w:i/>
          <w:iCs/>
          <w:color w:val="FFFFFF" w:themeColor="background1"/>
          <w:sz w:val="22"/>
          <w:szCs w:val="22"/>
        </w:rPr>
        <w:t xml:space="preserve"> </w:t>
      </w:r>
      <w:r w:rsidRPr="00CB708C">
        <w:rPr>
          <w:rFonts w:ascii="Garamond" w:hAnsi="Garamond"/>
          <w:b/>
          <w:bCs/>
          <w:i/>
          <w:iCs/>
          <w:color w:val="FFFFFF" w:themeColor="background1"/>
          <w:sz w:val="22"/>
          <w:szCs w:val="22"/>
        </w:rPr>
        <w:t xml:space="preserve">Ebisintei </w:t>
      </w:r>
    </w:p>
    <w:p w14:paraId="5B942685" w14:textId="3CFD5E32" w:rsidR="002265FA" w:rsidRPr="00F20CA0" w:rsidRDefault="00C50652" w:rsidP="00F20CA0">
      <w:pPr>
        <w:pBdr>
          <w:bottom w:val="single" w:sz="6" w:space="1" w:color="auto"/>
        </w:pBdr>
        <w:jc w:val="both"/>
        <w:rPr>
          <w:rFonts w:ascii="Garamond" w:hAnsi="Garamond"/>
          <w:bCs/>
          <w:i/>
          <w:iCs/>
          <w:sz w:val="20"/>
          <w:szCs w:val="20"/>
        </w:rPr>
      </w:pPr>
      <w:bookmarkStart w:id="4" w:name="_Hlk209348096"/>
      <w:bookmarkEnd w:id="2"/>
      <w:bookmarkEnd w:id="3"/>
      <w:r w:rsidRPr="00FE0438">
        <w:rPr>
          <w:rFonts w:ascii="Garamond" w:hAnsi="Garamond" w:cs="Times New Roman"/>
          <w:i/>
          <w:iCs/>
          <w:sz w:val="20"/>
          <w:szCs w:val="20"/>
        </w:rPr>
        <w:t>Department of Biological Sciences, University of Africa, Toru-</w:t>
      </w:r>
      <w:proofErr w:type="spellStart"/>
      <w:r w:rsidRPr="00FE0438">
        <w:rPr>
          <w:rFonts w:ascii="Garamond" w:hAnsi="Garamond" w:cs="Times New Roman"/>
          <w:i/>
          <w:iCs/>
          <w:sz w:val="20"/>
          <w:szCs w:val="20"/>
        </w:rPr>
        <w:t>Orua</w:t>
      </w:r>
      <w:proofErr w:type="spellEnd"/>
      <w:r w:rsidRPr="00FE0438">
        <w:rPr>
          <w:rFonts w:ascii="Garamond" w:hAnsi="Garamond" w:cs="Times New Roman"/>
          <w:i/>
          <w:iCs/>
          <w:sz w:val="20"/>
          <w:szCs w:val="20"/>
        </w:rPr>
        <w:t xml:space="preserve">, </w:t>
      </w:r>
      <w:proofErr w:type="spellStart"/>
      <w:r w:rsidRPr="00FE0438">
        <w:rPr>
          <w:rFonts w:ascii="Garamond" w:hAnsi="Garamond" w:cs="Times New Roman"/>
          <w:i/>
          <w:iCs/>
          <w:sz w:val="20"/>
          <w:szCs w:val="20"/>
        </w:rPr>
        <w:t>Sagbama</w:t>
      </w:r>
      <w:proofErr w:type="spellEnd"/>
      <w:r w:rsidRPr="00FE0438">
        <w:rPr>
          <w:rFonts w:ascii="Garamond" w:hAnsi="Garamond" w:cs="Times New Roman"/>
          <w:i/>
          <w:iCs/>
          <w:sz w:val="20"/>
          <w:szCs w:val="20"/>
        </w:rPr>
        <w:t>, Bayelsa State</w:t>
      </w:r>
    </w:p>
    <w:bookmarkEnd w:id="4"/>
    <w:p w14:paraId="78070880" w14:textId="77777777" w:rsidR="00C50652" w:rsidRDefault="00C50652" w:rsidP="00CB708C">
      <w:pPr>
        <w:pBdr>
          <w:bottom w:val="single" w:sz="6" w:space="1" w:color="auto"/>
        </w:pBdr>
        <w:jc w:val="both"/>
        <w:rPr>
          <w:rFonts w:ascii="Garamond" w:hAnsi="Garamond"/>
          <w:b/>
          <w:sz w:val="20"/>
          <w:szCs w:val="20"/>
        </w:rPr>
      </w:pPr>
    </w:p>
    <w:p w14:paraId="322C1A00" w14:textId="45D0D105" w:rsidR="00CB708C" w:rsidRDefault="001D4D3C" w:rsidP="00D66B3D">
      <w:pPr>
        <w:pBdr>
          <w:bottom w:val="single" w:sz="6" w:space="1" w:color="auto"/>
        </w:pBdr>
        <w:jc w:val="both"/>
        <w:rPr>
          <w:rFonts w:ascii="Garamond" w:hAnsi="Garamond"/>
          <w:bCs/>
          <w:sz w:val="20"/>
          <w:szCs w:val="20"/>
        </w:rPr>
      </w:pPr>
      <w:r w:rsidRPr="000931E7">
        <w:rPr>
          <w:rFonts w:ascii="Garamond" w:hAnsi="Garamond"/>
          <w:b/>
          <w:sz w:val="20"/>
          <w:szCs w:val="20"/>
        </w:rPr>
        <w:t>Corresponding author</w:t>
      </w:r>
      <w:r w:rsidR="009E0ABE" w:rsidRPr="000931E7">
        <w:rPr>
          <w:rFonts w:ascii="Garamond" w:hAnsi="Garamond"/>
          <w:b/>
          <w:sz w:val="20"/>
          <w:szCs w:val="20"/>
        </w:rPr>
        <w:t>:</w:t>
      </w:r>
      <w:r w:rsidR="00D66B3D" w:rsidRPr="000931E7">
        <w:rPr>
          <w:rFonts w:ascii="Garamond" w:hAnsi="Garamond"/>
          <w:b/>
          <w:sz w:val="20"/>
          <w:szCs w:val="20"/>
        </w:rPr>
        <w:t xml:space="preserve"> </w:t>
      </w:r>
      <w:proofErr w:type="spellStart"/>
      <w:r w:rsidR="00CB708C" w:rsidRPr="00CB708C">
        <w:rPr>
          <w:rFonts w:ascii="Garamond" w:hAnsi="Garamond" w:cs="Segoe UI"/>
          <w:b/>
          <w:bCs/>
          <w:sz w:val="20"/>
          <w:szCs w:val="20"/>
          <w:shd w:val="clear" w:color="auto" w:fill="FFFFFF"/>
        </w:rPr>
        <w:t>Ebisintei</w:t>
      </w:r>
      <w:proofErr w:type="spellEnd"/>
      <w:r w:rsidR="00CB708C" w:rsidRPr="00CB708C">
        <w:rPr>
          <w:rFonts w:ascii="Garamond" w:hAnsi="Garamond" w:cs="Segoe UI"/>
          <w:b/>
          <w:bCs/>
          <w:sz w:val="20"/>
          <w:szCs w:val="20"/>
          <w:shd w:val="clear" w:color="auto" w:fill="FFFFFF"/>
        </w:rPr>
        <w:t xml:space="preserve"> Precious</w:t>
      </w:r>
      <w:r w:rsidR="00CC5867" w:rsidRPr="00CC5867">
        <w:rPr>
          <w:rFonts w:ascii="Garamond" w:hAnsi="Garamond" w:cs="Segoe UI"/>
          <w:b/>
          <w:bCs/>
          <w:sz w:val="20"/>
          <w:szCs w:val="20"/>
          <w:shd w:val="clear" w:color="auto" w:fill="FFFFFF"/>
          <w:lang w:val="en-GB"/>
        </w:rPr>
        <w:t>,</w:t>
      </w:r>
      <w:r w:rsidR="00CC5867">
        <w:rPr>
          <w:rFonts w:ascii="Garamond" w:hAnsi="Garamond" w:cs="Segoe UI"/>
          <w:b/>
          <w:bCs/>
          <w:sz w:val="20"/>
          <w:szCs w:val="20"/>
          <w:shd w:val="clear" w:color="auto" w:fill="FFFFFF"/>
          <w:lang w:val="en-GB"/>
        </w:rPr>
        <w:t xml:space="preserve"> </w:t>
      </w:r>
      <w:r w:rsidR="00CB708C" w:rsidRPr="00CB708C">
        <w:rPr>
          <w:rFonts w:ascii="Garamond" w:hAnsi="Garamond"/>
          <w:sz w:val="20"/>
          <w:szCs w:val="20"/>
        </w:rPr>
        <w:t>Department of Biological Sciences University of Africa Toru-</w:t>
      </w:r>
      <w:proofErr w:type="spellStart"/>
      <w:r w:rsidR="007C3D9C">
        <w:rPr>
          <w:rFonts w:ascii="Garamond" w:hAnsi="Garamond"/>
          <w:sz w:val="20"/>
          <w:szCs w:val="20"/>
        </w:rPr>
        <w:t>O</w:t>
      </w:r>
      <w:r w:rsidR="00CB708C" w:rsidRPr="00CB708C">
        <w:rPr>
          <w:rFonts w:ascii="Garamond" w:hAnsi="Garamond"/>
          <w:sz w:val="20"/>
          <w:szCs w:val="20"/>
        </w:rPr>
        <w:t>rua</w:t>
      </w:r>
      <w:proofErr w:type="spellEnd"/>
      <w:r w:rsidR="00CB708C">
        <w:rPr>
          <w:rFonts w:ascii="Garamond" w:hAnsi="Garamond"/>
          <w:sz w:val="20"/>
          <w:szCs w:val="20"/>
        </w:rPr>
        <w:t xml:space="preserve">: </w:t>
      </w:r>
      <w:hyperlink r:id="rId8" w:history="1">
        <w:r w:rsidR="00C50652" w:rsidRPr="00FE0438">
          <w:rPr>
            <w:rStyle w:val="Hyperlink"/>
            <w:rFonts w:ascii="Garamond" w:hAnsi="Garamond" w:cs="Times New Roman"/>
            <w:sz w:val="20"/>
            <w:szCs w:val="20"/>
          </w:rPr>
          <w:t>sinteiprecious@gmail.com</w:t>
        </w:r>
      </w:hyperlink>
      <w:r w:rsidR="00C50652">
        <w:rPr>
          <w:rFonts w:ascii="Garamond" w:hAnsi="Garamond" w:cs="Times New Roman"/>
          <w:sz w:val="20"/>
          <w:szCs w:val="20"/>
        </w:rPr>
        <w:t xml:space="preserve">, </w:t>
      </w:r>
      <w:r w:rsidR="00C50652" w:rsidRPr="00FE0438">
        <w:rPr>
          <w:rFonts w:ascii="Garamond" w:hAnsi="Garamond" w:cs="Times New Roman"/>
          <w:sz w:val="20"/>
          <w:szCs w:val="20"/>
        </w:rPr>
        <w:t>2348035482080</w:t>
      </w:r>
    </w:p>
    <w:p w14:paraId="15BB8056" w14:textId="4F9B2FA4" w:rsidR="006732D7" w:rsidRPr="00CC5867" w:rsidRDefault="006732D7" w:rsidP="006732D7">
      <w:pPr>
        <w:pBdr>
          <w:bottom w:val="single" w:sz="6" w:space="1" w:color="auto"/>
        </w:pBdr>
        <w:tabs>
          <w:tab w:val="left" w:pos="6867"/>
        </w:tabs>
        <w:jc w:val="both"/>
        <w:rPr>
          <w:rFonts w:ascii="Garamond" w:hAnsi="Garamond"/>
          <w:sz w:val="16"/>
          <w:szCs w:val="16"/>
        </w:rPr>
      </w:pPr>
      <w:r w:rsidRPr="00F30FAF">
        <w:rPr>
          <w:rFonts w:ascii="Garamond" w:hAnsi="Garamond"/>
          <w:sz w:val="16"/>
          <w:szCs w:val="16"/>
        </w:rPr>
        <w:t>Arti</w:t>
      </w:r>
      <w:r w:rsidR="0023667C" w:rsidRPr="00F30FAF">
        <w:rPr>
          <w:rFonts w:ascii="Garamond" w:hAnsi="Garamond"/>
          <w:sz w:val="16"/>
          <w:szCs w:val="16"/>
        </w:rPr>
        <w:t>cl</w:t>
      </w:r>
      <w:r w:rsidR="00943E61" w:rsidRPr="00F30FAF">
        <w:rPr>
          <w:rFonts w:ascii="Garamond" w:hAnsi="Garamond"/>
          <w:sz w:val="16"/>
          <w:szCs w:val="16"/>
        </w:rPr>
        <w:t xml:space="preserve">e history: Received </w:t>
      </w:r>
      <w:r w:rsidR="00CB708C">
        <w:rPr>
          <w:rFonts w:ascii="Garamond" w:hAnsi="Garamond"/>
          <w:sz w:val="16"/>
          <w:szCs w:val="16"/>
        </w:rPr>
        <w:t>08</w:t>
      </w:r>
      <w:r w:rsidR="00943E61" w:rsidRPr="00F30FAF">
        <w:rPr>
          <w:rFonts w:ascii="Garamond" w:hAnsi="Garamond"/>
          <w:sz w:val="16"/>
          <w:szCs w:val="16"/>
        </w:rPr>
        <w:t xml:space="preserve"> </w:t>
      </w:r>
      <w:r w:rsidR="00CB708C">
        <w:rPr>
          <w:rFonts w:ascii="Garamond" w:hAnsi="Garamond"/>
          <w:sz w:val="16"/>
          <w:szCs w:val="16"/>
        </w:rPr>
        <w:t>January</w:t>
      </w:r>
      <w:r w:rsidR="00943E61" w:rsidRPr="00F30FAF">
        <w:rPr>
          <w:rFonts w:ascii="Garamond" w:hAnsi="Garamond"/>
          <w:sz w:val="16"/>
          <w:szCs w:val="16"/>
        </w:rPr>
        <w:t xml:space="preserve"> 202</w:t>
      </w:r>
      <w:r w:rsidR="00CB708C">
        <w:rPr>
          <w:rFonts w:ascii="Garamond" w:hAnsi="Garamond"/>
          <w:sz w:val="16"/>
          <w:szCs w:val="16"/>
        </w:rPr>
        <w:t>6</w:t>
      </w:r>
      <w:r w:rsidR="00943E61" w:rsidRPr="00F30FAF">
        <w:rPr>
          <w:rFonts w:ascii="Garamond" w:hAnsi="Garamond"/>
          <w:sz w:val="16"/>
          <w:szCs w:val="16"/>
        </w:rPr>
        <w:t xml:space="preserve">, Reviewed </w:t>
      </w:r>
      <w:r w:rsidR="00CB708C">
        <w:rPr>
          <w:rFonts w:ascii="Garamond" w:hAnsi="Garamond"/>
          <w:sz w:val="16"/>
          <w:szCs w:val="16"/>
        </w:rPr>
        <w:t>14</w:t>
      </w:r>
      <w:r w:rsidR="00943E61" w:rsidRPr="00F30FAF">
        <w:rPr>
          <w:rFonts w:ascii="Garamond" w:hAnsi="Garamond"/>
          <w:sz w:val="16"/>
          <w:szCs w:val="16"/>
        </w:rPr>
        <w:t xml:space="preserve"> </w:t>
      </w:r>
      <w:r w:rsidR="00CB708C">
        <w:rPr>
          <w:rFonts w:ascii="Garamond" w:hAnsi="Garamond"/>
          <w:sz w:val="16"/>
          <w:szCs w:val="16"/>
        </w:rPr>
        <w:t>February</w:t>
      </w:r>
      <w:r w:rsidR="00943E61" w:rsidRPr="00F30FAF">
        <w:rPr>
          <w:rFonts w:ascii="Garamond" w:hAnsi="Garamond"/>
          <w:sz w:val="16"/>
          <w:szCs w:val="16"/>
        </w:rPr>
        <w:t xml:space="preserve"> 202</w:t>
      </w:r>
      <w:r w:rsidR="002E3587">
        <w:rPr>
          <w:rFonts w:ascii="Garamond" w:hAnsi="Garamond"/>
          <w:sz w:val="16"/>
          <w:szCs w:val="16"/>
        </w:rPr>
        <w:t>6</w:t>
      </w:r>
      <w:r w:rsidRPr="00F30FAF">
        <w:rPr>
          <w:rFonts w:ascii="Garamond" w:hAnsi="Garamond"/>
          <w:sz w:val="16"/>
          <w:szCs w:val="16"/>
        </w:rPr>
        <w:t>, Accepted for pub</w:t>
      </w:r>
      <w:r w:rsidR="00943E61" w:rsidRPr="00F30FAF">
        <w:rPr>
          <w:rFonts w:ascii="Garamond" w:hAnsi="Garamond"/>
          <w:sz w:val="16"/>
          <w:szCs w:val="16"/>
        </w:rPr>
        <w:t xml:space="preserve">lication </w:t>
      </w:r>
      <w:r w:rsidR="00D15B7A">
        <w:rPr>
          <w:rFonts w:ascii="Garamond" w:hAnsi="Garamond"/>
          <w:sz w:val="16"/>
          <w:szCs w:val="16"/>
        </w:rPr>
        <w:t>22</w:t>
      </w:r>
      <w:r w:rsidR="0023667C" w:rsidRPr="00F30FAF">
        <w:rPr>
          <w:rFonts w:ascii="Garamond" w:hAnsi="Garamond"/>
          <w:sz w:val="16"/>
          <w:szCs w:val="16"/>
        </w:rPr>
        <w:t xml:space="preserve"> </w:t>
      </w:r>
      <w:r w:rsidR="002E3587">
        <w:rPr>
          <w:rFonts w:ascii="Garamond" w:hAnsi="Garamond"/>
          <w:sz w:val="16"/>
          <w:szCs w:val="16"/>
        </w:rPr>
        <w:t>March</w:t>
      </w:r>
      <w:r w:rsidRPr="00F30FAF">
        <w:rPr>
          <w:rFonts w:ascii="Garamond" w:hAnsi="Garamond"/>
          <w:sz w:val="16"/>
          <w:szCs w:val="16"/>
        </w:rPr>
        <w:t xml:space="preserve"> 202</w:t>
      </w:r>
      <w:r w:rsidR="002E3587">
        <w:rPr>
          <w:rFonts w:ascii="Garamond" w:hAnsi="Garamond"/>
          <w:sz w:val="16"/>
          <w:szCs w:val="16"/>
        </w:rPr>
        <w:t>6</w:t>
      </w:r>
    </w:p>
    <w:p w14:paraId="553715AB" w14:textId="77777777" w:rsidR="006732D7" w:rsidRPr="000931E7" w:rsidRDefault="006732D7" w:rsidP="006732D7">
      <w:pPr>
        <w:jc w:val="both"/>
        <w:rPr>
          <w:rFonts w:ascii="Garamond" w:hAnsi="Garamond"/>
          <w:sz w:val="22"/>
          <w:szCs w:val="22"/>
        </w:rPr>
      </w:pPr>
      <w:r w:rsidRPr="000931E7">
        <w:rPr>
          <w:rFonts w:ascii="Garamond" w:hAnsi="Garamond"/>
          <w:noProof/>
          <w:sz w:val="22"/>
          <w:szCs w:val="22"/>
        </w:rPr>
        <mc:AlternateContent>
          <mc:Choice Requires="wps">
            <w:drawing>
              <wp:anchor distT="0" distB="0" distL="114300" distR="114300" simplePos="0" relativeHeight="251662336" behindDoc="1" locked="0" layoutInCell="1" allowOverlap="1" wp14:anchorId="6F7D4112" wp14:editId="017B8D9A">
                <wp:simplePos x="0" y="0"/>
                <wp:positionH relativeFrom="margin">
                  <wp:align>right</wp:align>
                </wp:positionH>
                <wp:positionV relativeFrom="paragraph">
                  <wp:posOffset>126670</wp:posOffset>
                </wp:positionV>
                <wp:extent cx="5953125" cy="180975"/>
                <wp:effectExtent l="0" t="0" r="28575" b="28575"/>
                <wp:wrapNone/>
                <wp:docPr id="263" name="Round Diagonal Corner Rectangle 263"/>
                <wp:cNvGraphicFramePr/>
                <a:graphic xmlns:a="http://schemas.openxmlformats.org/drawingml/2006/main">
                  <a:graphicData uri="http://schemas.microsoft.com/office/word/2010/wordprocessingShape">
                    <wps:wsp>
                      <wps:cNvSpPr/>
                      <wps:spPr>
                        <a:xfrm>
                          <a:off x="0" y="0"/>
                          <a:ext cx="5953125" cy="180975"/>
                        </a:xfrm>
                        <a:prstGeom prst="round2DiagRect">
                          <a:avLst/>
                        </a:prstGeom>
                        <a:gradFill flip="none" rotWithShape="1">
                          <a:gsLst>
                            <a:gs pos="90276">
                              <a:srgbClr val="B3C8A6"/>
                            </a:gs>
                            <a:gs pos="42000">
                              <a:srgbClr val="A7CD8E"/>
                            </a:gs>
                            <a:gs pos="100000">
                              <a:sysClr val="window" lastClr="FFFFFF"/>
                            </a:gs>
                            <a:gs pos="0">
                              <a:srgbClr val="1A601C"/>
                            </a:gs>
                            <a:gs pos="78000">
                              <a:srgbClr val="70AD47">
                                <a:lumMod val="75000"/>
                              </a:srgbClr>
                            </a:gs>
                            <a:gs pos="10000">
                              <a:srgbClr val="5B9BD5">
                                <a:lumMod val="5000"/>
                                <a:lumOff val="95000"/>
                              </a:srgbClr>
                            </a:gs>
                            <a:gs pos="62000">
                              <a:srgbClr val="70AD47"/>
                            </a:gs>
                            <a:gs pos="28000">
                              <a:sysClr val="window" lastClr="FFFFFF"/>
                            </a:gs>
                            <a:gs pos="17000">
                              <a:sysClr val="window" lastClr="FFFFFF"/>
                            </a:gs>
                          </a:gsLst>
                          <a:path path="circle">
                            <a:fillToRect l="100000" t="100000"/>
                          </a:path>
                          <a:tileRect r="-100000" b="-100000"/>
                        </a:gra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FC681E" id="Round Diagonal Corner Rectangle 263" o:spid="_x0000_s1026" style="position:absolute;margin-left:417.55pt;margin-top:9.95pt;width:468.75pt;height:14.25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59531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IoaTgMAAL0HAAAOAAAAZHJzL2Uyb0RvYy54bWysVVtv2jAUfp+0/2D5vSWhQCBqqCiMaVLX&#10;VmunPhvHSSw5tmebS/frd+wkQAt7WDUezHHOzec7x5+vb3a1QBtmLFcyw/FlhBGTVOVclhn++by8&#10;GGNkHZE5EUqyDL8yi2+mnz9db3XK+qpSImcGQRBp063OcOWcTns9SytWE3upNJOgLJSpiYOtKXu5&#10;IVuIXoteP4pGva0yuTaKMmvh66JR4mmIXxSMuoeisMwhkWE4mwurCevKr73pNUlLQ3TFaXsM8oFT&#10;1IRLSLoPtSCOoLXhJ6FqTo2yqnCXVNU9VRScslADVBNH76p5qohmoRYAx+o9TPb/haX3myf9aACG&#10;rbapBdFXsStM7f/hfGgXwHrdg8V2DlH4OJwMr+L+ECMKungcTZKhR7N38NbGuq9M1cgLGTZqLfP+&#10;gpPyB7QloEU2d9Y1Tp1xC2K+5EKgQnCYCQmTg5FR7oW7KmACCRu0LfgHD4u0AlgmUT8ZBZU15Wou&#10;DNoQ6Pzt1Xw8G7XHK+2xxwCmKDr1mCXzxfjLWY8YHDqXV7vPAUOZqy1GglgHHzO8DL+zIc4kjGej&#10;KJ6ftU7G+3zHRSXRbDFIwtHFuv6u8qbWZOitG1BbEEJX3pYdijgte3g7uV0MT2J2IUkKmeBCNZkm&#10;3Wfo+d8zjc4D3J6+Oefbs/UP9X4Q3zjZI/ZPEaCQshspTVyF/JJhyg0V/iKStICxfFZ+gD2jtKPg&#10;aaUV22EGN2/tuGDBFsbhojMG3unktnpDwrh7DyHRFoL1oQC4WQSmvxDEgVjrPMNWlhgRUQLVUmea&#10;9inB995vhv6ol7YiOWua5nt2bjzscRx/GRfEVo1LUPmJImnNHdC14HWGfZP2kYT0WhYIt73SBz7x&#10;0krlr4/GX+JAJ1bTJYckd3BZHokByoVy4RlxD7AUQgEGqpUwqpT5fe67twcmBC1GW6BwwOfXmhjg&#10;CvFNejKIBwPP+WEzGCZ92JhjzepYI9f1XPmewoOlaRC9vROdWBhVv8BrM/NZQUUkhdxNJ9rN3MEe&#10;VPBeUTabBRl4HqboTj5p6oN7nDy8z7sXYnRLjQ5I9V51dE/Sd7zY2HpPqWZrpwoeSPOAK1xwv4E3&#10;ornqzXvmH6HjfbA6vLrTPwAAAP//AwBQSwMEFAAGAAgAAAAhAMljizjbAAAABgEAAA8AAABkcnMv&#10;ZG93bnJldi54bWxMj81OwzAQhO9IvIO1SNyoQymlCXEqQIDUC1IL3N14SSLitbGdH96e5QTHnRnN&#10;fFtuZ9uLEUPsHCm4XGQgkGpnOmoUvL0+XWxAxKTJ6N4RKvjGCNvq9KTUhXET7XE8pEZwCcVCK2hT&#10;8oWUsW7R6rhwHom9DxesTnyGRpqgJy63vVxm2Vpa3REvtNrjQ4v152GwCpZT/bz3u/Au/fjyNTgc&#10;7x/XUqnzs/nuFkTCOf2F4Ref0aFipqMbyETRK+BHEqt5DoLd/OrmGsRRwWqzAlmV8j9+9QMAAP//&#10;AwBQSwECLQAUAAYACAAAACEAtoM4kv4AAADhAQAAEwAAAAAAAAAAAAAAAAAAAAAAW0NvbnRlbnRf&#10;VHlwZXNdLnhtbFBLAQItABQABgAIAAAAIQA4/SH/1gAAAJQBAAALAAAAAAAAAAAAAAAAAC8BAABf&#10;cmVscy8ucmVsc1BLAQItABQABgAIAAAAIQC9RIoaTgMAAL0HAAAOAAAAAAAAAAAAAAAAAC4CAABk&#10;cnMvZTJvRG9jLnhtbFBLAQItABQABgAIAAAAIQDJY4s42wAAAAYBAAAPAAAAAAAAAAAAAAAAAKgF&#10;AABkcnMvZG93bnJldi54bWxQSwUGAAAAAAQABADzAAAAsAYAAAAA&#10;" path="m30163,l5953125,r,l5953125,150812v,16659,-13504,30163,-30163,30163l,180975r,l,30163c,13504,13504,,30163,xe" fillcolor="#1a601c" strokecolor="#41719c" strokeweight="1pt">
                <v:fill color2="window" rotate="t" focusposition="1,1" focussize="" colors="0 #1a601c;6554f #f7fafd;11141f window;18350f window;27525f #a7cd8e;40632f #70ad47;51118f #548235;59163f #b3c8a6;1 window" focus="100%" type="gradientRadial"/>
                <v:stroke joinstyle="miter"/>
                <v:path arrowok="t" o:connecttype="custom" o:connectlocs="30163,0;5953125,0;5953125,0;5953125,150812;5922962,180975;0,180975;0,180975;0,30163;30163,0" o:connectangles="0,0,0,0,0,0,0,0,0"/>
                <w10:wrap anchorx="margin"/>
              </v:shape>
            </w:pict>
          </mc:Fallback>
        </mc:AlternateContent>
      </w:r>
    </w:p>
    <w:p w14:paraId="3D472454" w14:textId="5F60DD71" w:rsidR="006732D7" w:rsidRPr="000931E7" w:rsidRDefault="007C3D9C" w:rsidP="006732D7">
      <w:pPr>
        <w:jc w:val="both"/>
        <w:rPr>
          <w:rFonts w:ascii="Garamond" w:hAnsi="Garamond"/>
          <w:sz w:val="22"/>
          <w:szCs w:val="22"/>
        </w:rPr>
      </w:pPr>
      <w:r w:rsidRPr="000931E7">
        <w:rPr>
          <w:rFonts w:ascii="Garamond" w:hAnsi="Garamond"/>
          <w:b/>
          <w:sz w:val="22"/>
          <w:szCs w:val="20"/>
        </w:rPr>
        <w:t>ABSTRACT</w:t>
      </w:r>
    </w:p>
    <w:p w14:paraId="080666C1" w14:textId="786123D7" w:rsidR="0087153D" w:rsidRPr="0087153D" w:rsidRDefault="0017507F" w:rsidP="0087153D">
      <w:pPr>
        <w:rPr>
          <w:rFonts w:ascii="Garamond" w:eastAsiaTheme="minorHAnsi" w:hAnsi="Garamond" w:cstheme="minorHAnsi"/>
          <w:bCs/>
          <w:sz w:val="20"/>
          <w:szCs w:val="20"/>
        </w:rPr>
      </w:pPr>
      <w:r w:rsidRPr="000931E7">
        <w:rPr>
          <w:rFonts w:ascii="Garamond" w:eastAsiaTheme="minorHAnsi" w:hAnsi="Garamond" w:cstheme="minorHAnsi"/>
          <w:b/>
          <w:sz w:val="20"/>
          <w:szCs w:val="20"/>
          <w:lang w:val="en-NG"/>
        </w:rPr>
        <w:t>Background</w:t>
      </w:r>
      <w:r w:rsidR="00C56DA5" w:rsidRPr="00C56DA5">
        <w:rPr>
          <w:rFonts w:ascii="Garamond" w:eastAsiaTheme="minorHAnsi" w:hAnsi="Garamond" w:cstheme="minorHAnsi"/>
          <w:b/>
          <w:bCs/>
          <w:sz w:val="20"/>
          <w:szCs w:val="20"/>
          <w:lang w:val="en-GB"/>
        </w:rPr>
        <w:t>:</w:t>
      </w:r>
      <w:r w:rsidR="0087153D" w:rsidRPr="0087153D">
        <w:rPr>
          <w:rFonts w:ascii="Garamond" w:eastAsiaTheme="minorHAnsi" w:hAnsi="Garamond" w:cstheme="minorHAnsi"/>
          <w:bCs/>
          <w:sz w:val="20"/>
          <w:szCs w:val="20"/>
        </w:rPr>
        <w:t xml:space="preserve"> </w:t>
      </w:r>
      <w:proofErr w:type="spellStart"/>
      <w:r w:rsidR="0087153D" w:rsidRPr="0087153D">
        <w:rPr>
          <w:rFonts w:ascii="Garamond" w:eastAsiaTheme="minorHAnsi" w:hAnsi="Garamond" w:cstheme="minorHAnsi"/>
          <w:bCs/>
          <w:sz w:val="20"/>
          <w:szCs w:val="20"/>
        </w:rPr>
        <w:t>Uvaria</w:t>
      </w:r>
      <w:proofErr w:type="spellEnd"/>
      <w:r w:rsidR="0087153D" w:rsidRPr="0087153D">
        <w:rPr>
          <w:rFonts w:ascii="Garamond" w:eastAsiaTheme="minorHAnsi" w:hAnsi="Garamond" w:cstheme="minorHAnsi"/>
          <w:bCs/>
          <w:sz w:val="20"/>
          <w:szCs w:val="20"/>
        </w:rPr>
        <w:t xml:space="preserve"> ovata is a medicinal plant widely used in traditional medicine, but its individual phytochemical effects on male reproduction remain unclear.</w:t>
      </w:r>
      <w:r w:rsidR="0087153D" w:rsidRPr="0087153D">
        <w:rPr>
          <w:rFonts w:ascii="Garamond" w:eastAsiaTheme="minorHAnsi" w:hAnsi="Garamond" w:cstheme="minorHAnsi"/>
          <w:bCs/>
          <w:sz w:val="20"/>
          <w:szCs w:val="20"/>
        </w:rPr>
        <w:br/>
      </w:r>
      <w:r w:rsidR="0087153D" w:rsidRPr="0087153D">
        <w:rPr>
          <w:rFonts w:ascii="Garamond" w:eastAsiaTheme="minorHAnsi" w:hAnsi="Garamond" w:cstheme="minorHAnsi"/>
          <w:b/>
          <w:bCs/>
          <w:sz w:val="20"/>
          <w:szCs w:val="20"/>
        </w:rPr>
        <w:t>Methods:</w:t>
      </w:r>
      <w:r w:rsidR="0087153D" w:rsidRPr="0087153D">
        <w:rPr>
          <w:rFonts w:ascii="Garamond" w:eastAsiaTheme="minorHAnsi" w:hAnsi="Garamond" w:cstheme="minorHAnsi"/>
          <w:bCs/>
          <w:sz w:val="20"/>
          <w:szCs w:val="20"/>
        </w:rPr>
        <w:t xml:space="preserve"> Twenty-four adult male albino rats were divided into four groups (n = 6): control, alkaloid-, tannin-, and flavonoid-treated groups. Extracts (100 mg/kg) were administered orally for 28 days. Body and organ weights, sperm parameters, serum testosterone, and testicular histology were evaluated.</w:t>
      </w:r>
      <w:r w:rsidR="0087153D" w:rsidRPr="0087153D">
        <w:rPr>
          <w:rFonts w:ascii="Garamond" w:eastAsiaTheme="minorHAnsi" w:hAnsi="Garamond" w:cstheme="minorHAnsi"/>
          <w:bCs/>
          <w:sz w:val="20"/>
          <w:szCs w:val="20"/>
        </w:rPr>
        <w:br/>
      </w:r>
      <w:r w:rsidR="0087153D" w:rsidRPr="0087153D">
        <w:rPr>
          <w:rFonts w:ascii="Garamond" w:eastAsiaTheme="minorHAnsi" w:hAnsi="Garamond" w:cstheme="minorHAnsi"/>
          <w:b/>
          <w:bCs/>
          <w:sz w:val="20"/>
          <w:szCs w:val="20"/>
        </w:rPr>
        <w:t>Results:</w:t>
      </w:r>
      <w:r w:rsidR="0087153D" w:rsidRPr="0087153D">
        <w:rPr>
          <w:rFonts w:ascii="Garamond" w:eastAsiaTheme="minorHAnsi" w:hAnsi="Garamond" w:cstheme="minorHAnsi"/>
          <w:bCs/>
          <w:sz w:val="20"/>
          <w:szCs w:val="20"/>
        </w:rPr>
        <w:t xml:space="preserve"> Alkaloid fractions significantly reduced sperm count, motility, and testosterone levels, with marked testicular degeneration. Tannin fractions caused moderate suppression of reproductive indices. Flavonoid fractions significantly improved sperm parameters and testosterone levels while preserving testicular architecture.</w:t>
      </w:r>
      <w:r w:rsidR="0087153D" w:rsidRPr="0087153D">
        <w:rPr>
          <w:rFonts w:ascii="Garamond" w:eastAsiaTheme="minorHAnsi" w:hAnsi="Garamond" w:cstheme="minorHAnsi"/>
          <w:bCs/>
          <w:sz w:val="20"/>
          <w:szCs w:val="20"/>
        </w:rPr>
        <w:br/>
      </w:r>
      <w:r w:rsidR="0087153D" w:rsidRPr="0087153D">
        <w:rPr>
          <w:rFonts w:ascii="Garamond" w:eastAsiaTheme="minorHAnsi" w:hAnsi="Garamond" w:cstheme="minorHAnsi"/>
          <w:b/>
          <w:bCs/>
          <w:sz w:val="20"/>
          <w:szCs w:val="20"/>
        </w:rPr>
        <w:t>Conclusion:</w:t>
      </w:r>
      <w:r w:rsidR="0087153D" w:rsidRPr="0087153D">
        <w:rPr>
          <w:rFonts w:ascii="Garamond" w:eastAsiaTheme="minorHAnsi" w:hAnsi="Garamond" w:cstheme="minorHAnsi"/>
          <w:bCs/>
          <w:sz w:val="20"/>
          <w:szCs w:val="20"/>
        </w:rPr>
        <w:t xml:space="preserve"> Alkaloids and tannins exhibit anti-fertility effects, whereas flavonoids enhance reproductive function, suggesting potential therapeutic applications.</w:t>
      </w:r>
    </w:p>
    <w:p w14:paraId="099DF3B1" w14:textId="77777777" w:rsidR="0087153D" w:rsidRDefault="0087153D" w:rsidP="0087153D">
      <w:pPr>
        <w:jc w:val="both"/>
        <w:rPr>
          <w:rFonts w:ascii="Garamond" w:eastAsiaTheme="minorHAnsi" w:hAnsi="Garamond" w:cstheme="minorHAnsi"/>
          <w:b/>
          <w:bCs/>
          <w:sz w:val="20"/>
          <w:szCs w:val="20"/>
        </w:rPr>
      </w:pPr>
    </w:p>
    <w:p w14:paraId="78A0B1DB" w14:textId="41A8F3CE" w:rsidR="0087153D" w:rsidRPr="0087153D" w:rsidRDefault="0087153D" w:rsidP="0087153D">
      <w:pPr>
        <w:jc w:val="both"/>
        <w:rPr>
          <w:rFonts w:ascii="Garamond" w:eastAsiaTheme="minorHAnsi" w:hAnsi="Garamond" w:cstheme="minorHAnsi"/>
          <w:b/>
          <w:bCs/>
          <w:sz w:val="20"/>
          <w:szCs w:val="20"/>
        </w:rPr>
      </w:pPr>
      <w:r w:rsidRPr="0087153D">
        <w:rPr>
          <w:rFonts w:ascii="Garamond" w:eastAsiaTheme="minorHAnsi" w:hAnsi="Garamond" w:cstheme="minorHAnsi"/>
          <w:b/>
          <w:bCs/>
          <w:sz w:val="20"/>
          <w:szCs w:val="20"/>
        </w:rPr>
        <w:t xml:space="preserve">Keywords: </w:t>
      </w:r>
      <w:proofErr w:type="spellStart"/>
      <w:r w:rsidRPr="0087153D">
        <w:rPr>
          <w:rFonts w:ascii="Garamond" w:eastAsiaTheme="minorHAnsi" w:hAnsi="Garamond" w:cstheme="minorHAnsi"/>
          <w:bCs/>
          <w:sz w:val="20"/>
          <w:szCs w:val="20"/>
        </w:rPr>
        <w:t>Uvaria</w:t>
      </w:r>
      <w:proofErr w:type="spellEnd"/>
      <w:r w:rsidRPr="0087153D">
        <w:rPr>
          <w:rFonts w:ascii="Garamond" w:eastAsiaTheme="minorHAnsi" w:hAnsi="Garamond" w:cstheme="minorHAnsi"/>
          <w:bCs/>
          <w:sz w:val="20"/>
          <w:szCs w:val="20"/>
        </w:rPr>
        <w:t xml:space="preserve"> ovata; Alkaloids; Tannins; Flavonoids; Male reproductive organs</w:t>
      </w:r>
    </w:p>
    <w:p w14:paraId="173ABDBA" w14:textId="285B36B4" w:rsidR="006732D7" w:rsidRPr="005030CD" w:rsidRDefault="006732D7" w:rsidP="006732D7">
      <w:pPr>
        <w:jc w:val="both"/>
        <w:rPr>
          <w:rFonts w:ascii="Garamond" w:eastAsiaTheme="minorHAnsi" w:hAnsi="Garamond" w:cstheme="minorHAnsi"/>
          <w:bCs/>
          <w:sz w:val="20"/>
          <w:szCs w:val="20"/>
        </w:rPr>
        <w:sectPr w:rsidR="006732D7" w:rsidRPr="005030CD" w:rsidSect="007C3D9C">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648" w:gutter="0"/>
          <w:pgNumType w:start="269"/>
          <w:cols w:space="720"/>
          <w:docGrid w:linePitch="326"/>
        </w:sectPr>
      </w:pPr>
    </w:p>
    <w:p w14:paraId="438D3F7E" w14:textId="77777777" w:rsidR="006732D7" w:rsidRPr="000931E7" w:rsidRDefault="006732D7" w:rsidP="006732D7">
      <w:pPr>
        <w:jc w:val="both"/>
        <w:rPr>
          <w:rFonts w:ascii="Garamond" w:hAnsi="Garamond"/>
          <w:b/>
          <w:sz w:val="22"/>
          <w:szCs w:val="20"/>
        </w:rPr>
        <w:sectPr w:rsidR="006732D7" w:rsidRPr="000931E7" w:rsidSect="00333DE6">
          <w:type w:val="continuous"/>
          <w:pgSz w:w="12240" w:h="15840"/>
          <w:pgMar w:top="1440" w:right="1440" w:bottom="1440" w:left="1440" w:header="720" w:footer="720" w:gutter="0"/>
          <w:cols w:num="2" w:space="720"/>
          <w:titlePg/>
          <w:docGrid w:linePitch="360"/>
        </w:sectPr>
      </w:pPr>
      <w:r w:rsidRPr="000931E7">
        <w:rPr>
          <w:rFonts w:ascii="Garamond" w:hAnsi="Garamond"/>
          <w:b/>
          <w:noProof/>
          <w:sz w:val="22"/>
          <w:szCs w:val="20"/>
        </w:rPr>
        <mc:AlternateContent>
          <mc:Choice Requires="wps">
            <w:drawing>
              <wp:anchor distT="0" distB="0" distL="114300" distR="114300" simplePos="0" relativeHeight="251663360" behindDoc="0" locked="0" layoutInCell="1" allowOverlap="1" wp14:anchorId="466A14AA" wp14:editId="6EA78D08">
                <wp:simplePos x="0" y="0"/>
                <wp:positionH relativeFrom="column">
                  <wp:posOffset>-9525</wp:posOffset>
                </wp:positionH>
                <wp:positionV relativeFrom="paragraph">
                  <wp:posOffset>48260</wp:posOffset>
                </wp:positionV>
                <wp:extent cx="5943600" cy="28575"/>
                <wp:effectExtent l="0" t="0" r="19050" b="28575"/>
                <wp:wrapNone/>
                <wp:docPr id="264" name="Straight Connector 264"/>
                <wp:cNvGraphicFramePr/>
                <a:graphic xmlns:a="http://schemas.openxmlformats.org/drawingml/2006/main">
                  <a:graphicData uri="http://schemas.microsoft.com/office/word/2010/wordprocessingShape">
                    <wps:wsp>
                      <wps:cNvCnPr/>
                      <wps:spPr>
                        <a:xfrm flipV="1">
                          <a:off x="0" y="0"/>
                          <a:ext cx="5943600" cy="28575"/>
                        </a:xfrm>
                        <a:prstGeom prst="line">
                          <a:avLst/>
                        </a:prstGeom>
                        <a:noFill/>
                        <a:ln w="12700" cap="flat" cmpd="sng" algn="ctr">
                          <a:solidFill>
                            <a:sysClr val="windowText" lastClr="000000"/>
                          </a:solidFill>
                          <a:prstDash val="solid"/>
                          <a:miter lim="800000"/>
                        </a:ln>
                        <a:effectLst/>
                      </wps:spPr>
                      <wps:bodyPr/>
                    </wps:wsp>
                  </a:graphicData>
                </a:graphic>
              </wp:anchor>
            </w:drawing>
          </mc:Choice>
          <mc:Fallback>
            <w:pict>
              <v:line w14:anchorId="4CCD71CF" id="Straight Connector 264"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75pt,3.8pt" to="467.2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Ls/3QEAAJsDAAAOAAAAZHJzL2Uyb0RvYy54bWysU02P0zAQvSPxHyzfabJh2y1R0z20Wi4I&#10;Ku3CfdaxE0v+ksc07b9n7JSqLDdEDpZnxvM87/ll83iyhh1lRO1dx+8WNWfSCd9rN3T8+8vThzVn&#10;mMD1YLyTHT9L5I/b9+82U2hl40dvehkZgThsp9DxMaXQVhWKUVrAhQ/SUVH5aCFRGIeqjzARujVV&#10;U9eravKxD9ELiUjZ/Vzk24KvlBTpm1IoEzMdp9lSWWNZX/NabTfQDhHCqMVlDPiHKSxoR5deofaQ&#10;gP2M+i8oq0X06FVaCG8rr5QWsnAgNnf1GzbPIwRZuJA4GK4y4f+DFV+Ph8h03/Fmdc+ZA0uP9Jwi&#10;6GFMbOedIwl9ZLlKWk0BW2rZuUO8RBgOMRM/qWiZMjr8IBsUKYgcOxWlz1el5SkxQcnlp/uPq5oe&#10;RFCtWS8flhm9mmEyXIiYPktvWd503GiXhYAWjl8wzUd/H8lp55+0MZSH1jg20QjNQ4EH8pQykOgm&#10;G4gluoEzMAOZVaRYINEb3ef23I1n3JnIjkB+IZv1fnqhmTkzgIkKRKR8l2n/aM3z7AHHubmU8jFo&#10;rU7kcaNtx9e33cblqiwuvbDK+s6K5t2r789F6CpH5IAi0cWt2WK3Me1v/6ntLwAAAP//AwBQSwME&#10;FAAGAAgAAAAhANJhVMHZAAAABwEAAA8AAABkcnMvZG93bnJldi54bWxMjs1uwjAQhO+VeAdrkXoD&#10;J5S/pnEQoqI9A30AE2/jiHgdYgPp23c5wXE0n2a+fNW7RlyxC7UnBek4AYFUelNTpeDnsB0tQYSo&#10;yejGEyr4wwCrYvCS68z4G+3wuo+V4BEKmVZgY2wzKUNp0ekw9i0Sd7++czpy7CppOn3jcdfISZLM&#10;pdM18YPVLW4slqf9xSnYbM332n8udl/LsyHrD3ZaznqlXof9+gNExD4+YLjrszoU7HT0FzJBNApG&#10;6YxJBYs5CK7f36acj8xNUpBFLp/9i38AAAD//wMAUEsBAi0AFAAGAAgAAAAhALaDOJL+AAAA4QEA&#10;ABMAAAAAAAAAAAAAAAAAAAAAAFtDb250ZW50X1R5cGVzXS54bWxQSwECLQAUAAYACAAAACEAOP0h&#10;/9YAAACUAQAACwAAAAAAAAAAAAAAAAAvAQAAX3JlbHMvLnJlbHNQSwECLQAUAAYACAAAACEAAUy7&#10;P90BAACbAwAADgAAAAAAAAAAAAAAAAAuAgAAZHJzL2Uyb0RvYy54bWxQSwECLQAUAAYACAAAACEA&#10;0mFUwdkAAAAHAQAADwAAAAAAAAAAAAAAAAA3BAAAZHJzL2Rvd25yZXYueG1sUEsFBgAAAAAEAAQA&#10;8wAAAD0FAAAAAA==&#10;" strokecolor="windowText" strokeweight="1pt">
                <v:stroke joinstyle="miter"/>
              </v:line>
            </w:pict>
          </mc:Fallback>
        </mc:AlternateContent>
      </w:r>
    </w:p>
    <w:p w14:paraId="1CC9A416" w14:textId="77777777" w:rsidR="006732D7" w:rsidRPr="000931E7" w:rsidRDefault="006732D7" w:rsidP="006732D7">
      <w:pPr>
        <w:jc w:val="both"/>
        <w:rPr>
          <w:rFonts w:ascii="Garamond" w:hAnsi="Garamond"/>
          <w:b/>
          <w:bCs/>
          <w:color w:val="000000" w:themeColor="text1"/>
          <w:sz w:val="20"/>
          <w:szCs w:val="20"/>
        </w:rPr>
        <w:sectPr w:rsidR="006732D7" w:rsidRPr="000931E7" w:rsidSect="008216DC">
          <w:headerReference w:type="even" r:id="rId15"/>
          <w:headerReference w:type="default" r:id="rId16"/>
          <w:footerReference w:type="even" r:id="rId17"/>
          <w:footerReference w:type="default" r:id="rId18"/>
          <w:headerReference w:type="first" r:id="rId19"/>
          <w:footerReference w:type="first" r:id="rId20"/>
          <w:type w:val="continuous"/>
          <w:pgSz w:w="12240" w:h="15840"/>
          <w:pgMar w:top="1440" w:right="1440" w:bottom="1440" w:left="1440" w:header="720" w:footer="720" w:gutter="0"/>
          <w:cols w:num="2" w:space="720"/>
          <w:titlePg/>
          <w:docGrid w:linePitch="360"/>
        </w:sectPr>
      </w:pPr>
    </w:p>
    <w:p w14:paraId="303E25EB" w14:textId="6DD9CCB0" w:rsidR="006732D7" w:rsidRDefault="006732D7" w:rsidP="006732D7">
      <w:pPr>
        <w:jc w:val="both"/>
        <w:rPr>
          <w:rFonts w:ascii="Garamond" w:hAnsi="Garamond"/>
          <w:b/>
          <w:bCs/>
          <w:sz w:val="22"/>
          <w:szCs w:val="20"/>
        </w:rPr>
      </w:pPr>
      <w:r w:rsidRPr="000931E7">
        <w:rPr>
          <w:rFonts w:ascii="Garamond" w:hAnsi="Garamond"/>
          <w:noProof/>
          <w:sz w:val="20"/>
          <w:szCs w:val="20"/>
        </w:rPr>
        <w:drawing>
          <wp:inline distT="0" distB="0" distL="0" distR="0" wp14:anchorId="2CDA4C7E" wp14:editId="381AC415">
            <wp:extent cx="828675" cy="234315"/>
            <wp:effectExtent l="0" t="0" r="9525"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Copyright logo.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76971" cy="247971"/>
                    </a:xfrm>
                    <a:prstGeom prst="rect">
                      <a:avLst/>
                    </a:prstGeom>
                  </pic:spPr>
                </pic:pic>
              </a:graphicData>
            </a:graphic>
          </wp:inline>
        </w:drawing>
      </w:r>
      <w:r w:rsidRPr="000931E7">
        <w:rPr>
          <w:rFonts w:ascii="Garamond" w:hAnsi="Garamond"/>
          <w:b/>
          <w:bCs/>
          <w:sz w:val="22"/>
          <w:szCs w:val="20"/>
        </w:rPr>
        <w:t xml:space="preserve">   </w:t>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t xml:space="preserve">   How to cite this article</w:t>
      </w:r>
    </w:p>
    <w:p w14:paraId="7EA89543" w14:textId="6681DC7D" w:rsidR="0080277A" w:rsidRPr="000931E7" w:rsidRDefault="0080277A" w:rsidP="006732D7">
      <w:pPr>
        <w:jc w:val="both"/>
        <w:rPr>
          <w:rFonts w:ascii="Garamond" w:hAnsi="Garamond"/>
          <w:b/>
          <w:bCs/>
          <w:sz w:val="22"/>
          <w:szCs w:val="20"/>
        </w:rPr>
        <w:sectPr w:rsidR="0080277A" w:rsidRPr="000931E7" w:rsidSect="00045140">
          <w:type w:val="continuous"/>
          <w:pgSz w:w="12240" w:h="15840"/>
          <w:pgMar w:top="1440" w:right="1440" w:bottom="1440" w:left="1440" w:header="720" w:footer="720" w:gutter="0"/>
          <w:cols w:space="720"/>
          <w:titlePg/>
          <w:docGrid w:linePitch="360"/>
        </w:sectPr>
      </w:pPr>
    </w:p>
    <w:p w14:paraId="2473312A" w14:textId="578E6523" w:rsidR="006732D7" w:rsidRPr="000931E7" w:rsidRDefault="000720E5" w:rsidP="006732D7">
      <w:pPr>
        <w:jc w:val="both"/>
        <w:rPr>
          <w:rFonts w:ascii="Garamond" w:hAnsi="Garamond"/>
          <w:b/>
          <w:sz w:val="22"/>
          <w:szCs w:val="20"/>
        </w:rPr>
        <w:sectPr w:rsidR="006732D7" w:rsidRPr="000931E7" w:rsidSect="00081D29">
          <w:type w:val="continuous"/>
          <w:pgSz w:w="12240" w:h="15840"/>
          <w:pgMar w:top="1440" w:right="1440" w:bottom="1440" w:left="1440" w:header="720" w:footer="720" w:gutter="0"/>
          <w:cols w:space="720"/>
          <w:titlePg/>
          <w:docGrid w:linePitch="360"/>
        </w:sectPr>
      </w:pPr>
      <w:r w:rsidRPr="000931E7">
        <w:rPr>
          <w:rFonts w:ascii="Times New Roman" w:eastAsiaTheme="minorHAnsi" w:hAnsi="Times New Roman" w:cs="Times New Roman"/>
          <w:noProof/>
        </w:rPr>
        <mc:AlternateContent>
          <mc:Choice Requires="wps">
            <w:drawing>
              <wp:anchor distT="0" distB="0" distL="114300" distR="114300" simplePos="0" relativeHeight="251661312" behindDoc="0" locked="0" layoutInCell="1" allowOverlap="1" wp14:anchorId="3BF86CDF" wp14:editId="3128B5C1">
                <wp:simplePos x="0" y="0"/>
                <wp:positionH relativeFrom="margin">
                  <wp:posOffset>3254829</wp:posOffset>
                </wp:positionH>
                <wp:positionV relativeFrom="paragraph">
                  <wp:posOffset>25401</wp:posOffset>
                </wp:positionV>
                <wp:extent cx="2671639" cy="1066800"/>
                <wp:effectExtent l="0" t="0" r="8255" b="12700"/>
                <wp:wrapNone/>
                <wp:docPr id="8" name="Text Box 8"/>
                <wp:cNvGraphicFramePr/>
                <a:graphic xmlns:a="http://schemas.openxmlformats.org/drawingml/2006/main">
                  <a:graphicData uri="http://schemas.microsoft.com/office/word/2010/wordprocessingShape">
                    <wps:wsp>
                      <wps:cNvSpPr txBox="1"/>
                      <wps:spPr>
                        <a:xfrm>
                          <a:off x="0" y="0"/>
                          <a:ext cx="2671639" cy="1066800"/>
                        </a:xfrm>
                        <a:prstGeom prst="rect">
                          <a:avLst/>
                        </a:prstGeom>
                        <a:solidFill>
                          <a:sysClr val="window" lastClr="FFFFFF"/>
                        </a:solidFill>
                        <a:ln w="6350">
                          <a:solidFill>
                            <a:srgbClr val="70AD47">
                              <a:lumMod val="75000"/>
                            </a:srgbClr>
                          </a:solidFill>
                        </a:ln>
                      </wps:spPr>
                      <wps:txbx>
                        <w:txbxContent>
                          <w:p w14:paraId="65562D4D" w14:textId="1482775E" w:rsidR="00576722" w:rsidRPr="007C3D9C" w:rsidRDefault="001F4881" w:rsidP="007C3D9C">
                            <w:pPr>
                              <w:jc w:val="both"/>
                              <w:textAlignment w:val="baseline"/>
                              <w:rPr>
                                <w:rFonts w:ascii="Garamond" w:eastAsia="Times New Roman" w:hAnsi="Garamond" w:cs="Times New Roman"/>
                                <w:sz w:val="20"/>
                                <w:szCs w:val="20"/>
                                <w:lang w:val="en-NG" w:eastAsia="en-GB"/>
                              </w:rPr>
                            </w:pPr>
                            <w:proofErr w:type="spellStart"/>
                            <w:r w:rsidRPr="001F4881">
                              <w:rPr>
                                <w:rFonts w:ascii="Garamond" w:hAnsi="Garamond" w:cs="Segoe UI"/>
                                <w:i/>
                                <w:iCs/>
                                <w:sz w:val="22"/>
                                <w:szCs w:val="22"/>
                                <w:shd w:val="clear" w:color="auto" w:fill="FFFFFF"/>
                              </w:rPr>
                              <w:t>Ebisintei</w:t>
                            </w:r>
                            <w:proofErr w:type="spellEnd"/>
                            <w:r w:rsidRPr="001F4881">
                              <w:rPr>
                                <w:rFonts w:ascii="Garamond" w:hAnsi="Garamond" w:cs="Segoe UI"/>
                                <w:i/>
                                <w:iCs/>
                                <w:sz w:val="22"/>
                                <w:szCs w:val="22"/>
                                <w:shd w:val="clear" w:color="auto" w:fill="FFFFFF"/>
                              </w:rPr>
                              <w:t xml:space="preserve"> P</w:t>
                            </w:r>
                            <w:r w:rsidRPr="00CB708C">
                              <w:rPr>
                                <w:rFonts w:ascii="Garamond" w:hAnsi="Garamond" w:cs="Segoe UI"/>
                                <w:i/>
                                <w:iCs/>
                                <w:sz w:val="22"/>
                                <w:szCs w:val="22"/>
                                <w:shd w:val="clear" w:color="auto" w:fill="FFFFFF"/>
                              </w:rPr>
                              <w:t xml:space="preserve">. </w:t>
                            </w:r>
                            <w:r w:rsidR="00C260B0" w:rsidRPr="00C50652">
                              <w:rPr>
                                <w:rFonts w:ascii="Garamond" w:hAnsi="Garamond" w:cs="Segoe UI"/>
                                <w:sz w:val="22"/>
                                <w:szCs w:val="22"/>
                                <w:shd w:val="clear" w:color="auto" w:fill="FFFFFF"/>
                              </w:rPr>
                              <w:t xml:space="preserve">Comparative Effects of Phytochemical Constituents (Alkaloids, Tannins, and Flavonoids) of </w:t>
                            </w:r>
                            <w:proofErr w:type="spellStart"/>
                            <w:r w:rsidR="00C260B0" w:rsidRPr="00C50652">
                              <w:rPr>
                                <w:rFonts w:ascii="Garamond" w:hAnsi="Garamond" w:cs="Segoe UI"/>
                                <w:sz w:val="22"/>
                                <w:szCs w:val="22"/>
                                <w:shd w:val="clear" w:color="auto" w:fill="FFFFFF"/>
                              </w:rPr>
                              <w:t>Uvaria</w:t>
                            </w:r>
                            <w:proofErr w:type="spellEnd"/>
                            <w:r w:rsidR="00C260B0" w:rsidRPr="00C50652">
                              <w:rPr>
                                <w:rFonts w:ascii="Garamond" w:hAnsi="Garamond" w:cs="Segoe UI"/>
                                <w:sz w:val="22"/>
                                <w:szCs w:val="22"/>
                                <w:shd w:val="clear" w:color="auto" w:fill="FFFFFF"/>
                              </w:rPr>
                              <w:t xml:space="preserve"> ovata on the Male Reproductive Organs of Albino Rats.</w:t>
                            </w:r>
                            <w:r w:rsidR="00C260B0" w:rsidRPr="00CB708C">
                              <w:rPr>
                                <w:rFonts w:ascii="Garamond" w:hAnsi="Garamond" w:cs="Segoe UI"/>
                                <w:i/>
                                <w:iCs/>
                                <w:sz w:val="22"/>
                                <w:szCs w:val="22"/>
                                <w:shd w:val="clear" w:color="auto" w:fill="FFFFFF"/>
                              </w:rPr>
                              <w:t xml:space="preserve"> </w:t>
                            </w:r>
                            <w:r w:rsidR="00576722" w:rsidRPr="00CB708C">
                              <w:rPr>
                                <w:rFonts w:ascii="Garamond" w:hAnsi="Garamond" w:cs="Segoe UI"/>
                                <w:color w:val="000000" w:themeColor="text1"/>
                                <w:sz w:val="22"/>
                                <w:szCs w:val="22"/>
                                <w:shd w:val="clear" w:color="auto" w:fill="FFFFFF"/>
                              </w:rPr>
                              <w:t>The Nigerian Health Journal 202</w:t>
                            </w:r>
                            <w:r w:rsidR="00347612" w:rsidRPr="00CB708C">
                              <w:rPr>
                                <w:rFonts w:ascii="Garamond" w:hAnsi="Garamond" w:cs="Segoe UI"/>
                                <w:color w:val="000000" w:themeColor="text1"/>
                                <w:sz w:val="22"/>
                                <w:szCs w:val="22"/>
                                <w:shd w:val="clear" w:color="auto" w:fill="FFFFFF"/>
                              </w:rPr>
                              <w:t>6</w:t>
                            </w:r>
                            <w:r w:rsidR="00576722" w:rsidRPr="00CB708C">
                              <w:rPr>
                                <w:rFonts w:ascii="Garamond" w:hAnsi="Garamond" w:cs="Segoe UI"/>
                                <w:color w:val="000000" w:themeColor="text1"/>
                                <w:sz w:val="22"/>
                                <w:szCs w:val="22"/>
                                <w:shd w:val="clear" w:color="auto" w:fill="FFFFFF"/>
                              </w:rPr>
                              <w:t>; 2</w:t>
                            </w:r>
                            <w:r w:rsidR="00347612" w:rsidRPr="00CB708C">
                              <w:rPr>
                                <w:rFonts w:ascii="Garamond" w:hAnsi="Garamond" w:cs="Segoe UI"/>
                                <w:color w:val="000000" w:themeColor="text1"/>
                                <w:sz w:val="22"/>
                                <w:szCs w:val="22"/>
                                <w:shd w:val="clear" w:color="auto" w:fill="FFFFFF"/>
                              </w:rPr>
                              <w:t>6</w:t>
                            </w:r>
                            <w:r w:rsidR="00576722" w:rsidRPr="00CB708C">
                              <w:rPr>
                                <w:rFonts w:ascii="Garamond" w:hAnsi="Garamond" w:cs="Segoe UI"/>
                                <w:color w:val="000000" w:themeColor="text1"/>
                                <w:sz w:val="22"/>
                                <w:szCs w:val="22"/>
                                <w:shd w:val="clear" w:color="auto" w:fill="FFFFFF"/>
                              </w:rPr>
                              <w:t>(</w:t>
                            </w:r>
                            <w:r w:rsidR="00347612" w:rsidRPr="00CB708C">
                              <w:rPr>
                                <w:rFonts w:ascii="Garamond" w:hAnsi="Garamond" w:cs="Segoe UI"/>
                                <w:color w:val="000000" w:themeColor="text1"/>
                                <w:sz w:val="22"/>
                                <w:szCs w:val="22"/>
                                <w:shd w:val="clear" w:color="auto" w:fill="FFFFFF"/>
                              </w:rPr>
                              <w:t>1</w:t>
                            </w:r>
                            <w:r w:rsidR="00576722" w:rsidRPr="00CB708C">
                              <w:rPr>
                                <w:rFonts w:ascii="Garamond" w:hAnsi="Garamond" w:cs="Segoe UI"/>
                                <w:color w:val="000000" w:themeColor="text1"/>
                                <w:sz w:val="22"/>
                                <w:szCs w:val="22"/>
                                <w:shd w:val="clear" w:color="auto" w:fill="FFFFFF"/>
                              </w:rPr>
                              <w:t>)</w:t>
                            </w:r>
                            <w:r w:rsidR="007C3D9C">
                              <w:rPr>
                                <w:rFonts w:ascii="Garamond" w:hAnsi="Garamond" w:cs="Segoe UI"/>
                                <w:color w:val="000000" w:themeColor="text1"/>
                                <w:sz w:val="22"/>
                                <w:szCs w:val="22"/>
                                <w:shd w:val="clear" w:color="auto" w:fill="FFFFFF"/>
                              </w:rPr>
                              <w:t xml:space="preserve">: 269 – 277. </w:t>
                            </w:r>
                            <w:hyperlink r:id="rId22" w:history="1">
                              <w:r w:rsidR="007C3D9C" w:rsidRPr="008D4B15">
                                <w:rPr>
                                  <w:rStyle w:val="Hyperlink"/>
                                  <w:rFonts w:ascii="Garamond" w:hAnsi="Garamond" w:cs="Arial"/>
                                  <w:sz w:val="20"/>
                                  <w:szCs w:val="20"/>
                                </w:rPr>
                                <w:t>https://doi.org/10.71637/tnhj.v26i1.1295</w:t>
                              </w:r>
                            </w:hyperlink>
                          </w:p>
                          <w:p w14:paraId="68F037F5" w14:textId="77777777" w:rsidR="00DD3D36" w:rsidRPr="000720E5" w:rsidRDefault="00DD3D36" w:rsidP="00D26558">
                            <w:pPr>
                              <w:pBdr>
                                <w:bottom w:val="single" w:sz="6" w:space="1" w:color="auto"/>
                              </w:pBdr>
                              <w:jc w:val="both"/>
                              <w:rPr>
                                <w:rFonts w:ascii="Garamond" w:hAnsi="Garamond" w:cs="Segoe UI"/>
                                <w:sz w:val="20"/>
                                <w:szCs w:val="20"/>
                                <w:shd w:val="clear" w:color="auto" w:fill="FFFFFF"/>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3BF86CDF" id="_x0000_t202" coordsize="21600,21600" o:spt="202" path="m,l,21600r21600,l21600,xe">
                <v:stroke joinstyle="miter"/>
                <v:path gradientshapeok="t" o:connecttype="rect"/>
              </v:shapetype>
              <v:shape id="Text Box 8" o:spid="_x0000_s1026" type="#_x0000_t202" style="position:absolute;left:0;text-align:left;margin-left:256.3pt;margin-top:2pt;width:210.35pt;height:84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Mv8IVAIAALEEAAAOAAAAZHJzL2Uyb0RvYy54bWysVEuP2jAQvlfqf7B8L0lYHrsRYUVBVJXo&#13;&#10;7kpstWfjOBDJ8bi2IaG/vmMnPJbtqSoHM54Zz+ObbzJ5bCpJDsLYElRGk15MiVAc8lJtM/rzdfnl&#13;&#10;nhLrmMqZBCUyehSWPk4/f5rUOhV92IHMhSEYRNm01hndOafTKLJ8Jypme6CFQmMBpmIOr2Yb5YbV&#13;&#10;GL2SUT+OR1ENJtcGuLAWtYvWSKchflEI7p6LwgpHZEaxNhdOE86NP6PphKVbw/Su5F0Z7B+qqFip&#13;&#10;MOk51II5Rvam/BCqKrkBC4XrcagiKIqSi9ADdpPEN92sd0yL0AuCY/UZJvv/wvKnw1q/GOKar9Dg&#13;&#10;AD0gtbapRaXvpylM5f+xUoJ2hPB4hk00jnBU9kfjZHT3QAlHWxKPRvdxADa6PNfGum8CKuKFjBqc&#13;&#10;S4CLHVbWYUp0Pbn4bBZkmS9LKcPlaOfSkAPDEeLkc6gpkcw6VGZ0GX6+agzx7plUpM7o6G4Yh0zv&#13;&#10;bNZsN+eY43i2GIyDk9xXPyBvU42H8bmNzv82CaaUCpUXwLzkmk3TobiB/IjgGmh5ZzVflgjACqt/&#13;&#10;YQaJhnji8rhnPAoJWC90EiU7ML//pvf+OH+0UlIjcTNqf+2ZEQjKd4XMeEgGA8/0cBkMx328mGvL&#13;&#10;5tqi9tUcENgE11TzIHp/J09iYaB6wx2b+axoYopj7oy6kzh37TrhjnIxmwUn5LZmbqXWmvvQfop+&#13;&#10;vK/NGzO644BD+jzBieIsvaFC6+tfKpjtHRRl4IkHuEW1wx33Ioyl22G/eNf34HX50kz/AAAA//8D&#13;&#10;AFBLAwQUAAYACAAAACEA+V610+MAAAAOAQAADwAAAGRycy9kb3ducmV2LnhtbEyPQU+DQBCF7yb+&#13;&#10;h82YeLNLoWKlLI3RGL0Zigd7W9gRiOwsstuW/nvHk14mmbw3b96Xb2c7iCNOvnekYLmIQCA1zvTU&#13;&#10;Knivnm/WIHzQZPTgCBWc0cO2uLzIdWbciUo87kIrOIR8phV0IYyZlL7p0Gq/cCMSa59usjrwOrXS&#13;&#10;TPrE4XaQcRSl0uqe+EOnR3zssPnaHayC8sNV9VjRy9se03NVf7+WkVkpdX01P214PGxABJzD3wX8&#13;&#10;MnB/KLhY7Q5kvBgU3C7jlK0KVszF+n2SJCBqNt7FEcgil/8xih8AAAD//wMAUEsBAi0AFAAGAAgA&#13;&#10;AAAhALaDOJL+AAAA4QEAABMAAAAAAAAAAAAAAAAAAAAAAFtDb250ZW50X1R5cGVzXS54bWxQSwEC&#13;&#10;LQAUAAYACAAAACEAOP0h/9YAAACUAQAACwAAAAAAAAAAAAAAAAAvAQAAX3JlbHMvLnJlbHNQSwEC&#13;&#10;LQAUAAYACAAAACEAGjL/CFQCAACxBAAADgAAAAAAAAAAAAAAAAAuAgAAZHJzL2Uyb0RvYy54bWxQ&#13;&#10;SwECLQAUAAYACAAAACEA+V610+MAAAAOAQAADwAAAAAAAAAAAAAAAACuBAAAZHJzL2Rvd25yZXYu&#13;&#10;eG1sUEsFBgAAAAAEAAQA8wAAAL4FAAAAAA==&#13;&#10;" fillcolor="window" strokecolor="#548235" strokeweight=".5pt">
                <v:textbox>
                  <w:txbxContent>
                    <w:p w14:paraId="65562D4D" w14:textId="1482775E" w:rsidR="00576722" w:rsidRPr="007C3D9C" w:rsidRDefault="001F4881" w:rsidP="007C3D9C">
                      <w:pPr>
                        <w:jc w:val="both"/>
                        <w:textAlignment w:val="baseline"/>
                        <w:rPr>
                          <w:rFonts w:ascii="Garamond" w:eastAsia="Times New Roman" w:hAnsi="Garamond" w:cs="Times New Roman"/>
                          <w:sz w:val="20"/>
                          <w:szCs w:val="20"/>
                          <w:lang w:val="en-NG" w:eastAsia="en-GB"/>
                        </w:rPr>
                      </w:pPr>
                      <w:proofErr w:type="spellStart"/>
                      <w:r w:rsidRPr="001F4881">
                        <w:rPr>
                          <w:rFonts w:ascii="Garamond" w:hAnsi="Garamond" w:cs="Segoe UI"/>
                          <w:i/>
                          <w:iCs/>
                          <w:sz w:val="22"/>
                          <w:szCs w:val="22"/>
                          <w:shd w:val="clear" w:color="auto" w:fill="FFFFFF"/>
                        </w:rPr>
                        <w:t>Ebisintei</w:t>
                      </w:r>
                      <w:proofErr w:type="spellEnd"/>
                      <w:r w:rsidRPr="001F4881">
                        <w:rPr>
                          <w:rFonts w:ascii="Garamond" w:hAnsi="Garamond" w:cs="Segoe UI"/>
                          <w:i/>
                          <w:iCs/>
                          <w:sz w:val="22"/>
                          <w:szCs w:val="22"/>
                          <w:shd w:val="clear" w:color="auto" w:fill="FFFFFF"/>
                        </w:rPr>
                        <w:t xml:space="preserve"> P</w:t>
                      </w:r>
                      <w:r w:rsidRPr="00CB708C">
                        <w:rPr>
                          <w:rFonts w:ascii="Garamond" w:hAnsi="Garamond" w:cs="Segoe UI"/>
                          <w:i/>
                          <w:iCs/>
                          <w:sz w:val="22"/>
                          <w:szCs w:val="22"/>
                          <w:shd w:val="clear" w:color="auto" w:fill="FFFFFF"/>
                        </w:rPr>
                        <w:t xml:space="preserve">. </w:t>
                      </w:r>
                      <w:r w:rsidR="00C260B0" w:rsidRPr="00C50652">
                        <w:rPr>
                          <w:rFonts w:ascii="Garamond" w:hAnsi="Garamond" w:cs="Segoe UI"/>
                          <w:sz w:val="22"/>
                          <w:szCs w:val="22"/>
                          <w:shd w:val="clear" w:color="auto" w:fill="FFFFFF"/>
                        </w:rPr>
                        <w:t xml:space="preserve">Comparative Effects of Phytochemical Constituents (Alkaloids, Tannins, and Flavonoids) of </w:t>
                      </w:r>
                      <w:proofErr w:type="spellStart"/>
                      <w:r w:rsidR="00C260B0" w:rsidRPr="00C50652">
                        <w:rPr>
                          <w:rFonts w:ascii="Garamond" w:hAnsi="Garamond" w:cs="Segoe UI"/>
                          <w:sz w:val="22"/>
                          <w:szCs w:val="22"/>
                          <w:shd w:val="clear" w:color="auto" w:fill="FFFFFF"/>
                        </w:rPr>
                        <w:t>Uvaria</w:t>
                      </w:r>
                      <w:proofErr w:type="spellEnd"/>
                      <w:r w:rsidR="00C260B0" w:rsidRPr="00C50652">
                        <w:rPr>
                          <w:rFonts w:ascii="Garamond" w:hAnsi="Garamond" w:cs="Segoe UI"/>
                          <w:sz w:val="22"/>
                          <w:szCs w:val="22"/>
                          <w:shd w:val="clear" w:color="auto" w:fill="FFFFFF"/>
                        </w:rPr>
                        <w:t xml:space="preserve"> ovata on the Male Reproductive Organs of Albino Rats.</w:t>
                      </w:r>
                      <w:r w:rsidR="00C260B0" w:rsidRPr="00CB708C">
                        <w:rPr>
                          <w:rFonts w:ascii="Garamond" w:hAnsi="Garamond" w:cs="Segoe UI"/>
                          <w:i/>
                          <w:iCs/>
                          <w:sz w:val="22"/>
                          <w:szCs w:val="22"/>
                          <w:shd w:val="clear" w:color="auto" w:fill="FFFFFF"/>
                        </w:rPr>
                        <w:t xml:space="preserve"> </w:t>
                      </w:r>
                      <w:r w:rsidR="00576722" w:rsidRPr="00CB708C">
                        <w:rPr>
                          <w:rFonts w:ascii="Garamond" w:hAnsi="Garamond" w:cs="Segoe UI"/>
                          <w:color w:val="000000" w:themeColor="text1"/>
                          <w:sz w:val="22"/>
                          <w:szCs w:val="22"/>
                          <w:shd w:val="clear" w:color="auto" w:fill="FFFFFF"/>
                        </w:rPr>
                        <w:t>The Nigerian Health Journal 202</w:t>
                      </w:r>
                      <w:r w:rsidR="00347612" w:rsidRPr="00CB708C">
                        <w:rPr>
                          <w:rFonts w:ascii="Garamond" w:hAnsi="Garamond" w:cs="Segoe UI"/>
                          <w:color w:val="000000" w:themeColor="text1"/>
                          <w:sz w:val="22"/>
                          <w:szCs w:val="22"/>
                          <w:shd w:val="clear" w:color="auto" w:fill="FFFFFF"/>
                        </w:rPr>
                        <w:t>6</w:t>
                      </w:r>
                      <w:r w:rsidR="00576722" w:rsidRPr="00CB708C">
                        <w:rPr>
                          <w:rFonts w:ascii="Garamond" w:hAnsi="Garamond" w:cs="Segoe UI"/>
                          <w:color w:val="000000" w:themeColor="text1"/>
                          <w:sz w:val="22"/>
                          <w:szCs w:val="22"/>
                          <w:shd w:val="clear" w:color="auto" w:fill="FFFFFF"/>
                        </w:rPr>
                        <w:t>; 2</w:t>
                      </w:r>
                      <w:r w:rsidR="00347612" w:rsidRPr="00CB708C">
                        <w:rPr>
                          <w:rFonts w:ascii="Garamond" w:hAnsi="Garamond" w:cs="Segoe UI"/>
                          <w:color w:val="000000" w:themeColor="text1"/>
                          <w:sz w:val="22"/>
                          <w:szCs w:val="22"/>
                          <w:shd w:val="clear" w:color="auto" w:fill="FFFFFF"/>
                        </w:rPr>
                        <w:t>6</w:t>
                      </w:r>
                      <w:r w:rsidR="00576722" w:rsidRPr="00CB708C">
                        <w:rPr>
                          <w:rFonts w:ascii="Garamond" w:hAnsi="Garamond" w:cs="Segoe UI"/>
                          <w:color w:val="000000" w:themeColor="text1"/>
                          <w:sz w:val="22"/>
                          <w:szCs w:val="22"/>
                          <w:shd w:val="clear" w:color="auto" w:fill="FFFFFF"/>
                        </w:rPr>
                        <w:t>(</w:t>
                      </w:r>
                      <w:r w:rsidR="00347612" w:rsidRPr="00CB708C">
                        <w:rPr>
                          <w:rFonts w:ascii="Garamond" w:hAnsi="Garamond" w:cs="Segoe UI"/>
                          <w:color w:val="000000" w:themeColor="text1"/>
                          <w:sz w:val="22"/>
                          <w:szCs w:val="22"/>
                          <w:shd w:val="clear" w:color="auto" w:fill="FFFFFF"/>
                        </w:rPr>
                        <w:t>1</w:t>
                      </w:r>
                      <w:r w:rsidR="00576722" w:rsidRPr="00CB708C">
                        <w:rPr>
                          <w:rFonts w:ascii="Garamond" w:hAnsi="Garamond" w:cs="Segoe UI"/>
                          <w:color w:val="000000" w:themeColor="text1"/>
                          <w:sz w:val="22"/>
                          <w:szCs w:val="22"/>
                          <w:shd w:val="clear" w:color="auto" w:fill="FFFFFF"/>
                        </w:rPr>
                        <w:t>)</w:t>
                      </w:r>
                      <w:r w:rsidR="007C3D9C">
                        <w:rPr>
                          <w:rFonts w:ascii="Garamond" w:hAnsi="Garamond" w:cs="Segoe UI"/>
                          <w:color w:val="000000" w:themeColor="text1"/>
                          <w:sz w:val="22"/>
                          <w:szCs w:val="22"/>
                          <w:shd w:val="clear" w:color="auto" w:fill="FFFFFF"/>
                        </w:rPr>
                        <w:t xml:space="preserve">: 269 – 277. </w:t>
                      </w:r>
                      <w:hyperlink r:id="rId23" w:history="1">
                        <w:r w:rsidR="007C3D9C" w:rsidRPr="008D4B15">
                          <w:rPr>
                            <w:rStyle w:val="Hyperlink"/>
                            <w:rFonts w:ascii="Garamond" w:hAnsi="Garamond" w:cs="Arial"/>
                            <w:sz w:val="20"/>
                            <w:szCs w:val="20"/>
                          </w:rPr>
                          <w:t>https://doi.org/10.71637/tnhj.v26i1.1295</w:t>
                        </w:r>
                      </w:hyperlink>
                    </w:p>
                    <w:p w14:paraId="68F037F5" w14:textId="77777777" w:rsidR="00DD3D36" w:rsidRPr="000720E5" w:rsidRDefault="00DD3D36" w:rsidP="00D26558">
                      <w:pPr>
                        <w:pBdr>
                          <w:bottom w:val="single" w:sz="6" w:space="1" w:color="auto"/>
                        </w:pBdr>
                        <w:jc w:val="both"/>
                        <w:rPr>
                          <w:rFonts w:ascii="Garamond" w:hAnsi="Garamond" w:cs="Segoe UI"/>
                          <w:sz w:val="20"/>
                          <w:szCs w:val="20"/>
                          <w:shd w:val="clear" w:color="auto" w:fill="FFFFFF"/>
                          <w:lang w:val="en-GB"/>
                        </w:rPr>
                      </w:pPr>
                    </w:p>
                  </w:txbxContent>
                </v:textbox>
                <w10:wrap anchorx="margin"/>
              </v:shape>
            </w:pict>
          </mc:Fallback>
        </mc:AlternateContent>
      </w:r>
      <w:r w:rsidR="006732D7" w:rsidRPr="000931E7">
        <w:rPr>
          <w:rFonts w:ascii="Garamond" w:hAnsi="Garamond"/>
          <w:noProof/>
          <w:sz w:val="22"/>
          <w:szCs w:val="22"/>
        </w:rPr>
        <mc:AlternateContent>
          <mc:Choice Requires="wps">
            <w:drawing>
              <wp:anchor distT="0" distB="0" distL="114300" distR="114300" simplePos="0" relativeHeight="251660288" behindDoc="0" locked="0" layoutInCell="1" allowOverlap="1" wp14:anchorId="67CF200B" wp14:editId="100D27C8">
                <wp:simplePos x="0" y="0"/>
                <wp:positionH relativeFrom="margin">
                  <wp:align>left</wp:align>
                </wp:positionH>
                <wp:positionV relativeFrom="paragraph">
                  <wp:posOffset>10160</wp:posOffset>
                </wp:positionV>
                <wp:extent cx="3124200" cy="942975"/>
                <wp:effectExtent l="0" t="0" r="19050" b="28575"/>
                <wp:wrapNone/>
                <wp:docPr id="12" name="Text Box 12"/>
                <wp:cNvGraphicFramePr/>
                <a:graphic xmlns:a="http://schemas.openxmlformats.org/drawingml/2006/main">
                  <a:graphicData uri="http://schemas.microsoft.com/office/word/2010/wordprocessingShape">
                    <wps:wsp>
                      <wps:cNvSpPr txBox="1"/>
                      <wps:spPr>
                        <a:xfrm>
                          <a:off x="0" y="0"/>
                          <a:ext cx="3124200" cy="942975"/>
                        </a:xfrm>
                        <a:prstGeom prst="rect">
                          <a:avLst/>
                        </a:prstGeom>
                        <a:solidFill>
                          <a:sysClr val="window" lastClr="FFFFFF"/>
                        </a:solidFill>
                        <a:ln w="6350">
                          <a:solidFill>
                            <a:prstClr val="black"/>
                          </a:solidFill>
                        </a:ln>
                        <a:effectLst/>
                      </wps:spPr>
                      <wps:txb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4"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CF200B" id="Text Box 12" o:spid="_x0000_s1027" type="#_x0000_t202" style="position:absolute;left:0;text-align:left;margin-left:0;margin-top:.8pt;width:246pt;height:74.2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B7LFRwIAAKIEAAAOAAAAZHJzL2Uyb0RvYy54bWysVEtvGjEQvlfqf7B8LwsEkrBiiSgRVaUo&#13;&#10;iUSqnI3XBqtej2sbdumv79i7PJL0VJWDmfGM5/HNNzu9aypN9sJ5Baagg16fEmE4lMpsCvrjZfnl&#13;&#10;lhIfmCmZBiMKehCe3s0+f5rWNhdD2IIuhSMYxPi8tgXdhmDzLPN8Kyrme2CFQaMEV7GAqttkpWM1&#13;&#10;Rq90Nuz3r7MaXGkdcOE93t63RjpL8aUUPDxJ6UUguqBYW0inS+c6ntlsyvKNY3areFcG+4cqKqYM&#13;&#10;Jj2FumeBkZ1TH0JVijvwIEOPQ5WBlIqL1AN2M+i/62a1ZVakXhAcb08w+f8Xlj/uV/bZkdB8hQYH&#13;&#10;GAGprc89XsZ+Gumq+I+VErQjhIcTbKIJhOPl1WA4wllQwtE2GQ0nN+MYJju/ts6HbwIqEoWCOhxL&#13;&#10;QovtH3xoXY8uMZkHrcql0jopB7/QjuwZThAHX0JNiWY+4GVBl+nXZXvzTBtSF/T6atxPmd7YYq5T&#13;&#10;zLVm/OfHCFi9NjG/SCzq6jxDE6XQrBuiygvY1lAeEE0HLdG85UuFyR6w3mfmkFmIEm5LeMJDasAK&#13;&#10;oZMo2YL7/bf76I8DRyslNTK1oP7XjjmBMHw3SIXJYDSK1E7KaHwzRMVdWtaXFrOrFoBQDnAvLU9i&#13;&#10;9A/6KEoH1Ssu1TxmRRMzHHMXNBzFRWj3B5eSi/k8OSGZLQsPZmV5DB1xiyC/NK/M2W7qAfnyCEdO&#13;&#10;s/zd8Fvf+NLAfBdAqsSMiHOLKjIqKrgIiVvd0sZNu9ST1/nTMvsDAAD//wMAUEsDBBQABgAIAAAA&#13;&#10;IQBkUBjv3gAAAAsBAAAPAAAAZHJzL2Rvd25yZXYueG1sTI9BT8MwDIXvSPyHyJO4sXTTmLau6YRA&#13;&#10;OyJE4QC3LPHabI1TNVlX9usxJ7hYen7y8/uK7ehbMWAfXSAFs2kGAskE66hW8PG+u1+BiEmT1W0g&#13;&#10;VPCNEbbl7U2hcxsu9IZDlWrBIRRzraBJqculjKZBr+M0dEjsHULvdWLZ19L2+sLhvpXzLFtKrx3x&#13;&#10;h0Z3+NSgOVVnr8DSZyDz5V6ujirj1tfX1dEMSt1NxucNj8cNiIRj+ruAXwbuDyUX24cz2ShaBUyT&#13;&#10;eLsEweZiPWe9Z/2QzUCWhfzPUP4AAAD//wMAUEsBAi0AFAAGAAgAAAAhALaDOJL+AAAA4QEAABMA&#13;&#10;AAAAAAAAAAAAAAAAAAAAAFtDb250ZW50X1R5cGVzXS54bWxQSwECLQAUAAYACAAAACEAOP0h/9YA&#13;&#10;AACUAQAACwAAAAAAAAAAAAAAAAAvAQAAX3JlbHMvLnJlbHNQSwECLQAUAAYACAAAACEAoweyxUcC&#13;&#10;AACiBAAADgAAAAAAAAAAAAAAAAAuAgAAZHJzL2Uyb0RvYy54bWxQSwECLQAUAAYACAAAACEAZFAY&#13;&#10;794AAAALAQAADwAAAAAAAAAAAAAAAAChBAAAZHJzL2Rvd25yZXYueG1sUEsFBgAAAAAEAAQA8wAA&#13;&#10;AKwFAAAAAA==&#13;&#10;" fillcolor="window" strokeweight=".5pt">
                <v:textbo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5"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v:textbox>
                <w10:wrap anchorx="margin"/>
              </v:shape>
            </w:pict>
          </mc:Fallback>
        </mc:AlternateContent>
      </w:r>
    </w:p>
    <w:p w14:paraId="72E150ED" w14:textId="35165068" w:rsidR="000720E5" w:rsidRDefault="00760D8E" w:rsidP="000720E5">
      <w:pPr>
        <w:spacing w:line="259" w:lineRule="auto"/>
        <w:rPr>
          <w:rFonts w:ascii="Garamond" w:hAnsi="Garamond"/>
          <w:b/>
          <w:sz w:val="22"/>
          <w:szCs w:val="22"/>
        </w:rPr>
      </w:pPr>
      <w:r w:rsidRPr="00AE20C5">
        <w:rPr>
          <w:rFonts w:ascii="Garamond" w:hAnsi="Garamond"/>
          <w:b/>
          <w:sz w:val="22"/>
          <w:szCs w:val="22"/>
        </w:rPr>
        <w:lastRenderedPageBreak/>
        <w:t>INTRODUCTION</w:t>
      </w:r>
    </w:p>
    <w:p w14:paraId="0285C309" w14:textId="58F816FD" w:rsidR="000720E5" w:rsidRPr="000720E5" w:rsidRDefault="000720E5" w:rsidP="000720E5">
      <w:pPr>
        <w:spacing w:line="259" w:lineRule="auto"/>
        <w:rPr>
          <w:rFonts w:ascii="Garamond" w:hAnsi="Garamond"/>
          <w:b/>
          <w:sz w:val="22"/>
          <w:szCs w:val="22"/>
        </w:rPr>
        <w:sectPr w:rsidR="000720E5" w:rsidRPr="000720E5" w:rsidSect="00251782">
          <w:pgSz w:w="12240" w:h="15840"/>
          <w:pgMar w:top="1440" w:right="1440" w:bottom="1440" w:left="1440" w:header="720" w:footer="720" w:gutter="0"/>
          <w:cols w:num="2" w:space="720"/>
          <w:titlePg/>
          <w:docGrid w:linePitch="360"/>
        </w:sectPr>
      </w:pPr>
    </w:p>
    <w:p w14:paraId="60074E0B" w14:textId="34176E3D" w:rsidR="0087153D" w:rsidRDefault="0087153D" w:rsidP="0087153D">
      <w:pPr>
        <w:spacing w:line="259" w:lineRule="auto"/>
        <w:jc w:val="both"/>
        <w:rPr>
          <w:rFonts w:ascii="Garamond" w:hAnsi="Garamond"/>
          <w:bCs/>
          <w:iCs/>
          <w:sz w:val="20"/>
          <w:szCs w:val="20"/>
        </w:rPr>
      </w:pPr>
      <w:r w:rsidRPr="0087153D">
        <w:rPr>
          <w:rFonts w:ascii="Garamond" w:hAnsi="Garamond"/>
          <w:bCs/>
          <w:iCs/>
          <w:sz w:val="20"/>
          <w:szCs w:val="20"/>
        </w:rPr>
        <w:t>Medicinal plants remain a cornerstone of traditional and complementary medicine, particularly in developing regions where access to orthodox healthcare is limited. It is estimated that over 80% of the world’s population relies partly or wholly on plant-based remedies for primary healthcare needs. These plants are rich sources of secondary metabolites such as alkaloids, tannins, flavonoids, saponins, and phenolic compounds, which exert diverse physiological and pharmacological effects in humans and animals</w:t>
      </w:r>
      <w:r>
        <w:rPr>
          <w:rFonts w:ascii="Garamond" w:hAnsi="Garamond"/>
          <w:bCs/>
          <w:iCs/>
          <w:sz w:val="20"/>
          <w:szCs w:val="20"/>
        </w:rPr>
        <w:t>.</w:t>
      </w:r>
      <w:r w:rsidRPr="0087153D">
        <w:rPr>
          <w:rFonts w:ascii="Garamond" w:hAnsi="Garamond"/>
          <w:bCs/>
          <w:iCs/>
          <w:sz w:val="20"/>
          <w:szCs w:val="20"/>
          <w:vertAlign w:val="superscript"/>
        </w:rPr>
        <w:t>1</w:t>
      </w:r>
    </w:p>
    <w:p w14:paraId="1515A7F7" w14:textId="01ECE671" w:rsidR="0087153D" w:rsidRDefault="0087153D" w:rsidP="0087153D">
      <w:pPr>
        <w:spacing w:line="259" w:lineRule="auto"/>
        <w:jc w:val="both"/>
        <w:rPr>
          <w:rFonts w:ascii="Garamond" w:hAnsi="Garamond"/>
          <w:bCs/>
          <w:iCs/>
          <w:sz w:val="20"/>
          <w:szCs w:val="20"/>
        </w:rPr>
      </w:pPr>
      <w:r w:rsidRPr="0087153D">
        <w:rPr>
          <w:rFonts w:ascii="Garamond" w:hAnsi="Garamond"/>
          <w:bCs/>
          <w:iCs/>
          <w:sz w:val="20"/>
          <w:szCs w:val="20"/>
        </w:rPr>
        <w:t>In recent years, increasing scientific attention has been directed toward understanding how these bioactive phytochemicals influence reproductive health. Male infertility, which contributes to nearly 50% of infertility cases globally, has been linked to hormonal imbalance, oxidative stress, environmental toxins, and indiscriminate use of herbal medications</w:t>
      </w:r>
      <w:r>
        <w:rPr>
          <w:rFonts w:ascii="Garamond" w:hAnsi="Garamond"/>
          <w:bCs/>
          <w:iCs/>
          <w:sz w:val="20"/>
          <w:szCs w:val="20"/>
        </w:rPr>
        <w:t>.</w:t>
      </w:r>
      <w:r w:rsidRPr="0087153D">
        <w:rPr>
          <w:rFonts w:ascii="Garamond" w:hAnsi="Garamond"/>
          <w:bCs/>
          <w:iCs/>
          <w:sz w:val="20"/>
          <w:szCs w:val="20"/>
          <w:vertAlign w:val="superscript"/>
        </w:rPr>
        <w:t>2</w:t>
      </w:r>
      <w:r w:rsidRPr="0087153D">
        <w:rPr>
          <w:rFonts w:ascii="Garamond" w:hAnsi="Garamond"/>
          <w:bCs/>
          <w:iCs/>
          <w:sz w:val="20"/>
          <w:szCs w:val="20"/>
        </w:rPr>
        <w:t xml:space="preserve"> According to Chike</w:t>
      </w:r>
      <w:r w:rsidRPr="0087153D">
        <w:rPr>
          <w:rFonts w:ascii="Garamond" w:hAnsi="Garamond"/>
          <w:bCs/>
          <w:iCs/>
          <w:sz w:val="20"/>
          <w:szCs w:val="20"/>
          <w:vertAlign w:val="superscript"/>
        </w:rPr>
        <w:t>3</w:t>
      </w:r>
      <w:r w:rsidRPr="0087153D">
        <w:rPr>
          <w:rFonts w:ascii="Garamond" w:hAnsi="Garamond"/>
          <w:bCs/>
          <w:iCs/>
          <w:sz w:val="20"/>
          <w:szCs w:val="20"/>
        </w:rPr>
        <w:t>, reproductive dysfunction arising from uncontrolled exposure to phytochemicals is an emerging public health concern, especially in regions where herbal medicine is widely practiced without standardized dosage or toxicity evaluation.</w:t>
      </w:r>
    </w:p>
    <w:p w14:paraId="322E0659" w14:textId="78512D14" w:rsidR="0087153D" w:rsidRPr="0087153D" w:rsidRDefault="0087153D" w:rsidP="0087153D">
      <w:pPr>
        <w:spacing w:line="259" w:lineRule="auto"/>
        <w:jc w:val="both"/>
        <w:rPr>
          <w:rFonts w:ascii="Garamond" w:hAnsi="Garamond"/>
          <w:bCs/>
          <w:iCs/>
          <w:sz w:val="20"/>
          <w:szCs w:val="20"/>
        </w:rPr>
      </w:pPr>
      <w:r w:rsidRPr="0087153D">
        <w:rPr>
          <w:rFonts w:ascii="Garamond" w:hAnsi="Garamond"/>
          <w:bCs/>
          <w:iCs/>
          <w:sz w:val="20"/>
          <w:szCs w:val="20"/>
        </w:rPr>
        <w:t>The male reproductive system is particularly vulnerable to xenobiotics and plant-derived compounds due to the high rate of cell division during spermatogenesis and the sensitivity of Leydig and Sertoli cells to oxidative and hormonal disturbances. Any alteration in this delicate system may manifest as changes in sperm quality, testosterone production, and testicular architecture</w:t>
      </w:r>
      <w:r>
        <w:rPr>
          <w:rFonts w:ascii="Garamond" w:hAnsi="Garamond"/>
          <w:bCs/>
          <w:iCs/>
          <w:sz w:val="20"/>
          <w:szCs w:val="20"/>
        </w:rPr>
        <w:t>.</w:t>
      </w:r>
      <w:r w:rsidRPr="0087153D">
        <w:rPr>
          <w:rFonts w:ascii="Garamond" w:hAnsi="Garamond"/>
          <w:bCs/>
          <w:iCs/>
          <w:sz w:val="20"/>
          <w:szCs w:val="20"/>
          <w:vertAlign w:val="superscript"/>
        </w:rPr>
        <w:t>4</w:t>
      </w:r>
      <w:r w:rsidRPr="0087153D">
        <w:rPr>
          <w:rFonts w:ascii="Garamond" w:hAnsi="Garamond"/>
          <w:bCs/>
          <w:iCs/>
          <w:sz w:val="20"/>
          <w:szCs w:val="20"/>
        </w:rPr>
        <w:t xml:space="preserve"> Consequently, systematic evaluation of medicinal plants and their isolated constituents is critical for validating their safety and therapeutic relevance.</w:t>
      </w:r>
    </w:p>
    <w:p w14:paraId="319DCBC7" w14:textId="73DE2331" w:rsidR="0087153D" w:rsidRDefault="0087153D" w:rsidP="0087153D">
      <w:pPr>
        <w:spacing w:line="259" w:lineRule="auto"/>
        <w:jc w:val="both"/>
        <w:rPr>
          <w:rFonts w:ascii="Garamond" w:hAnsi="Garamond"/>
          <w:bCs/>
          <w:iCs/>
          <w:sz w:val="20"/>
          <w:szCs w:val="20"/>
        </w:rPr>
      </w:pPr>
      <w:proofErr w:type="spellStart"/>
      <w:r w:rsidRPr="0087153D">
        <w:rPr>
          <w:rFonts w:ascii="Garamond" w:hAnsi="Garamond"/>
          <w:bCs/>
          <w:i/>
          <w:iCs/>
          <w:sz w:val="20"/>
          <w:szCs w:val="20"/>
        </w:rPr>
        <w:t>Uvaria</w:t>
      </w:r>
      <w:proofErr w:type="spellEnd"/>
      <w:r w:rsidRPr="0087153D">
        <w:rPr>
          <w:rFonts w:ascii="Garamond" w:hAnsi="Garamond"/>
          <w:bCs/>
          <w:i/>
          <w:iCs/>
          <w:sz w:val="20"/>
          <w:szCs w:val="20"/>
        </w:rPr>
        <w:t xml:space="preserve"> ovata</w:t>
      </w:r>
      <w:r w:rsidRPr="0087153D">
        <w:rPr>
          <w:rFonts w:ascii="Garamond" w:hAnsi="Garamond"/>
          <w:bCs/>
          <w:iCs/>
          <w:sz w:val="20"/>
          <w:szCs w:val="20"/>
        </w:rPr>
        <w:t xml:space="preserve">, a member of the family </w:t>
      </w:r>
      <w:proofErr w:type="spellStart"/>
      <w:r w:rsidRPr="0087153D">
        <w:rPr>
          <w:rFonts w:ascii="Garamond" w:hAnsi="Garamond"/>
          <w:bCs/>
          <w:iCs/>
          <w:sz w:val="20"/>
          <w:szCs w:val="20"/>
        </w:rPr>
        <w:t>Annonaceae</w:t>
      </w:r>
      <w:proofErr w:type="spellEnd"/>
      <w:r w:rsidRPr="0087153D">
        <w:rPr>
          <w:rFonts w:ascii="Garamond" w:hAnsi="Garamond"/>
          <w:bCs/>
          <w:iCs/>
          <w:sz w:val="20"/>
          <w:szCs w:val="20"/>
        </w:rPr>
        <w:t xml:space="preserve">, is a tropical plant widely distributed in parts of Africa and traditionally used for the treatment of infections, inflammation, gastrointestinal disorders, and fertility-related conditions. Phytochemical investigations have revealed that </w:t>
      </w:r>
      <w:r w:rsidRPr="0087153D">
        <w:rPr>
          <w:rFonts w:ascii="Garamond" w:hAnsi="Garamond"/>
          <w:bCs/>
          <w:i/>
          <w:iCs/>
          <w:sz w:val="20"/>
          <w:szCs w:val="20"/>
        </w:rPr>
        <w:t>U. ovata</w:t>
      </w:r>
      <w:r w:rsidRPr="0087153D">
        <w:rPr>
          <w:rFonts w:ascii="Garamond" w:hAnsi="Garamond"/>
          <w:bCs/>
          <w:iCs/>
          <w:sz w:val="20"/>
          <w:szCs w:val="20"/>
        </w:rPr>
        <w:t xml:space="preserve"> contains appreciable amounts of alkaloids, tannins, flavonoids, saponins, and phenolic compounds</w:t>
      </w:r>
      <w:r w:rsidR="00760D8E">
        <w:rPr>
          <w:rFonts w:ascii="Garamond" w:hAnsi="Garamond"/>
          <w:bCs/>
          <w:iCs/>
          <w:sz w:val="20"/>
          <w:szCs w:val="20"/>
        </w:rPr>
        <w:t>.</w:t>
      </w:r>
      <w:r w:rsidRPr="00760D8E">
        <w:rPr>
          <w:rFonts w:ascii="Garamond" w:hAnsi="Garamond"/>
          <w:bCs/>
          <w:iCs/>
          <w:sz w:val="20"/>
          <w:szCs w:val="20"/>
          <w:vertAlign w:val="superscript"/>
        </w:rPr>
        <w:t>5</w:t>
      </w:r>
      <w:r w:rsidRPr="0087153D">
        <w:rPr>
          <w:rFonts w:ascii="Garamond" w:hAnsi="Garamond"/>
          <w:bCs/>
          <w:iCs/>
          <w:sz w:val="20"/>
          <w:szCs w:val="20"/>
        </w:rPr>
        <w:t xml:space="preserve"> Despite its widespread use, scientific data on the reproductive safety and fertility implications of its individual phytochemical constituents remain limited.</w:t>
      </w:r>
    </w:p>
    <w:p w14:paraId="39D9B1DC" w14:textId="0B90B8D2" w:rsidR="0087153D" w:rsidRDefault="0087153D" w:rsidP="0087153D">
      <w:pPr>
        <w:spacing w:line="259" w:lineRule="auto"/>
        <w:jc w:val="both"/>
        <w:rPr>
          <w:rFonts w:ascii="Garamond" w:hAnsi="Garamond"/>
          <w:bCs/>
          <w:iCs/>
          <w:sz w:val="20"/>
          <w:szCs w:val="20"/>
        </w:rPr>
      </w:pPr>
      <w:proofErr w:type="spellStart"/>
      <w:r w:rsidRPr="0087153D">
        <w:rPr>
          <w:rFonts w:ascii="Garamond" w:hAnsi="Garamond"/>
          <w:bCs/>
          <w:iCs/>
          <w:sz w:val="20"/>
          <w:szCs w:val="20"/>
        </w:rPr>
        <w:t>Idam</w:t>
      </w:r>
      <w:proofErr w:type="spellEnd"/>
      <w:r w:rsidRPr="0087153D">
        <w:rPr>
          <w:rFonts w:ascii="Garamond" w:hAnsi="Garamond"/>
          <w:bCs/>
          <w:iCs/>
          <w:sz w:val="20"/>
          <w:szCs w:val="20"/>
        </w:rPr>
        <w:t xml:space="preserve"> and Ebisintei</w:t>
      </w:r>
      <w:r w:rsidRPr="00760D8E">
        <w:rPr>
          <w:rFonts w:ascii="Garamond" w:hAnsi="Garamond"/>
          <w:bCs/>
          <w:iCs/>
          <w:sz w:val="20"/>
          <w:szCs w:val="20"/>
          <w:vertAlign w:val="superscript"/>
        </w:rPr>
        <w:t>6</w:t>
      </w:r>
      <w:r w:rsidRPr="0087153D">
        <w:rPr>
          <w:rFonts w:ascii="Garamond" w:hAnsi="Garamond"/>
          <w:bCs/>
          <w:iCs/>
          <w:sz w:val="20"/>
          <w:szCs w:val="20"/>
        </w:rPr>
        <w:t xml:space="preserve"> demonstrated that extracts of </w:t>
      </w:r>
      <w:proofErr w:type="spellStart"/>
      <w:r w:rsidRPr="0087153D">
        <w:rPr>
          <w:rFonts w:ascii="Garamond" w:hAnsi="Garamond"/>
          <w:bCs/>
          <w:i/>
          <w:iCs/>
          <w:sz w:val="20"/>
          <w:szCs w:val="20"/>
        </w:rPr>
        <w:t>Uvaria</w:t>
      </w:r>
      <w:proofErr w:type="spellEnd"/>
      <w:r w:rsidRPr="0087153D">
        <w:rPr>
          <w:rFonts w:ascii="Garamond" w:hAnsi="Garamond"/>
          <w:bCs/>
          <w:i/>
          <w:iCs/>
          <w:sz w:val="20"/>
          <w:szCs w:val="20"/>
        </w:rPr>
        <w:t xml:space="preserve"> ovata</w:t>
      </w:r>
      <w:r w:rsidRPr="0087153D">
        <w:rPr>
          <w:rFonts w:ascii="Garamond" w:hAnsi="Garamond"/>
          <w:bCs/>
          <w:iCs/>
          <w:sz w:val="20"/>
          <w:szCs w:val="20"/>
        </w:rPr>
        <w:t xml:space="preserve"> possess significant gastroprotective and anti-inflammatory properties, supporting its ethnomedicinal relevance. However, they emphasized that the presence of potent bioactive compounds raises concerns regarding possible organ-specific toxicity when consumed chronically or at high doses. Similarly, </w:t>
      </w:r>
      <w:proofErr w:type="spellStart"/>
      <w:r w:rsidRPr="0087153D">
        <w:rPr>
          <w:rFonts w:ascii="Garamond" w:hAnsi="Garamond"/>
          <w:bCs/>
          <w:iCs/>
          <w:sz w:val="20"/>
          <w:szCs w:val="20"/>
        </w:rPr>
        <w:t>Ebisintei</w:t>
      </w:r>
      <w:proofErr w:type="spellEnd"/>
      <w:r w:rsidRPr="0087153D">
        <w:rPr>
          <w:rFonts w:ascii="Garamond" w:hAnsi="Garamond"/>
          <w:bCs/>
          <w:iCs/>
          <w:sz w:val="20"/>
          <w:szCs w:val="20"/>
        </w:rPr>
        <w:t xml:space="preserve"> and Okaba</w:t>
      </w:r>
      <w:r w:rsidRPr="0087153D">
        <w:rPr>
          <w:rFonts w:ascii="Garamond" w:hAnsi="Garamond"/>
          <w:bCs/>
          <w:iCs/>
          <w:sz w:val="20"/>
          <w:szCs w:val="20"/>
          <w:vertAlign w:val="superscript"/>
        </w:rPr>
        <w:t>7</w:t>
      </w:r>
      <w:r w:rsidRPr="0087153D">
        <w:rPr>
          <w:rFonts w:ascii="Garamond" w:hAnsi="Garamond"/>
          <w:bCs/>
          <w:iCs/>
          <w:sz w:val="20"/>
          <w:szCs w:val="20"/>
        </w:rPr>
        <w:t xml:space="preserve"> reported that plant-derived bioactive substances can exert either protective or deleterious effects on male reproductive organs depending on their phytochemical composition and mode of administration.</w:t>
      </w:r>
    </w:p>
    <w:p w14:paraId="4F9203A3" w14:textId="575B35A9" w:rsidR="0087153D" w:rsidRDefault="0087153D" w:rsidP="0087153D">
      <w:pPr>
        <w:spacing w:line="259" w:lineRule="auto"/>
        <w:jc w:val="both"/>
        <w:rPr>
          <w:rFonts w:ascii="Garamond" w:hAnsi="Garamond"/>
          <w:bCs/>
          <w:iCs/>
          <w:sz w:val="20"/>
          <w:szCs w:val="20"/>
        </w:rPr>
      </w:pPr>
      <w:r w:rsidRPr="0087153D">
        <w:rPr>
          <w:rFonts w:ascii="Garamond" w:hAnsi="Garamond"/>
          <w:bCs/>
          <w:iCs/>
          <w:sz w:val="20"/>
          <w:szCs w:val="20"/>
        </w:rPr>
        <w:t>Alkaloids, for instance, have been associated with cytotoxic and endocrine-disrupting effects that may impair spermatogenesis and testosterone synthesis (8). Tannins, while beneficial for their antimicrobial and antioxidant activities, have been reported to suppress reproductive function by interfering with nutrient absorption and enzyme activity essential for germ cell development.</w:t>
      </w:r>
      <w:r w:rsidR="00760D8E" w:rsidRPr="00760D8E">
        <w:rPr>
          <w:rFonts w:ascii="Garamond" w:hAnsi="Garamond"/>
          <w:bCs/>
          <w:iCs/>
          <w:sz w:val="20"/>
          <w:szCs w:val="20"/>
          <w:vertAlign w:val="superscript"/>
        </w:rPr>
        <w:t>9</w:t>
      </w:r>
      <w:r w:rsidRPr="0087153D">
        <w:rPr>
          <w:rFonts w:ascii="Garamond" w:hAnsi="Garamond"/>
          <w:bCs/>
          <w:iCs/>
          <w:sz w:val="20"/>
          <w:szCs w:val="20"/>
        </w:rPr>
        <w:t xml:space="preserve"> In contrast, flavonoids are widely recognized for their antioxidant, anti-inflammatory, and androgen-supportive properties, which may enhance sperm quality and protect testicular tissue from oxidative damage</w:t>
      </w:r>
      <w:r>
        <w:rPr>
          <w:rFonts w:ascii="Garamond" w:hAnsi="Garamond"/>
          <w:bCs/>
          <w:iCs/>
          <w:sz w:val="20"/>
          <w:szCs w:val="20"/>
        </w:rPr>
        <w:t>.</w:t>
      </w:r>
      <w:r w:rsidRPr="0087153D">
        <w:rPr>
          <w:rFonts w:ascii="Garamond" w:hAnsi="Garamond"/>
          <w:bCs/>
          <w:iCs/>
          <w:sz w:val="20"/>
          <w:szCs w:val="20"/>
          <w:vertAlign w:val="superscript"/>
        </w:rPr>
        <w:t>10, 11</w:t>
      </w:r>
    </w:p>
    <w:p w14:paraId="6D54F815" w14:textId="3FC8DF2E" w:rsidR="0087153D" w:rsidRPr="0087153D" w:rsidRDefault="0087153D" w:rsidP="0087153D">
      <w:pPr>
        <w:spacing w:line="259" w:lineRule="auto"/>
        <w:jc w:val="both"/>
        <w:rPr>
          <w:rFonts w:ascii="Garamond" w:hAnsi="Garamond"/>
          <w:bCs/>
          <w:iCs/>
          <w:sz w:val="20"/>
          <w:szCs w:val="20"/>
        </w:rPr>
      </w:pPr>
      <w:r w:rsidRPr="0087153D">
        <w:rPr>
          <w:rFonts w:ascii="Garamond" w:hAnsi="Garamond"/>
          <w:bCs/>
          <w:iCs/>
          <w:sz w:val="20"/>
          <w:szCs w:val="20"/>
        </w:rPr>
        <w:t>CPR Chike emphasized that the therapeutic paradox of medicinal plants lies in their complex phytochemical makeup, where beneficial and harmful constituents may coexist within the same extract. This underscores the importance of fractionation studies that isolate individual phytochemical classes to determine their specific biological effects. Such an approach not only enhances drug safety but also facilitates the identification of lead compounds for pharmaceutical development</w:t>
      </w:r>
      <w:r w:rsidR="00760D8E">
        <w:rPr>
          <w:rFonts w:ascii="Garamond" w:hAnsi="Garamond"/>
          <w:bCs/>
          <w:iCs/>
          <w:sz w:val="20"/>
          <w:szCs w:val="20"/>
        </w:rPr>
        <w:t>.</w:t>
      </w:r>
      <w:r w:rsidRPr="00760D8E">
        <w:rPr>
          <w:rFonts w:ascii="Garamond" w:hAnsi="Garamond"/>
          <w:bCs/>
          <w:iCs/>
          <w:sz w:val="20"/>
          <w:szCs w:val="20"/>
          <w:vertAlign w:val="superscript"/>
        </w:rPr>
        <w:t>3</w:t>
      </w:r>
    </w:p>
    <w:p w14:paraId="3684D88B" w14:textId="1826AF7F" w:rsidR="0087153D" w:rsidRDefault="0087153D" w:rsidP="0087153D">
      <w:pPr>
        <w:spacing w:line="259" w:lineRule="auto"/>
        <w:jc w:val="both"/>
        <w:rPr>
          <w:rFonts w:ascii="Garamond" w:hAnsi="Garamond"/>
          <w:bCs/>
          <w:iCs/>
          <w:sz w:val="20"/>
          <w:szCs w:val="20"/>
        </w:rPr>
      </w:pPr>
      <w:r w:rsidRPr="0087153D">
        <w:rPr>
          <w:rFonts w:ascii="Garamond" w:hAnsi="Garamond"/>
          <w:bCs/>
          <w:iCs/>
          <w:sz w:val="20"/>
          <w:szCs w:val="20"/>
        </w:rPr>
        <w:t xml:space="preserve">Although </w:t>
      </w:r>
      <w:proofErr w:type="spellStart"/>
      <w:r w:rsidRPr="0087153D">
        <w:rPr>
          <w:rFonts w:ascii="Garamond" w:hAnsi="Garamond"/>
          <w:bCs/>
          <w:i/>
          <w:iCs/>
          <w:sz w:val="20"/>
          <w:szCs w:val="20"/>
        </w:rPr>
        <w:t>Uvaria</w:t>
      </w:r>
      <w:proofErr w:type="spellEnd"/>
      <w:r w:rsidRPr="0087153D">
        <w:rPr>
          <w:rFonts w:ascii="Garamond" w:hAnsi="Garamond"/>
          <w:bCs/>
          <w:i/>
          <w:iCs/>
          <w:sz w:val="20"/>
          <w:szCs w:val="20"/>
        </w:rPr>
        <w:t xml:space="preserve"> ovata</w:t>
      </w:r>
      <w:r w:rsidRPr="0087153D">
        <w:rPr>
          <w:rFonts w:ascii="Garamond" w:hAnsi="Garamond"/>
          <w:bCs/>
          <w:iCs/>
          <w:sz w:val="20"/>
          <w:szCs w:val="20"/>
        </w:rPr>
        <w:t xml:space="preserve"> is traditionally regarded as beneficial for fertility, there is insufficient empirical evidence distinguishing the reproductive effects of its individual phytochemical fractions. Most existing studies focus on crude extracts, which may mask the specific actions of individual constituents. </w:t>
      </w:r>
      <w:proofErr w:type="spellStart"/>
      <w:r w:rsidRPr="0087153D">
        <w:rPr>
          <w:rFonts w:ascii="Garamond" w:hAnsi="Garamond"/>
          <w:bCs/>
          <w:iCs/>
          <w:sz w:val="20"/>
          <w:szCs w:val="20"/>
        </w:rPr>
        <w:t>Ebisintei</w:t>
      </w:r>
      <w:proofErr w:type="spellEnd"/>
      <w:r w:rsidRPr="0087153D">
        <w:rPr>
          <w:rFonts w:ascii="Garamond" w:hAnsi="Garamond"/>
          <w:bCs/>
          <w:iCs/>
          <w:sz w:val="20"/>
          <w:szCs w:val="20"/>
        </w:rPr>
        <w:t xml:space="preserve"> P. and </w:t>
      </w:r>
      <w:proofErr w:type="spellStart"/>
      <w:r w:rsidRPr="0087153D">
        <w:rPr>
          <w:rFonts w:ascii="Garamond" w:hAnsi="Garamond"/>
          <w:bCs/>
          <w:iCs/>
          <w:sz w:val="20"/>
          <w:szCs w:val="20"/>
        </w:rPr>
        <w:t>Idam</w:t>
      </w:r>
      <w:proofErr w:type="spellEnd"/>
      <w:r w:rsidRPr="0087153D">
        <w:rPr>
          <w:rFonts w:ascii="Garamond" w:hAnsi="Garamond"/>
          <w:bCs/>
          <w:iCs/>
          <w:sz w:val="20"/>
          <w:szCs w:val="20"/>
        </w:rPr>
        <w:t xml:space="preserve"> B. U. have both advocated for phytochemical-specific investigations as a necessary step toward safe medicinal plant utilization and evidence-based ethnopharmacology </w:t>
      </w:r>
      <w:r w:rsidRPr="0087153D">
        <w:rPr>
          <w:rFonts w:ascii="Garamond" w:hAnsi="Garamond"/>
          <w:bCs/>
          <w:iCs/>
          <w:sz w:val="20"/>
          <w:szCs w:val="20"/>
          <w:vertAlign w:val="superscript"/>
        </w:rPr>
        <w:t>6</w:t>
      </w:r>
    </w:p>
    <w:p w14:paraId="71035E5D" w14:textId="0D9F6225" w:rsidR="0087153D" w:rsidRPr="0087153D" w:rsidRDefault="0087153D" w:rsidP="0087153D">
      <w:pPr>
        <w:spacing w:line="259" w:lineRule="auto"/>
        <w:jc w:val="both"/>
        <w:rPr>
          <w:rFonts w:ascii="Garamond" w:hAnsi="Garamond"/>
          <w:bCs/>
          <w:iCs/>
          <w:sz w:val="20"/>
          <w:szCs w:val="20"/>
        </w:rPr>
      </w:pPr>
      <w:r w:rsidRPr="0087153D">
        <w:rPr>
          <w:rFonts w:ascii="Garamond" w:hAnsi="Garamond"/>
          <w:bCs/>
          <w:iCs/>
          <w:sz w:val="20"/>
          <w:szCs w:val="20"/>
        </w:rPr>
        <w:t xml:space="preserve">Therefore, this study was designed to isolate the major phytochemical constituents’ alkaloids, tannins, and flavonoids from </w:t>
      </w:r>
      <w:proofErr w:type="spellStart"/>
      <w:r w:rsidRPr="0087153D">
        <w:rPr>
          <w:rFonts w:ascii="Garamond" w:hAnsi="Garamond"/>
          <w:bCs/>
          <w:i/>
          <w:iCs/>
          <w:sz w:val="20"/>
          <w:szCs w:val="20"/>
        </w:rPr>
        <w:t>Uvaria</w:t>
      </w:r>
      <w:proofErr w:type="spellEnd"/>
      <w:r w:rsidRPr="0087153D">
        <w:rPr>
          <w:rFonts w:ascii="Garamond" w:hAnsi="Garamond"/>
          <w:bCs/>
          <w:i/>
          <w:iCs/>
          <w:sz w:val="20"/>
          <w:szCs w:val="20"/>
        </w:rPr>
        <w:t xml:space="preserve"> ovata</w:t>
      </w:r>
      <w:r w:rsidRPr="0087153D">
        <w:rPr>
          <w:rFonts w:ascii="Garamond" w:hAnsi="Garamond"/>
          <w:bCs/>
          <w:iCs/>
          <w:sz w:val="20"/>
          <w:szCs w:val="20"/>
        </w:rPr>
        <w:t xml:space="preserve"> and evaluate their comparative effects on body and reproductive organ weights, sperm quality parameters, serum testosterone levels, and testicular histopathology in male albino rats. </w:t>
      </w:r>
    </w:p>
    <w:p w14:paraId="4BEDEEC3" w14:textId="77777777" w:rsidR="0087153D" w:rsidRPr="0087153D" w:rsidRDefault="0087153D" w:rsidP="0087153D">
      <w:pPr>
        <w:spacing w:line="259" w:lineRule="auto"/>
        <w:jc w:val="both"/>
        <w:rPr>
          <w:rFonts w:ascii="Garamond" w:hAnsi="Garamond"/>
          <w:b/>
          <w:bCs/>
          <w:iCs/>
          <w:sz w:val="20"/>
          <w:szCs w:val="20"/>
        </w:rPr>
      </w:pPr>
    </w:p>
    <w:p w14:paraId="01ED90B3" w14:textId="4210EDEE" w:rsidR="0087153D" w:rsidRPr="0087153D" w:rsidRDefault="00760D8E" w:rsidP="0087153D">
      <w:pPr>
        <w:spacing w:line="259" w:lineRule="auto"/>
        <w:jc w:val="both"/>
        <w:rPr>
          <w:rFonts w:ascii="Garamond" w:hAnsi="Garamond"/>
          <w:b/>
          <w:bCs/>
          <w:iCs/>
          <w:sz w:val="22"/>
          <w:szCs w:val="22"/>
        </w:rPr>
      </w:pPr>
      <w:r w:rsidRPr="0087153D">
        <w:rPr>
          <w:rFonts w:ascii="Garamond" w:hAnsi="Garamond"/>
          <w:b/>
          <w:bCs/>
          <w:iCs/>
          <w:sz w:val="22"/>
          <w:szCs w:val="22"/>
        </w:rPr>
        <w:t>MATERIALS AND METHODS</w:t>
      </w:r>
    </w:p>
    <w:p w14:paraId="09500426" w14:textId="5023A395" w:rsidR="0087153D" w:rsidRPr="00760D8E" w:rsidRDefault="0087153D" w:rsidP="0087153D">
      <w:pPr>
        <w:spacing w:line="259" w:lineRule="auto"/>
        <w:jc w:val="both"/>
        <w:rPr>
          <w:rFonts w:ascii="Garamond" w:hAnsi="Garamond"/>
          <w:bCs/>
          <w:iCs/>
          <w:sz w:val="20"/>
          <w:szCs w:val="20"/>
        </w:rPr>
      </w:pPr>
      <w:r w:rsidRPr="00760D8E">
        <w:rPr>
          <w:rFonts w:ascii="Garamond" w:hAnsi="Garamond"/>
          <w:b/>
          <w:bCs/>
          <w:i/>
          <w:sz w:val="20"/>
          <w:szCs w:val="20"/>
        </w:rPr>
        <w:t>Study Area and Experimental Design</w:t>
      </w:r>
      <w:r w:rsidR="00760D8E">
        <w:rPr>
          <w:rFonts w:ascii="Garamond" w:hAnsi="Garamond"/>
          <w:b/>
          <w:bCs/>
          <w:i/>
          <w:sz w:val="20"/>
          <w:szCs w:val="20"/>
        </w:rPr>
        <w:t xml:space="preserve">: </w:t>
      </w:r>
      <w:r w:rsidRPr="0087153D">
        <w:rPr>
          <w:rFonts w:ascii="Garamond" w:hAnsi="Garamond"/>
          <w:bCs/>
          <w:iCs/>
          <w:sz w:val="20"/>
          <w:szCs w:val="20"/>
        </w:rPr>
        <w:t xml:space="preserve">This experimental laboratory study was designed to evaluate the comparative effects of alkaloid, tannin, and flavonoid fractions of </w:t>
      </w:r>
      <w:proofErr w:type="spellStart"/>
      <w:r w:rsidRPr="0087153D">
        <w:rPr>
          <w:rFonts w:ascii="Garamond" w:hAnsi="Garamond"/>
          <w:bCs/>
          <w:i/>
          <w:iCs/>
          <w:sz w:val="20"/>
          <w:szCs w:val="20"/>
        </w:rPr>
        <w:t>Uvaria</w:t>
      </w:r>
      <w:proofErr w:type="spellEnd"/>
      <w:r w:rsidRPr="0087153D">
        <w:rPr>
          <w:rFonts w:ascii="Garamond" w:hAnsi="Garamond"/>
          <w:bCs/>
          <w:i/>
          <w:iCs/>
          <w:sz w:val="20"/>
          <w:szCs w:val="20"/>
        </w:rPr>
        <w:t xml:space="preserve"> ovata</w:t>
      </w:r>
      <w:r w:rsidRPr="0087153D">
        <w:rPr>
          <w:rFonts w:ascii="Garamond" w:hAnsi="Garamond"/>
          <w:bCs/>
          <w:iCs/>
          <w:sz w:val="20"/>
          <w:szCs w:val="20"/>
        </w:rPr>
        <w:t xml:space="preserve"> on male reproductive parameters in albino rats. The study followed a </w:t>
      </w:r>
      <w:r w:rsidRPr="0087153D">
        <w:rPr>
          <w:rFonts w:ascii="Garamond" w:hAnsi="Garamond"/>
          <w:bCs/>
          <w:iCs/>
          <w:sz w:val="20"/>
          <w:szCs w:val="20"/>
        </w:rPr>
        <w:lastRenderedPageBreak/>
        <w:t>completely randomized design and was conducted in accordance with standard laboratory animal handling guidelines.</w:t>
      </w:r>
    </w:p>
    <w:p w14:paraId="4AAB6388" w14:textId="3AB3D12E" w:rsidR="0087153D" w:rsidRPr="0087153D" w:rsidRDefault="0087153D" w:rsidP="0087153D">
      <w:pPr>
        <w:spacing w:line="259" w:lineRule="auto"/>
        <w:jc w:val="both"/>
        <w:rPr>
          <w:rFonts w:ascii="Garamond" w:hAnsi="Garamond"/>
          <w:bCs/>
          <w:iCs/>
          <w:sz w:val="20"/>
          <w:szCs w:val="20"/>
        </w:rPr>
      </w:pPr>
      <w:r w:rsidRPr="00760D8E">
        <w:rPr>
          <w:rFonts w:ascii="Garamond" w:hAnsi="Garamond"/>
          <w:b/>
          <w:bCs/>
          <w:i/>
          <w:sz w:val="20"/>
          <w:szCs w:val="20"/>
        </w:rPr>
        <w:t>Collection, Identification, and Preparation of Plant Material</w:t>
      </w:r>
      <w:r w:rsidR="00760D8E">
        <w:rPr>
          <w:rFonts w:ascii="Garamond" w:hAnsi="Garamond"/>
          <w:b/>
          <w:bCs/>
          <w:i/>
          <w:sz w:val="20"/>
          <w:szCs w:val="20"/>
        </w:rPr>
        <w:t xml:space="preserve">: </w:t>
      </w:r>
      <w:r w:rsidRPr="0087153D">
        <w:rPr>
          <w:rFonts w:ascii="Garamond" w:hAnsi="Garamond"/>
          <w:bCs/>
          <w:iCs/>
          <w:sz w:val="20"/>
          <w:szCs w:val="20"/>
        </w:rPr>
        <w:t xml:space="preserve">Fresh leaves of </w:t>
      </w:r>
      <w:proofErr w:type="spellStart"/>
      <w:r w:rsidRPr="0087153D">
        <w:rPr>
          <w:rFonts w:ascii="Garamond" w:hAnsi="Garamond"/>
          <w:bCs/>
          <w:i/>
          <w:iCs/>
          <w:sz w:val="20"/>
          <w:szCs w:val="20"/>
        </w:rPr>
        <w:t>Uvaria</w:t>
      </w:r>
      <w:proofErr w:type="spellEnd"/>
      <w:r w:rsidRPr="0087153D">
        <w:rPr>
          <w:rFonts w:ascii="Garamond" w:hAnsi="Garamond"/>
          <w:bCs/>
          <w:i/>
          <w:iCs/>
          <w:sz w:val="20"/>
          <w:szCs w:val="20"/>
        </w:rPr>
        <w:t xml:space="preserve"> ovata</w:t>
      </w:r>
      <w:r w:rsidRPr="0087153D">
        <w:rPr>
          <w:rFonts w:ascii="Garamond" w:hAnsi="Garamond"/>
          <w:bCs/>
          <w:iCs/>
          <w:sz w:val="20"/>
          <w:szCs w:val="20"/>
        </w:rPr>
        <w:t xml:space="preserve"> were collected from forested areas of Bolou-</w:t>
      </w:r>
      <w:proofErr w:type="spellStart"/>
      <w:r w:rsidRPr="0087153D">
        <w:rPr>
          <w:rFonts w:ascii="Garamond" w:hAnsi="Garamond"/>
          <w:bCs/>
          <w:iCs/>
          <w:sz w:val="20"/>
          <w:szCs w:val="20"/>
        </w:rPr>
        <w:t>Orua</w:t>
      </w:r>
      <w:proofErr w:type="spellEnd"/>
      <w:r w:rsidRPr="0087153D">
        <w:rPr>
          <w:rFonts w:ascii="Garamond" w:hAnsi="Garamond"/>
          <w:bCs/>
          <w:iCs/>
          <w:sz w:val="20"/>
          <w:szCs w:val="20"/>
        </w:rPr>
        <w:t xml:space="preserve"> community, Bayelsa State, Nigeria. The plant was authenticated by a qualified botanist in the Department of Biological Sciences, University of Africa, Toru-</w:t>
      </w:r>
      <w:proofErr w:type="spellStart"/>
      <w:r w:rsidRPr="0087153D">
        <w:rPr>
          <w:rFonts w:ascii="Garamond" w:hAnsi="Garamond"/>
          <w:bCs/>
          <w:iCs/>
          <w:sz w:val="20"/>
          <w:szCs w:val="20"/>
        </w:rPr>
        <w:t>Orua</w:t>
      </w:r>
      <w:proofErr w:type="spellEnd"/>
      <w:r w:rsidRPr="0087153D">
        <w:rPr>
          <w:rFonts w:ascii="Garamond" w:hAnsi="Garamond"/>
          <w:bCs/>
          <w:iCs/>
          <w:sz w:val="20"/>
          <w:szCs w:val="20"/>
        </w:rPr>
        <w:t>. A voucher specimen was deposited in the departmental herbarium for future reference.</w:t>
      </w:r>
    </w:p>
    <w:p w14:paraId="26F2DE73" w14:textId="5D435D78" w:rsidR="0087153D" w:rsidRPr="00760D8E" w:rsidRDefault="0087153D" w:rsidP="0087153D">
      <w:pPr>
        <w:spacing w:line="259" w:lineRule="auto"/>
        <w:jc w:val="both"/>
        <w:rPr>
          <w:rFonts w:ascii="Garamond" w:hAnsi="Garamond"/>
          <w:bCs/>
          <w:iCs/>
          <w:sz w:val="20"/>
          <w:szCs w:val="20"/>
        </w:rPr>
      </w:pPr>
      <w:r w:rsidRPr="0087153D">
        <w:rPr>
          <w:rFonts w:ascii="Garamond" w:hAnsi="Garamond"/>
          <w:bCs/>
          <w:iCs/>
          <w:sz w:val="20"/>
          <w:szCs w:val="20"/>
        </w:rPr>
        <w:t>The leaves were thoroughly washed with clean water to remove debris and air-dried at room temperature (25–28 °C) for two weeks until a constant weight was achieved. The dried leaves were pulverized into fine powder using an electric grinder and stored in airtight containers until extraction.</w:t>
      </w:r>
    </w:p>
    <w:p w14:paraId="700016FE" w14:textId="10C63B5A" w:rsidR="0087153D" w:rsidRPr="00760D8E" w:rsidRDefault="0087153D" w:rsidP="0087153D">
      <w:pPr>
        <w:spacing w:line="259" w:lineRule="auto"/>
        <w:jc w:val="both"/>
        <w:rPr>
          <w:rFonts w:ascii="Garamond" w:hAnsi="Garamond"/>
          <w:bCs/>
          <w:iCs/>
          <w:sz w:val="20"/>
          <w:szCs w:val="20"/>
        </w:rPr>
      </w:pPr>
      <w:r w:rsidRPr="00760D8E">
        <w:rPr>
          <w:rFonts w:ascii="Garamond" w:hAnsi="Garamond"/>
          <w:b/>
          <w:bCs/>
          <w:i/>
          <w:sz w:val="20"/>
          <w:szCs w:val="20"/>
        </w:rPr>
        <w:t>Extraction of Crude Methanolic Extract</w:t>
      </w:r>
      <w:r w:rsidR="00760D8E" w:rsidRPr="00760D8E">
        <w:rPr>
          <w:rFonts w:ascii="Garamond" w:hAnsi="Garamond"/>
          <w:b/>
          <w:bCs/>
          <w:i/>
          <w:sz w:val="20"/>
          <w:szCs w:val="20"/>
        </w:rPr>
        <w:t>:</w:t>
      </w:r>
      <w:r w:rsidR="00760D8E">
        <w:rPr>
          <w:rFonts w:ascii="Garamond" w:hAnsi="Garamond"/>
          <w:b/>
          <w:bCs/>
          <w:i/>
          <w:sz w:val="20"/>
          <w:szCs w:val="20"/>
        </w:rPr>
        <w:t xml:space="preserve"> </w:t>
      </w:r>
      <w:r w:rsidRPr="0087153D">
        <w:rPr>
          <w:rFonts w:ascii="Garamond" w:hAnsi="Garamond"/>
          <w:bCs/>
          <w:iCs/>
          <w:sz w:val="20"/>
          <w:szCs w:val="20"/>
        </w:rPr>
        <w:t>Two hundred grams (200 g) of the powdered plant material were extracted using 80% methanol in a Soxhlet extractor for 8 hours. Methanol was selected due to its efficiency in extracting both polar and moderately non-polar phytochemicals. The resulting extract was concentrated under reduced pressure using a rotary evaporator and further dried to obtain a semi-solid crude extract. The extract was stored at 4 °C until fractionation.</w:t>
      </w:r>
      <w:r w:rsidRPr="0087153D">
        <w:rPr>
          <w:rFonts w:ascii="Garamond" w:hAnsi="Garamond"/>
          <w:bCs/>
          <w:iCs/>
          <w:sz w:val="20"/>
          <w:szCs w:val="20"/>
          <w:vertAlign w:val="superscript"/>
        </w:rPr>
        <w:t>17</w:t>
      </w:r>
    </w:p>
    <w:p w14:paraId="298E4055" w14:textId="60A48EF1" w:rsidR="0087153D" w:rsidRPr="00760D8E" w:rsidRDefault="0087153D" w:rsidP="0087153D">
      <w:pPr>
        <w:spacing w:line="259" w:lineRule="auto"/>
        <w:jc w:val="both"/>
        <w:rPr>
          <w:rFonts w:ascii="Garamond" w:hAnsi="Garamond"/>
          <w:bCs/>
          <w:iCs/>
          <w:sz w:val="20"/>
          <w:szCs w:val="20"/>
        </w:rPr>
      </w:pPr>
      <w:r w:rsidRPr="00760D8E">
        <w:rPr>
          <w:rFonts w:ascii="Garamond" w:hAnsi="Garamond"/>
          <w:b/>
          <w:bCs/>
          <w:i/>
          <w:sz w:val="20"/>
          <w:szCs w:val="20"/>
        </w:rPr>
        <w:t>Phytochemical Screening</w:t>
      </w:r>
      <w:r w:rsidR="00760D8E" w:rsidRPr="00760D8E">
        <w:rPr>
          <w:rFonts w:ascii="Garamond" w:hAnsi="Garamond"/>
          <w:b/>
          <w:bCs/>
          <w:i/>
          <w:sz w:val="20"/>
          <w:szCs w:val="20"/>
        </w:rPr>
        <w:t>:</w:t>
      </w:r>
      <w:r w:rsidR="00760D8E">
        <w:rPr>
          <w:rFonts w:ascii="Garamond" w:hAnsi="Garamond"/>
          <w:b/>
          <w:bCs/>
          <w:iCs/>
          <w:sz w:val="20"/>
          <w:szCs w:val="20"/>
        </w:rPr>
        <w:t xml:space="preserve"> </w:t>
      </w:r>
      <w:r w:rsidRPr="0087153D">
        <w:rPr>
          <w:rFonts w:ascii="Garamond" w:hAnsi="Garamond"/>
          <w:bCs/>
          <w:iCs/>
          <w:sz w:val="20"/>
          <w:szCs w:val="20"/>
        </w:rPr>
        <w:t xml:space="preserve">Preliminary qualitative phytochemical screening of the crude extract was carried out using standard methods to confirm the presence of alkaloids, tannins, and flavonoids. Tests such as </w:t>
      </w:r>
      <w:proofErr w:type="spellStart"/>
      <w:r w:rsidRPr="0087153D">
        <w:rPr>
          <w:rFonts w:ascii="Garamond" w:hAnsi="Garamond"/>
          <w:bCs/>
          <w:iCs/>
          <w:sz w:val="20"/>
          <w:szCs w:val="20"/>
        </w:rPr>
        <w:t>Dragendorff’s</w:t>
      </w:r>
      <w:proofErr w:type="spellEnd"/>
      <w:r w:rsidRPr="0087153D">
        <w:rPr>
          <w:rFonts w:ascii="Garamond" w:hAnsi="Garamond"/>
          <w:bCs/>
          <w:iCs/>
          <w:sz w:val="20"/>
          <w:szCs w:val="20"/>
        </w:rPr>
        <w:t xml:space="preserve"> test (alkaloids), Ferric chloride test (tannins), and Shinoda test (flavonoids) were employed following established protocols.</w:t>
      </w:r>
    </w:p>
    <w:p w14:paraId="7B018FC8" w14:textId="15D94190" w:rsidR="0087153D" w:rsidRPr="0087153D" w:rsidRDefault="0087153D" w:rsidP="0087153D">
      <w:pPr>
        <w:spacing w:line="259" w:lineRule="auto"/>
        <w:jc w:val="both"/>
        <w:rPr>
          <w:rFonts w:ascii="Garamond" w:hAnsi="Garamond"/>
          <w:bCs/>
          <w:iCs/>
          <w:sz w:val="20"/>
          <w:szCs w:val="20"/>
        </w:rPr>
      </w:pPr>
      <w:r w:rsidRPr="00760D8E">
        <w:rPr>
          <w:rFonts w:ascii="Garamond" w:hAnsi="Garamond"/>
          <w:b/>
          <w:bCs/>
          <w:i/>
          <w:sz w:val="20"/>
          <w:szCs w:val="20"/>
        </w:rPr>
        <w:t>Fractionation of Phytochemical Constituents</w:t>
      </w:r>
      <w:r w:rsidR="00760D8E" w:rsidRPr="00760D8E">
        <w:rPr>
          <w:rFonts w:ascii="Garamond" w:hAnsi="Garamond"/>
          <w:b/>
          <w:bCs/>
          <w:i/>
          <w:sz w:val="20"/>
          <w:szCs w:val="20"/>
        </w:rPr>
        <w:t>:</w:t>
      </w:r>
      <w:r w:rsidR="00760D8E">
        <w:rPr>
          <w:rFonts w:ascii="Garamond" w:hAnsi="Garamond"/>
          <w:b/>
          <w:bCs/>
          <w:i/>
          <w:sz w:val="20"/>
          <w:szCs w:val="20"/>
        </w:rPr>
        <w:t xml:space="preserve"> </w:t>
      </w:r>
      <w:r w:rsidRPr="0087153D">
        <w:rPr>
          <w:rFonts w:ascii="Garamond" w:hAnsi="Garamond"/>
          <w:bCs/>
          <w:iCs/>
          <w:sz w:val="20"/>
          <w:szCs w:val="20"/>
        </w:rPr>
        <w:t>The crude methanolic extract was subjected to solvent–solvent partitioning to obtain alkaloid, tannin, and flavonoid fractions. The extract was suspended in distilled water and sequentially partitioned using chloroform, ethyl acetate, and aqueous solvents based on polarity differences.</w:t>
      </w:r>
    </w:p>
    <w:p w14:paraId="05F5F1DB" w14:textId="77777777" w:rsidR="0087153D" w:rsidRPr="0087153D" w:rsidRDefault="0087153D" w:rsidP="0087153D">
      <w:pPr>
        <w:numPr>
          <w:ilvl w:val="0"/>
          <w:numId w:val="26"/>
        </w:numPr>
        <w:spacing w:line="259" w:lineRule="auto"/>
        <w:jc w:val="both"/>
        <w:rPr>
          <w:rFonts w:ascii="Garamond" w:hAnsi="Garamond"/>
          <w:bCs/>
          <w:iCs/>
          <w:sz w:val="20"/>
          <w:szCs w:val="20"/>
        </w:rPr>
      </w:pPr>
      <w:r w:rsidRPr="0087153D">
        <w:rPr>
          <w:rFonts w:ascii="Garamond" w:hAnsi="Garamond"/>
          <w:b/>
          <w:bCs/>
          <w:iCs/>
          <w:sz w:val="20"/>
          <w:szCs w:val="20"/>
        </w:rPr>
        <w:t>Alkaloid fraction</w:t>
      </w:r>
      <w:r w:rsidRPr="0087153D">
        <w:rPr>
          <w:rFonts w:ascii="Garamond" w:hAnsi="Garamond"/>
          <w:bCs/>
          <w:iCs/>
          <w:sz w:val="20"/>
          <w:szCs w:val="20"/>
        </w:rPr>
        <w:t xml:space="preserve"> was obtained following acid-base extraction procedures.</w:t>
      </w:r>
    </w:p>
    <w:p w14:paraId="474C1E53" w14:textId="77777777" w:rsidR="0087153D" w:rsidRPr="0087153D" w:rsidRDefault="0087153D" w:rsidP="0087153D">
      <w:pPr>
        <w:numPr>
          <w:ilvl w:val="0"/>
          <w:numId w:val="26"/>
        </w:numPr>
        <w:spacing w:line="259" w:lineRule="auto"/>
        <w:jc w:val="both"/>
        <w:rPr>
          <w:rFonts w:ascii="Garamond" w:hAnsi="Garamond"/>
          <w:bCs/>
          <w:iCs/>
          <w:sz w:val="20"/>
          <w:szCs w:val="20"/>
        </w:rPr>
      </w:pPr>
      <w:r w:rsidRPr="0087153D">
        <w:rPr>
          <w:rFonts w:ascii="Garamond" w:hAnsi="Garamond"/>
          <w:b/>
          <w:bCs/>
          <w:iCs/>
          <w:sz w:val="20"/>
          <w:szCs w:val="20"/>
        </w:rPr>
        <w:t>Flavonoid fraction</w:t>
      </w:r>
      <w:r w:rsidRPr="0087153D">
        <w:rPr>
          <w:rFonts w:ascii="Garamond" w:hAnsi="Garamond"/>
          <w:bCs/>
          <w:iCs/>
          <w:sz w:val="20"/>
          <w:szCs w:val="20"/>
        </w:rPr>
        <w:t xml:space="preserve"> was concentrated from the ethyl acetate layer.</w:t>
      </w:r>
    </w:p>
    <w:p w14:paraId="4E341FBB" w14:textId="77777777" w:rsidR="0087153D" w:rsidRPr="0087153D" w:rsidRDefault="0087153D" w:rsidP="0087153D">
      <w:pPr>
        <w:numPr>
          <w:ilvl w:val="0"/>
          <w:numId w:val="26"/>
        </w:numPr>
        <w:spacing w:line="259" w:lineRule="auto"/>
        <w:jc w:val="both"/>
        <w:rPr>
          <w:rFonts w:ascii="Garamond" w:hAnsi="Garamond"/>
          <w:bCs/>
          <w:iCs/>
          <w:sz w:val="20"/>
          <w:szCs w:val="20"/>
        </w:rPr>
      </w:pPr>
      <w:r w:rsidRPr="0087153D">
        <w:rPr>
          <w:rFonts w:ascii="Garamond" w:hAnsi="Garamond"/>
          <w:b/>
          <w:bCs/>
          <w:iCs/>
          <w:sz w:val="20"/>
          <w:szCs w:val="20"/>
        </w:rPr>
        <w:t>Tannin fraction</w:t>
      </w:r>
      <w:r w:rsidRPr="0087153D">
        <w:rPr>
          <w:rFonts w:ascii="Garamond" w:hAnsi="Garamond"/>
          <w:bCs/>
          <w:iCs/>
          <w:sz w:val="20"/>
          <w:szCs w:val="20"/>
        </w:rPr>
        <w:t xml:space="preserve"> was recovered from the aqueous phase.</w:t>
      </w:r>
    </w:p>
    <w:p w14:paraId="40B23102" w14:textId="77777777" w:rsidR="0087153D" w:rsidRPr="0087153D" w:rsidRDefault="0087153D" w:rsidP="0087153D">
      <w:pPr>
        <w:spacing w:line="259" w:lineRule="auto"/>
        <w:jc w:val="both"/>
        <w:rPr>
          <w:rFonts w:ascii="Garamond" w:hAnsi="Garamond"/>
          <w:bCs/>
          <w:iCs/>
          <w:sz w:val="20"/>
          <w:szCs w:val="20"/>
        </w:rPr>
      </w:pPr>
      <w:r w:rsidRPr="0087153D">
        <w:rPr>
          <w:rFonts w:ascii="Garamond" w:hAnsi="Garamond"/>
          <w:bCs/>
          <w:iCs/>
          <w:sz w:val="20"/>
          <w:szCs w:val="20"/>
        </w:rPr>
        <w:t>Each fraction was concentrated using a rotary evaporator, dried, weighed, and stored in labeled containers at 4 °C until administration</w:t>
      </w:r>
    </w:p>
    <w:p w14:paraId="28A81FFF" w14:textId="61F01125" w:rsidR="0087153D" w:rsidRPr="0087153D" w:rsidRDefault="0087153D" w:rsidP="0087153D">
      <w:pPr>
        <w:spacing w:line="259" w:lineRule="auto"/>
        <w:jc w:val="both"/>
        <w:rPr>
          <w:rFonts w:ascii="Garamond" w:hAnsi="Garamond"/>
          <w:bCs/>
          <w:iCs/>
          <w:sz w:val="20"/>
          <w:szCs w:val="20"/>
        </w:rPr>
      </w:pPr>
      <w:r w:rsidRPr="00760D8E">
        <w:rPr>
          <w:rFonts w:ascii="Garamond" w:hAnsi="Garamond"/>
          <w:b/>
          <w:bCs/>
          <w:i/>
          <w:sz w:val="20"/>
          <w:szCs w:val="20"/>
        </w:rPr>
        <w:t>Experimental Animals</w:t>
      </w:r>
      <w:r w:rsidR="00760D8E" w:rsidRPr="00760D8E">
        <w:rPr>
          <w:rFonts w:ascii="Garamond" w:hAnsi="Garamond"/>
          <w:b/>
          <w:bCs/>
          <w:i/>
          <w:sz w:val="20"/>
          <w:szCs w:val="20"/>
        </w:rPr>
        <w:t>:</w:t>
      </w:r>
      <w:r w:rsidR="00760D8E">
        <w:rPr>
          <w:rFonts w:ascii="Garamond" w:hAnsi="Garamond"/>
          <w:b/>
          <w:bCs/>
          <w:iCs/>
          <w:sz w:val="20"/>
          <w:szCs w:val="20"/>
        </w:rPr>
        <w:t xml:space="preserve"> </w:t>
      </w:r>
      <w:r w:rsidRPr="0087153D">
        <w:rPr>
          <w:rFonts w:ascii="Garamond" w:hAnsi="Garamond"/>
          <w:bCs/>
          <w:iCs/>
          <w:sz w:val="20"/>
          <w:szCs w:val="20"/>
        </w:rPr>
        <w:t>Twenty-four (n =24) healthy adult male albino rats (</w:t>
      </w:r>
      <w:r w:rsidRPr="0087153D">
        <w:rPr>
          <w:rFonts w:ascii="Garamond" w:hAnsi="Garamond"/>
          <w:bCs/>
          <w:i/>
          <w:iCs/>
          <w:sz w:val="20"/>
          <w:szCs w:val="20"/>
        </w:rPr>
        <w:t>Rattus norvegicus</w:t>
      </w:r>
      <w:r w:rsidRPr="0087153D">
        <w:rPr>
          <w:rFonts w:ascii="Garamond" w:hAnsi="Garamond"/>
          <w:bCs/>
          <w:iCs/>
          <w:sz w:val="20"/>
          <w:szCs w:val="20"/>
        </w:rPr>
        <w:t>), weighing between 180–200 g, were obtained from a certified animal breeding facility. The animals were housed in standard laboratory cages under controlled environmental conditions (12-hour light/dark cycle, temperature 25 ± 2 °C) and allowed free access to standard rat feed and clean drinking water.</w:t>
      </w:r>
    </w:p>
    <w:p w14:paraId="09E79834" w14:textId="51CE974D" w:rsidR="0087153D" w:rsidRPr="00760D8E" w:rsidRDefault="0087153D" w:rsidP="0087153D">
      <w:pPr>
        <w:spacing w:line="259" w:lineRule="auto"/>
        <w:jc w:val="both"/>
        <w:rPr>
          <w:rFonts w:ascii="Garamond" w:hAnsi="Garamond"/>
          <w:bCs/>
          <w:iCs/>
          <w:sz w:val="20"/>
          <w:szCs w:val="20"/>
        </w:rPr>
      </w:pPr>
      <w:r w:rsidRPr="0087153D">
        <w:rPr>
          <w:rFonts w:ascii="Garamond" w:hAnsi="Garamond"/>
          <w:bCs/>
          <w:iCs/>
          <w:sz w:val="20"/>
          <w:szCs w:val="20"/>
        </w:rPr>
        <w:t>The animals were acclimatized for two weeks prior to the commencement of the experiment.</w:t>
      </w:r>
    </w:p>
    <w:p w14:paraId="3FB96D86" w14:textId="6FED1146" w:rsidR="0087153D" w:rsidRPr="00760D8E" w:rsidRDefault="0087153D" w:rsidP="0087153D">
      <w:pPr>
        <w:spacing w:line="259" w:lineRule="auto"/>
        <w:jc w:val="both"/>
        <w:rPr>
          <w:rFonts w:ascii="Garamond" w:hAnsi="Garamond"/>
          <w:bCs/>
          <w:iCs/>
          <w:sz w:val="20"/>
          <w:szCs w:val="20"/>
        </w:rPr>
      </w:pPr>
      <w:r w:rsidRPr="00760D8E">
        <w:rPr>
          <w:rFonts w:ascii="Garamond" w:hAnsi="Garamond"/>
          <w:b/>
          <w:bCs/>
          <w:i/>
          <w:sz w:val="20"/>
          <w:szCs w:val="20"/>
        </w:rPr>
        <w:t>Ethical Consideration</w:t>
      </w:r>
      <w:r w:rsidR="00760D8E" w:rsidRPr="00760D8E">
        <w:rPr>
          <w:rFonts w:ascii="Garamond" w:hAnsi="Garamond"/>
          <w:b/>
          <w:bCs/>
          <w:i/>
          <w:sz w:val="20"/>
          <w:szCs w:val="20"/>
        </w:rPr>
        <w:t>:</w:t>
      </w:r>
      <w:r w:rsidR="00760D8E">
        <w:rPr>
          <w:rFonts w:ascii="Garamond" w:hAnsi="Garamond"/>
          <w:b/>
          <w:bCs/>
          <w:iCs/>
          <w:sz w:val="20"/>
          <w:szCs w:val="20"/>
        </w:rPr>
        <w:t xml:space="preserve"> </w:t>
      </w:r>
      <w:r w:rsidRPr="0087153D">
        <w:rPr>
          <w:rFonts w:ascii="Garamond" w:hAnsi="Garamond"/>
          <w:bCs/>
          <w:iCs/>
          <w:sz w:val="20"/>
          <w:szCs w:val="20"/>
        </w:rPr>
        <w:t>All experimental procedures were conducted in accordance with international guidelines for the care and use of laboratory animals. Ethical approval was obtained from the Institutional Animal Ethics Committee of the University of Africa, Toru-</w:t>
      </w:r>
      <w:proofErr w:type="spellStart"/>
      <w:r w:rsidRPr="0087153D">
        <w:rPr>
          <w:rFonts w:ascii="Garamond" w:hAnsi="Garamond"/>
          <w:bCs/>
          <w:iCs/>
          <w:sz w:val="20"/>
          <w:szCs w:val="20"/>
        </w:rPr>
        <w:t>Orua</w:t>
      </w:r>
      <w:proofErr w:type="spellEnd"/>
    </w:p>
    <w:p w14:paraId="113240B0" w14:textId="236CF771" w:rsidR="0087153D" w:rsidRPr="0087153D" w:rsidRDefault="0087153D" w:rsidP="0087153D">
      <w:pPr>
        <w:spacing w:line="259" w:lineRule="auto"/>
        <w:jc w:val="both"/>
        <w:rPr>
          <w:rFonts w:ascii="Garamond" w:hAnsi="Garamond"/>
          <w:bCs/>
          <w:iCs/>
          <w:sz w:val="20"/>
          <w:szCs w:val="20"/>
        </w:rPr>
      </w:pPr>
      <w:r w:rsidRPr="00760D8E">
        <w:rPr>
          <w:rFonts w:ascii="Garamond" w:hAnsi="Garamond"/>
          <w:b/>
          <w:bCs/>
          <w:i/>
          <w:sz w:val="20"/>
          <w:szCs w:val="20"/>
        </w:rPr>
        <w:t>Experimental Design</w:t>
      </w:r>
      <w:r w:rsidR="00760D8E" w:rsidRPr="00760D8E">
        <w:rPr>
          <w:rFonts w:ascii="Garamond" w:hAnsi="Garamond"/>
          <w:b/>
          <w:bCs/>
          <w:i/>
          <w:sz w:val="20"/>
          <w:szCs w:val="20"/>
        </w:rPr>
        <w:t>:</w:t>
      </w:r>
      <w:r w:rsidR="00760D8E">
        <w:rPr>
          <w:rFonts w:ascii="Garamond" w:hAnsi="Garamond"/>
          <w:b/>
          <w:bCs/>
          <w:iCs/>
          <w:sz w:val="20"/>
          <w:szCs w:val="20"/>
        </w:rPr>
        <w:t xml:space="preserve"> </w:t>
      </w:r>
      <w:r w:rsidRPr="0087153D">
        <w:rPr>
          <w:rFonts w:ascii="Garamond" w:hAnsi="Garamond"/>
          <w:bCs/>
          <w:iCs/>
          <w:sz w:val="20"/>
          <w:szCs w:val="20"/>
        </w:rPr>
        <w:t>Twenty-four adult male albino rats (180–200 g) were randomly divided into four groups (n = 6):</w:t>
      </w:r>
    </w:p>
    <w:tbl>
      <w:tblPr>
        <w:tblStyle w:val="TableGrid"/>
        <w:tblW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1"/>
        <w:gridCol w:w="2106"/>
        <w:gridCol w:w="1025"/>
        <w:gridCol w:w="981"/>
      </w:tblGrid>
      <w:tr w:rsidR="0087153D" w:rsidRPr="0087153D" w14:paraId="46EE379C" w14:textId="77777777" w:rsidTr="00760D8E">
        <w:tc>
          <w:tcPr>
            <w:tcW w:w="561" w:type="dxa"/>
            <w:tcBorders>
              <w:top w:val="single" w:sz="4" w:space="0" w:color="auto"/>
              <w:bottom w:val="single" w:sz="4" w:space="0" w:color="auto"/>
            </w:tcBorders>
          </w:tcPr>
          <w:p w14:paraId="4FE86180" w14:textId="6721B27B" w:rsidR="0087153D" w:rsidRPr="0087153D" w:rsidRDefault="0087153D" w:rsidP="0087153D">
            <w:pPr>
              <w:spacing w:line="259" w:lineRule="auto"/>
              <w:jc w:val="both"/>
              <w:rPr>
                <w:rFonts w:ascii="Garamond" w:hAnsi="Garamond"/>
                <w:b/>
                <w:bCs/>
                <w:iCs/>
                <w:sz w:val="20"/>
                <w:szCs w:val="20"/>
              </w:rPr>
            </w:pPr>
            <w:r w:rsidRPr="0087153D">
              <w:rPr>
                <w:rFonts w:ascii="Garamond" w:hAnsi="Garamond"/>
                <w:b/>
                <w:bCs/>
                <w:iCs/>
                <w:sz w:val="20"/>
                <w:szCs w:val="20"/>
              </w:rPr>
              <w:t>Grp</w:t>
            </w:r>
          </w:p>
        </w:tc>
        <w:tc>
          <w:tcPr>
            <w:tcW w:w="2119" w:type="dxa"/>
            <w:tcBorders>
              <w:top w:val="single" w:sz="4" w:space="0" w:color="auto"/>
              <w:bottom w:val="single" w:sz="4" w:space="0" w:color="auto"/>
            </w:tcBorders>
          </w:tcPr>
          <w:p w14:paraId="20F142DE" w14:textId="77777777" w:rsidR="0087153D" w:rsidRPr="0087153D" w:rsidRDefault="0087153D" w:rsidP="0087153D">
            <w:pPr>
              <w:spacing w:line="259" w:lineRule="auto"/>
              <w:jc w:val="both"/>
              <w:rPr>
                <w:rFonts w:ascii="Garamond" w:hAnsi="Garamond"/>
                <w:b/>
                <w:bCs/>
                <w:iCs/>
                <w:sz w:val="20"/>
                <w:szCs w:val="20"/>
              </w:rPr>
            </w:pPr>
            <w:r w:rsidRPr="0087153D">
              <w:rPr>
                <w:rFonts w:ascii="Garamond" w:hAnsi="Garamond"/>
                <w:b/>
                <w:bCs/>
                <w:iCs/>
                <w:sz w:val="20"/>
                <w:szCs w:val="20"/>
              </w:rPr>
              <w:t xml:space="preserve">Treatment </w:t>
            </w:r>
          </w:p>
        </w:tc>
        <w:tc>
          <w:tcPr>
            <w:tcW w:w="1025" w:type="dxa"/>
            <w:tcBorders>
              <w:top w:val="single" w:sz="4" w:space="0" w:color="auto"/>
              <w:bottom w:val="single" w:sz="4" w:space="0" w:color="auto"/>
            </w:tcBorders>
          </w:tcPr>
          <w:p w14:paraId="629F108B" w14:textId="77777777" w:rsidR="0087153D" w:rsidRPr="0087153D" w:rsidRDefault="0087153D" w:rsidP="0087153D">
            <w:pPr>
              <w:spacing w:line="259" w:lineRule="auto"/>
              <w:jc w:val="both"/>
              <w:rPr>
                <w:rFonts w:ascii="Garamond" w:hAnsi="Garamond"/>
                <w:b/>
                <w:bCs/>
                <w:iCs/>
                <w:sz w:val="20"/>
                <w:szCs w:val="20"/>
              </w:rPr>
            </w:pPr>
            <w:r w:rsidRPr="0087153D">
              <w:rPr>
                <w:rFonts w:ascii="Garamond" w:hAnsi="Garamond"/>
                <w:b/>
                <w:bCs/>
                <w:iCs/>
                <w:sz w:val="20"/>
                <w:szCs w:val="20"/>
              </w:rPr>
              <w:t xml:space="preserve">Dose </w:t>
            </w:r>
          </w:p>
        </w:tc>
        <w:tc>
          <w:tcPr>
            <w:tcW w:w="968" w:type="dxa"/>
            <w:tcBorders>
              <w:top w:val="single" w:sz="4" w:space="0" w:color="auto"/>
              <w:bottom w:val="single" w:sz="4" w:space="0" w:color="auto"/>
            </w:tcBorders>
          </w:tcPr>
          <w:p w14:paraId="0B4A92CB" w14:textId="77777777" w:rsidR="0087153D" w:rsidRPr="0087153D" w:rsidRDefault="0087153D" w:rsidP="0087153D">
            <w:pPr>
              <w:spacing w:line="259" w:lineRule="auto"/>
              <w:jc w:val="both"/>
              <w:rPr>
                <w:rFonts w:ascii="Garamond" w:hAnsi="Garamond"/>
                <w:b/>
                <w:bCs/>
                <w:iCs/>
                <w:sz w:val="20"/>
                <w:szCs w:val="20"/>
              </w:rPr>
            </w:pPr>
            <w:r w:rsidRPr="0087153D">
              <w:rPr>
                <w:rFonts w:ascii="Garamond" w:hAnsi="Garamond"/>
                <w:b/>
                <w:bCs/>
                <w:iCs/>
                <w:sz w:val="20"/>
                <w:szCs w:val="20"/>
              </w:rPr>
              <w:t xml:space="preserve">Duration </w:t>
            </w:r>
          </w:p>
        </w:tc>
      </w:tr>
      <w:tr w:rsidR="0087153D" w:rsidRPr="0087153D" w14:paraId="388E28D0" w14:textId="77777777" w:rsidTr="00760D8E">
        <w:tc>
          <w:tcPr>
            <w:tcW w:w="561" w:type="dxa"/>
            <w:tcBorders>
              <w:top w:val="single" w:sz="4" w:space="0" w:color="auto"/>
            </w:tcBorders>
          </w:tcPr>
          <w:p w14:paraId="3BD8288D" w14:textId="77777777" w:rsidR="0087153D" w:rsidRPr="0087153D" w:rsidRDefault="0087153D" w:rsidP="0087153D">
            <w:pPr>
              <w:spacing w:line="259" w:lineRule="auto"/>
              <w:jc w:val="both"/>
              <w:rPr>
                <w:rFonts w:ascii="Garamond" w:hAnsi="Garamond"/>
                <w:b/>
                <w:bCs/>
                <w:iCs/>
                <w:sz w:val="20"/>
                <w:szCs w:val="20"/>
              </w:rPr>
            </w:pPr>
            <w:r w:rsidRPr="0087153D">
              <w:rPr>
                <w:rFonts w:ascii="Garamond" w:hAnsi="Garamond"/>
                <w:b/>
                <w:bCs/>
                <w:iCs/>
                <w:sz w:val="20"/>
                <w:szCs w:val="20"/>
              </w:rPr>
              <w:t>1</w:t>
            </w:r>
          </w:p>
        </w:tc>
        <w:tc>
          <w:tcPr>
            <w:tcW w:w="2119" w:type="dxa"/>
            <w:tcBorders>
              <w:top w:val="single" w:sz="4" w:space="0" w:color="auto"/>
            </w:tcBorders>
          </w:tcPr>
          <w:p w14:paraId="6E986AA2" w14:textId="0E778331" w:rsidR="0087153D" w:rsidRPr="0087153D" w:rsidRDefault="0087153D" w:rsidP="0087153D">
            <w:pPr>
              <w:spacing w:line="259" w:lineRule="auto"/>
              <w:jc w:val="both"/>
              <w:rPr>
                <w:rFonts w:ascii="Garamond" w:hAnsi="Garamond"/>
                <w:iCs/>
                <w:sz w:val="20"/>
                <w:szCs w:val="20"/>
              </w:rPr>
            </w:pPr>
            <w:r w:rsidRPr="0087153D">
              <w:rPr>
                <w:rFonts w:ascii="Garamond" w:hAnsi="Garamond"/>
                <w:iCs/>
                <w:sz w:val="20"/>
                <w:szCs w:val="20"/>
              </w:rPr>
              <w:t>Control (distilled water)</w:t>
            </w:r>
          </w:p>
        </w:tc>
        <w:tc>
          <w:tcPr>
            <w:tcW w:w="1025" w:type="dxa"/>
            <w:tcBorders>
              <w:top w:val="single" w:sz="4" w:space="0" w:color="auto"/>
            </w:tcBorders>
          </w:tcPr>
          <w:p w14:paraId="683FB8A4" w14:textId="77777777" w:rsidR="0087153D" w:rsidRPr="0087153D" w:rsidRDefault="0087153D" w:rsidP="0087153D">
            <w:pPr>
              <w:spacing w:line="259" w:lineRule="auto"/>
              <w:jc w:val="both"/>
              <w:rPr>
                <w:rFonts w:ascii="Garamond" w:hAnsi="Garamond"/>
                <w:iCs/>
                <w:sz w:val="20"/>
                <w:szCs w:val="20"/>
              </w:rPr>
            </w:pPr>
          </w:p>
        </w:tc>
        <w:tc>
          <w:tcPr>
            <w:tcW w:w="968" w:type="dxa"/>
            <w:tcBorders>
              <w:top w:val="single" w:sz="4" w:space="0" w:color="auto"/>
            </w:tcBorders>
          </w:tcPr>
          <w:p w14:paraId="6F9B6C14" w14:textId="77777777" w:rsidR="0087153D" w:rsidRPr="0087153D" w:rsidRDefault="0087153D" w:rsidP="0087153D">
            <w:pPr>
              <w:spacing w:line="259" w:lineRule="auto"/>
              <w:jc w:val="both"/>
              <w:rPr>
                <w:rFonts w:ascii="Garamond" w:hAnsi="Garamond"/>
                <w:iCs/>
                <w:sz w:val="20"/>
                <w:szCs w:val="20"/>
              </w:rPr>
            </w:pPr>
            <w:r w:rsidRPr="0087153D">
              <w:rPr>
                <w:rFonts w:ascii="Garamond" w:hAnsi="Garamond"/>
                <w:iCs/>
                <w:sz w:val="20"/>
                <w:szCs w:val="20"/>
              </w:rPr>
              <w:t xml:space="preserve">28 days </w:t>
            </w:r>
          </w:p>
        </w:tc>
      </w:tr>
      <w:tr w:rsidR="0087153D" w:rsidRPr="0087153D" w14:paraId="320FBE22" w14:textId="77777777" w:rsidTr="00760D8E">
        <w:tc>
          <w:tcPr>
            <w:tcW w:w="561" w:type="dxa"/>
          </w:tcPr>
          <w:p w14:paraId="40C07C9E" w14:textId="77777777" w:rsidR="0087153D" w:rsidRPr="0087153D" w:rsidRDefault="0087153D" w:rsidP="0087153D">
            <w:pPr>
              <w:spacing w:line="259" w:lineRule="auto"/>
              <w:jc w:val="both"/>
              <w:rPr>
                <w:rFonts w:ascii="Garamond" w:hAnsi="Garamond"/>
                <w:b/>
                <w:bCs/>
                <w:iCs/>
                <w:sz w:val="20"/>
                <w:szCs w:val="20"/>
              </w:rPr>
            </w:pPr>
            <w:r w:rsidRPr="0087153D">
              <w:rPr>
                <w:rFonts w:ascii="Garamond" w:hAnsi="Garamond"/>
                <w:b/>
                <w:bCs/>
                <w:iCs/>
                <w:sz w:val="20"/>
                <w:szCs w:val="20"/>
              </w:rPr>
              <w:t>2</w:t>
            </w:r>
          </w:p>
        </w:tc>
        <w:tc>
          <w:tcPr>
            <w:tcW w:w="2119" w:type="dxa"/>
          </w:tcPr>
          <w:p w14:paraId="3379970F" w14:textId="77777777" w:rsidR="0087153D" w:rsidRPr="0087153D" w:rsidRDefault="0087153D" w:rsidP="0087153D">
            <w:pPr>
              <w:spacing w:line="259" w:lineRule="auto"/>
              <w:jc w:val="both"/>
              <w:rPr>
                <w:rFonts w:ascii="Garamond" w:hAnsi="Garamond"/>
                <w:iCs/>
                <w:sz w:val="20"/>
                <w:szCs w:val="20"/>
              </w:rPr>
            </w:pPr>
            <w:r w:rsidRPr="0087153D">
              <w:rPr>
                <w:rFonts w:ascii="Garamond" w:hAnsi="Garamond"/>
                <w:iCs/>
                <w:sz w:val="20"/>
                <w:szCs w:val="20"/>
              </w:rPr>
              <w:t xml:space="preserve">Alkaloid fraction of </w:t>
            </w:r>
            <w:proofErr w:type="spellStart"/>
            <w:r w:rsidRPr="0087153D">
              <w:rPr>
                <w:rFonts w:ascii="Garamond" w:hAnsi="Garamond"/>
                <w:iCs/>
                <w:sz w:val="20"/>
                <w:szCs w:val="20"/>
              </w:rPr>
              <w:t>Uvaria</w:t>
            </w:r>
            <w:proofErr w:type="spellEnd"/>
            <w:r w:rsidRPr="0087153D">
              <w:rPr>
                <w:rFonts w:ascii="Garamond" w:hAnsi="Garamond"/>
                <w:iCs/>
                <w:sz w:val="20"/>
                <w:szCs w:val="20"/>
              </w:rPr>
              <w:t xml:space="preserve"> ovata</w:t>
            </w:r>
          </w:p>
        </w:tc>
        <w:tc>
          <w:tcPr>
            <w:tcW w:w="1025" w:type="dxa"/>
          </w:tcPr>
          <w:p w14:paraId="5AA4F63C" w14:textId="77777777" w:rsidR="0087153D" w:rsidRPr="0087153D" w:rsidRDefault="0087153D" w:rsidP="0087153D">
            <w:pPr>
              <w:spacing w:line="259" w:lineRule="auto"/>
              <w:jc w:val="both"/>
              <w:rPr>
                <w:rFonts w:ascii="Garamond" w:hAnsi="Garamond"/>
                <w:iCs/>
                <w:sz w:val="20"/>
                <w:szCs w:val="20"/>
              </w:rPr>
            </w:pPr>
            <w:r w:rsidRPr="0087153D">
              <w:rPr>
                <w:rFonts w:ascii="Garamond" w:hAnsi="Garamond"/>
                <w:iCs/>
                <w:sz w:val="20"/>
                <w:szCs w:val="20"/>
              </w:rPr>
              <w:t>100mg/kg</w:t>
            </w:r>
          </w:p>
        </w:tc>
        <w:tc>
          <w:tcPr>
            <w:tcW w:w="968" w:type="dxa"/>
          </w:tcPr>
          <w:p w14:paraId="05874932" w14:textId="77777777" w:rsidR="0087153D" w:rsidRPr="0087153D" w:rsidRDefault="0087153D" w:rsidP="0087153D">
            <w:pPr>
              <w:spacing w:line="259" w:lineRule="auto"/>
              <w:jc w:val="both"/>
              <w:rPr>
                <w:rFonts w:ascii="Garamond" w:hAnsi="Garamond"/>
                <w:iCs/>
                <w:sz w:val="20"/>
                <w:szCs w:val="20"/>
              </w:rPr>
            </w:pPr>
            <w:r w:rsidRPr="0087153D">
              <w:rPr>
                <w:rFonts w:ascii="Garamond" w:hAnsi="Garamond"/>
                <w:iCs/>
                <w:sz w:val="20"/>
                <w:szCs w:val="20"/>
              </w:rPr>
              <w:t>28 days</w:t>
            </w:r>
          </w:p>
        </w:tc>
      </w:tr>
      <w:tr w:rsidR="0087153D" w:rsidRPr="0087153D" w14:paraId="4F729D7A" w14:textId="77777777" w:rsidTr="00760D8E">
        <w:tc>
          <w:tcPr>
            <w:tcW w:w="561" w:type="dxa"/>
          </w:tcPr>
          <w:p w14:paraId="20FDF652" w14:textId="77777777" w:rsidR="0087153D" w:rsidRPr="0087153D" w:rsidRDefault="0087153D" w:rsidP="0087153D">
            <w:pPr>
              <w:spacing w:line="259" w:lineRule="auto"/>
              <w:jc w:val="both"/>
              <w:rPr>
                <w:rFonts w:ascii="Garamond" w:hAnsi="Garamond"/>
                <w:b/>
                <w:bCs/>
                <w:iCs/>
                <w:sz w:val="20"/>
                <w:szCs w:val="20"/>
              </w:rPr>
            </w:pPr>
            <w:r w:rsidRPr="0087153D">
              <w:rPr>
                <w:rFonts w:ascii="Garamond" w:hAnsi="Garamond"/>
                <w:b/>
                <w:bCs/>
                <w:iCs/>
                <w:sz w:val="20"/>
                <w:szCs w:val="20"/>
              </w:rPr>
              <w:t>3</w:t>
            </w:r>
          </w:p>
        </w:tc>
        <w:tc>
          <w:tcPr>
            <w:tcW w:w="2119" w:type="dxa"/>
          </w:tcPr>
          <w:p w14:paraId="49DF64B5" w14:textId="77777777" w:rsidR="0087153D" w:rsidRPr="0087153D" w:rsidRDefault="0087153D" w:rsidP="0087153D">
            <w:pPr>
              <w:spacing w:line="259" w:lineRule="auto"/>
              <w:jc w:val="both"/>
              <w:rPr>
                <w:rFonts w:ascii="Garamond" w:hAnsi="Garamond"/>
                <w:iCs/>
                <w:sz w:val="20"/>
                <w:szCs w:val="20"/>
              </w:rPr>
            </w:pPr>
            <w:r w:rsidRPr="0087153D">
              <w:rPr>
                <w:rFonts w:ascii="Garamond" w:hAnsi="Garamond"/>
                <w:iCs/>
                <w:sz w:val="20"/>
                <w:szCs w:val="20"/>
              </w:rPr>
              <w:t xml:space="preserve">Tannin fraction of </w:t>
            </w:r>
            <w:proofErr w:type="spellStart"/>
            <w:r w:rsidRPr="0087153D">
              <w:rPr>
                <w:rFonts w:ascii="Garamond" w:hAnsi="Garamond"/>
                <w:iCs/>
                <w:sz w:val="20"/>
                <w:szCs w:val="20"/>
              </w:rPr>
              <w:t>Uvaria</w:t>
            </w:r>
            <w:proofErr w:type="spellEnd"/>
            <w:r w:rsidRPr="0087153D">
              <w:rPr>
                <w:rFonts w:ascii="Garamond" w:hAnsi="Garamond"/>
                <w:iCs/>
                <w:sz w:val="20"/>
                <w:szCs w:val="20"/>
              </w:rPr>
              <w:t xml:space="preserve"> ovata</w:t>
            </w:r>
          </w:p>
        </w:tc>
        <w:tc>
          <w:tcPr>
            <w:tcW w:w="1025" w:type="dxa"/>
          </w:tcPr>
          <w:p w14:paraId="1A274115" w14:textId="77777777" w:rsidR="0087153D" w:rsidRPr="0087153D" w:rsidRDefault="0087153D" w:rsidP="0087153D">
            <w:pPr>
              <w:spacing w:line="259" w:lineRule="auto"/>
              <w:jc w:val="both"/>
              <w:rPr>
                <w:rFonts w:ascii="Garamond" w:hAnsi="Garamond"/>
                <w:iCs/>
                <w:sz w:val="20"/>
                <w:szCs w:val="20"/>
              </w:rPr>
            </w:pPr>
            <w:r w:rsidRPr="0087153D">
              <w:rPr>
                <w:rFonts w:ascii="Garamond" w:hAnsi="Garamond"/>
                <w:iCs/>
                <w:sz w:val="20"/>
                <w:szCs w:val="20"/>
              </w:rPr>
              <w:t>100mg/kg</w:t>
            </w:r>
          </w:p>
        </w:tc>
        <w:tc>
          <w:tcPr>
            <w:tcW w:w="968" w:type="dxa"/>
          </w:tcPr>
          <w:p w14:paraId="6EF8877C" w14:textId="77777777" w:rsidR="0087153D" w:rsidRPr="0087153D" w:rsidRDefault="0087153D" w:rsidP="0087153D">
            <w:pPr>
              <w:spacing w:line="259" w:lineRule="auto"/>
              <w:jc w:val="both"/>
              <w:rPr>
                <w:rFonts w:ascii="Garamond" w:hAnsi="Garamond"/>
                <w:iCs/>
                <w:sz w:val="20"/>
                <w:szCs w:val="20"/>
              </w:rPr>
            </w:pPr>
            <w:r w:rsidRPr="0087153D">
              <w:rPr>
                <w:rFonts w:ascii="Garamond" w:hAnsi="Garamond"/>
                <w:iCs/>
                <w:sz w:val="20"/>
                <w:szCs w:val="20"/>
              </w:rPr>
              <w:t>28 days</w:t>
            </w:r>
          </w:p>
        </w:tc>
      </w:tr>
      <w:tr w:rsidR="0087153D" w:rsidRPr="0087153D" w14:paraId="36B0273D" w14:textId="77777777" w:rsidTr="00760D8E">
        <w:tc>
          <w:tcPr>
            <w:tcW w:w="561" w:type="dxa"/>
            <w:tcBorders>
              <w:bottom w:val="single" w:sz="4" w:space="0" w:color="auto"/>
            </w:tcBorders>
          </w:tcPr>
          <w:p w14:paraId="7B102DDA" w14:textId="77777777" w:rsidR="0087153D" w:rsidRPr="0087153D" w:rsidRDefault="0087153D" w:rsidP="0087153D">
            <w:pPr>
              <w:spacing w:line="259" w:lineRule="auto"/>
              <w:jc w:val="both"/>
              <w:rPr>
                <w:rFonts w:ascii="Garamond" w:hAnsi="Garamond"/>
                <w:b/>
                <w:bCs/>
                <w:iCs/>
                <w:sz w:val="20"/>
                <w:szCs w:val="20"/>
              </w:rPr>
            </w:pPr>
            <w:r w:rsidRPr="0087153D">
              <w:rPr>
                <w:rFonts w:ascii="Garamond" w:hAnsi="Garamond"/>
                <w:b/>
                <w:bCs/>
                <w:iCs/>
                <w:sz w:val="20"/>
                <w:szCs w:val="20"/>
              </w:rPr>
              <w:t>4</w:t>
            </w:r>
          </w:p>
        </w:tc>
        <w:tc>
          <w:tcPr>
            <w:tcW w:w="2119" w:type="dxa"/>
            <w:tcBorders>
              <w:bottom w:val="single" w:sz="4" w:space="0" w:color="auto"/>
            </w:tcBorders>
          </w:tcPr>
          <w:p w14:paraId="36BC10E9" w14:textId="77777777" w:rsidR="0087153D" w:rsidRPr="0087153D" w:rsidRDefault="0087153D" w:rsidP="0087153D">
            <w:pPr>
              <w:spacing w:line="259" w:lineRule="auto"/>
              <w:jc w:val="both"/>
              <w:rPr>
                <w:rFonts w:ascii="Garamond" w:hAnsi="Garamond"/>
                <w:iCs/>
                <w:sz w:val="20"/>
                <w:szCs w:val="20"/>
              </w:rPr>
            </w:pPr>
            <w:r w:rsidRPr="0087153D">
              <w:rPr>
                <w:rFonts w:ascii="Garamond" w:hAnsi="Garamond"/>
                <w:iCs/>
                <w:sz w:val="20"/>
                <w:szCs w:val="20"/>
              </w:rPr>
              <w:t xml:space="preserve">Flavonoid fraction of </w:t>
            </w:r>
            <w:proofErr w:type="spellStart"/>
            <w:r w:rsidRPr="0087153D">
              <w:rPr>
                <w:rFonts w:ascii="Garamond" w:hAnsi="Garamond"/>
                <w:iCs/>
                <w:sz w:val="20"/>
                <w:szCs w:val="20"/>
              </w:rPr>
              <w:t>Uvaria</w:t>
            </w:r>
            <w:proofErr w:type="spellEnd"/>
            <w:r w:rsidRPr="0087153D">
              <w:rPr>
                <w:rFonts w:ascii="Garamond" w:hAnsi="Garamond"/>
                <w:iCs/>
                <w:sz w:val="20"/>
                <w:szCs w:val="20"/>
              </w:rPr>
              <w:t xml:space="preserve"> ovata</w:t>
            </w:r>
          </w:p>
        </w:tc>
        <w:tc>
          <w:tcPr>
            <w:tcW w:w="1025" w:type="dxa"/>
            <w:tcBorders>
              <w:bottom w:val="single" w:sz="4" w:space="0" w:color="auto"/>
            </w:tcBorders>
          </w:tcPr>
          <w:p w14:paraId="67E19947" w14:textId="77777777" w:rsidR="0087153D" w:rsidRPr="0087153D" w:rsidRDefault="0087153D" w:rsidP="0087153D">
            <w:pPr>
              <w:spacing w:line="259" w:lineRule="auto"/>
              <w:jc w:val="both"/>
              <w:rPr>
                <w:rFonts w:ascii="Garamond" w:hAnsi="Garamond"/>
                <w:iCs/>
                <w:sz w:val="20"/>
                <w:szCs w:val="20"/>
              </w:rPr>
            </w:pPr>
            <w:r w:rsidRPr="0087153D">
              <w:rPr>
                <w:rFonts w:ascii="Garamond" w:hAnsi="Garamond"/>
                <w:iCs/>
                <w:sz w:val="20"/>
                <w:szCs w:val="20"/>
              </w:rPr>
              <w:t>100mg/kg</w:t>
            </w:r>
          </w:p>
        </w:tc>
        <w:tc>
          <w:tcPr>
            <w:tcW w:w="968" w:type="dxa"/>
            <w:tcBorders>
              <w:bottom w:val="single" w:sz="4" w:space="0" w:color="auto"/>
            </w:tcBorders>
          </w:tcPr>
          <w:p w14:paraId="54C22271" w14:textId="77777777" w:rsidR="0087153D" w:rsidRPr="0087153D" w:rsidRDefault="0087153D" w:rsidP="0087153D">
            <w:pPr>
              <w:spacing w:line="259" w:lineRule="auto"/>
              <w:jc w:val="both"/>
              <w:rPr>
                <w:rFonts w:ascii="Garamond" w:hAnsi="Garamond"/>
                <w:iCs/>
                <w:sz w:val="20"/>
                <w:szCs w:val="20"/>
              </w:rPr>
            </w:pPr>
            <w:r w:rsidRPr="0087153D">
              <w:rPr>
                <w:rFonts w:ascii="Garamond" w:hAnsi="Garamond"/>
                <w:iCs/>
                <w:sz w:val="20"/>
                <w:szCs w:val="20"/>
              </w:rPr>
              <w:t>28 days</w:t>
            </w:r>
          </w:p>
        </w:tc>
      </w:tr>
    </w:tbl>
    <w:p w14:paraId="252C8814" w14:textId="77777777" w:rsidR="0087153D" w:rsidRDefault="0087153D" w:rsidP="0087153D">
      <w:pPr>
        <w:spacing w:line="259" w:lineRule="auto"/>
        <w:jc w:val="both"/>
        <w:rPr>
          <w:rFonts w:ascii="Garamond" w:hAnsi="Garamond"/>
          <w:b/>
          <w:bCs/>
          <w:iCs/>
          <w:sz w:val="20"/>
          <w:szCs w:val="20"/>
        </w:rPr>
      </w:pPr>
    </w:p>
    <w:p w14:paraId="5025B479" w14:textId="53A3CA58" w:rsidR="0087153D" w:rsidRPr="00760D8E" w:rsidRDefault="0087153D" w:rsidP="0087153D">
      <w:pPr>
        <w:spacing w:line="259" w:lineRule="auto"/>
        <w:jc w:val="both"/>
        <w:rPr>
          <w:rFonts w:ascii="Garamond" w:hAnsi="Garamond"/>
          <w:bCs/>
          <w:iCs/>
          <w:sz w:val="20"/>
          <w:szCs w:val="20"/>
        </w:rPr>
      </w:pPr>
      <w:r w:rsidRPr="00760D8E">
        <w:rPr>
          <w:rFonts w:ascii="Garamond" w:hAnsi="Garamond"/>
          <w:b/>
          <w:bCs/>
          <w:i/>
          <w:sz w:val="20"/>
          <w:szCs w:val="20"/>
        </w:rPr>
        <w:t>Determination of Body and Organ Weights</w:t>
      </w:r>
      <w:r w:rsidR="00760D8E" w:rsidRPr="00760D8E">
        <w:rPr>
          <w:rFonts w:ascii="Garamond" w:hAnsi="Garamond"/>
          <w:b/>
          <w:bCs/>
          <w:i/>
          <w:sz w:val="20"/>
          <w:szCs w:val="20"/>
        </w:rPr>
        <w:t>:</w:t>
      </w:r>
      <w:r w:rsidR="00760D8E">
        <w:rPr>
          <w:rFonts w:ascii="Garamond" w:hAnsi="Garamond"/>
          <w:b/>
          <w:bCs/>
          <w:iCs/>
          <w:sz w:val="20"/>
          <w:szCs w:val="20"/>
        </w:rPr>
        <w:t xml:space="preserve"> </w:t>
      </w:r>
      <w:r w:rsidRPr="0087153D">
        <w:rPr>
          <w:rFonts w:ascii="Garamond" w:hAnsi="Garamond"/>
          <w:bCs/>
          <w:iCs/>
          <w:sz w:val="20"/>
          <w:szCs w:val="20"/>
        </w:rPr>
        <w:t>Body weights of the animals were recorded at the beginning of the experiment and weekly thereafter. At the end of the 28-day treatment period, the rats were sacrificed under mild anesthesia. The testes and epididymides were carefully excised, cleared of adherent tissues, and weighed using a digital analytical balance. Relative organ weights were calculated.</w:t>
      </w:r>
    </w:p>
    <w:p w14:paraId="5A2EDAA8" w14:textId="606647B3" w:rsidR="0087153D" w:rsidRPr="0087153D" w:rsidRDefault="0087153D" w:rsidP="00760D8E">
      <w:pPr>
        <w:jc w:val="both"/>
        <w:rPr>
          <w:rFonts w:ascii="Garamond" w:hAnsi="Garamond"/>
          <w:bCs/>
          <w:iCs/>
          <w:sz w:val="20"/>
          <w:szCs w:val="20"/>
        </w:rPr>
      </w:pPr>
      <w:r w:rsidRPr="00760D8E">
        <w:rPr>
          <w:rFonts w:ascii="Garamond" w:hAnsi="Garamond"/>
          <w:b/>
          <w:bCs/>
          <w:i/>
          <w:sz w:val="20"/>
          <w:szCs w:val="20"/>
        </w:rPr>
        <w:t>Evaluation of Sperm Parameters</w:t>
      </w:r>
      <w:r w:rsidR="00760D8E" w:rsidRPr="00760D8E">
        <w:rPr>
          <w:rFonts w:ascii="Garamond" w:hAnsi="Garamond"/>
          <w:b/>
          <w:bCs/>
          <w:i/>
          <w:sz w:val="20"/>
          <w:szCs w:val="20"/>
        </w:rPr>
        <w:t>:</w:t>
      </w:r>
      <w:r w:rsidR="00760D8E">
        <w:rPr>
          <w:rFonts w:ascii="Garamond" w:hAnsi="Garamond"/>
          <w:b/>
          <w:bCs/>
          <w:iCs/>
          <w:sz w:val="20"/>
          <w:szCs w:val="20"/>
        </w:rPr>
        <w:t xml:space="preserve"> </w:t>
      </w:r>
      <w:r w:rsidRPr="0087153D">
        <w:rPr>
          <w:rFonts w:ascii="Garamond" w:hAnsi="Garamond"/>
          <w:bCs/>
          <w:iCs/>
          <w:sz w:val="20"/>
          <w:szCs w:val="20"/>
        </w:rPr>
        <w:t>The cauda epididymis was excised and minced in normal saline to release spermatozoa.</w:t>
      </w:r>
    </w:p>
    <w:p w14:paraId="52873978" w14:textId="77777777" w:rsidR="0087153D" w:rsidRPr="0087153D" w:rsidRDefault="0087153D" w:rsidP="00760D8E">
      <w:pPr>
        <w:numPr>
          <w:ilvl w:val="0"/>
          <w:numId w:val="27"/>
        </w:numPr>
        <w:tabs>
          <w:tab w:val="clear" w:pos="720"/>
        </w:tabs>
        <w:jc w:val="both"/>
        <w:rPr>
          <w:rFonts w:ascii="Garamond" w:hAnsi="Garamond"/>
          <w:bCs/>
          <w:iCs/>
          <w:sz w:val="20"/>
          <w:szCs w:val="20"/>
        </w:rPr>
      </w:pPr>
      <w:r w:rsidRPr="0087153D">
        <w:rPr>
          <w:rFonts w:ascii="Garamond" w:hAnsi="Garamond"/>
          <w:b/>
          <w:bCs/>
          <w:iCs/>
          <w:sz w:val="20"/>
          <w:szCs w:val="20"/>
        </w:rPr>
        <w:t>Sperm count</w:t>
      </w:r>
      <w:r w:rsidRPr="0087153D">
        <w:rPr>
          <w:rFonts w:ascii="Garamond" w:hAnsi="Garamond"/>
          <w:bCs/>
          <w:iCs/>
          <w:sz w:val="20"/>
          <w:szCs w:val="20"/>
        </w:rPr>
        <w:t xml:space="preserve"> was determined using a Neubauer hemocytometer.</w:t>
      </w:r>
    </w:p>
    <w:p w14:paraId="28B493A7" w14:textId="77777777" w:rsidR="0087153D" w:rsidRPr="0087153D" w:rsidRDefault="0087153D" w:rsidP="00760D8E">
      <w:pPr>
        <w:numPr>
          <w:ilvl w:val="0"/>
          <w:numId w:val="27"/>
        </w:numPr>
        <w:tabs>
          <w:tab w:val="clear" w:pos="720"/>
        </w:tabs>
        <w:jc w:val="both"/>
        <w:rPr>
          <w:rFonts w:ascii="Garamond" w:hAnsi="Garamond"/>
          <w:bCs/>
          <w:iCs/>
          <w:sz w:val="20"/>
          <w:szCs w:val="20"/>
        </w:rPr>
      </w:pPr>
      <w:r w:rsidRPr="0087153D">
        <w:rPr>
          <w:rFonts w:ascii="Garamond" w:hAnsi="Garamond"/>
          <w:b/>
          <w:bCs/>
          <w:iCs/>
          <w:sz w:val="20"/>
          <w:szCs w:val="20"/>
        </w:rPr>
        <w:t>Sperm motility</w:t>
      </w:r>
      <w:r w:rsidRPr="0087153D">
        <w:rPr>
          <w:rFonts w:ascii="Garamond" w:hAnsi="Garamond"/>
          <w:bCs/>
          <w:iCs/>
          <w:sz w:val="20"/>
          <w:szCs w:val="20"/>
        </w:rPr>
        <w:t xml:space="preserve"> was assessed microscopically and expressed as a percentage of progressively motile sperm.</w:t>
      </w:r>
    </w:p>
    <w:p w14:paraId="32912617" w14:textId="77777777" w:rsidR="0087153D" w:rsidRPr="0087153D" w:rsidRDefault="0087153D" w:rsidP="00760D8E">
      <w:pPr>
        <w:numPr>
          <w:ilvl w:val="0"/>
          <w:numId w:val="27"/>
        </w:numPr>
        <w:tabs>
          <w:tab w:val="clear" w:pos="720"/>
        </w:tabs>
        <w:jc w:val="both"/>
        <w:rPr>
          <w:rFonts w:ascii="Garamond" w:hAnsi="Garamond"/>
          <w:bCs/>
          <w:iCs/>
          <w:sz w:val="20"/>
          <w:szCs w:val="20"/>
        </w:rPr>
      </w:pPr>
      <w:r w:rsidRPr="0087153D">
        <w:rPr>
          <w:rFonts w:ascii="Garamond" w:hAnsi="Garamond"/>
          <w:b/>
          <w:bCs/>
          <w:iCs/>
          <w:sz w:val="20"/>
          <w:szCs w:val="20"/>
        </w:rPr>
        <w:t>Sperm morphology</w:t>
      </w:r>
      <w:r w:rsidRPr="0087153D">
        <w:rPr>
          <w:rFonts w:ascii="Garamond" w:hAnsi="Garamond"/>
          <w:bCs/>
          <w:iCs/>
          <w:sz w:val="20"/>
          <w:szCs w:val="20"/>
        </w:rPr>
        <w:t xml:space="preserve"> was evaluated using stained smears, and the percentage of normal sperm cells was recorded.</w:t>
      </w:r>
    </w:p>
    <w:p w14:paraId="056F1195" w14:textId="77777777" w:rsidR="0087153D" w:rsidRPr="0087153D" w:rsidRDefault="0087153D" w:rsidP="0087153D">
      <w:pPr>
        <w:spacing w:line="259" w:lineRule="auto"/>
        <w:jc w:val="both"/>
        <w:rPr>
          <w:rFonts w:ascii="Garamond" w:hAnsi="Garamond"/>
          <w:bCs/>
          <w:iCs/>
          <w:sz w:val="20"/>
          <w:szCs w:val="20"/>
        </w:rPr>
      </w:pPr>
      <w:r w:rsidRPr="0087153D">
        <w:rPr>
          <w:rFonts w:ascii="Garamond" w:hAnsi="Garamond"/>
          <w:bCs/>
          <w:iCs/>
          <w:sz w:val="20"/>
          <w:szCs w:val="20"/>
        </w:rPr>
        <w:t>All analyses were performed according to standard reproductive toxicology protocols.</w:t>
      </w:r>
    </w:p>
    <w:p w14:paraId="110230B6" w14:textId="77777777" w:rsidR="0087153D" w:rsidRPr="0087153D" w:rsidRDefault="0087153D" w:rsidP="0087153D">
      <w:pPr>
        <w:spacing w:line="259" w:lineRule="auto"/>
        <w:jc w:val="both"/>
        <w:rPr>
          <w:rFonts w:ascii="Garamond" w:hAnsi="Garamond"/>
          <w:b/>
          <w:bCs/>
          <w:iCs/>
          <w:sz w:val="20"/>
          <w:szCs w:val="20"/>
        </w:rPr>
      </w:pPr>
    </w:p>
    <w:p w14:paraId="2182A060" w14:textId="23B42D15" w:rsidR="0087153D" w:rsidRPr="00760D8E" w:rsidRDefault="0087153D" w:rsidP="0087153D">
      <w:pPr>
        <w:spacing w:line="259" w:lineRule="auto"/>
        <w:jc w:val="both"/>
        <w:rPr>
          <w:rFonts w:ascii="Garamond" w:hAnsi="Garamond"/>
          <w:bCs/>
          <w:iCs/>
          <w:sz w:val="20"/>
          <w:szCs w:val="20"/>
        </w:rPr>
      </w:pPr>
      <w:r w:rsidRPr="00760D8E">
        <w:rPr>
          <w:rFonts w:ascii="Garamond" w:hAnsi="Garamond"/>
          <w:b/>
          <w:bCs/>
          <w:i/>
          <w:sz w:val="20"/>
          <w:szCs w:val="20"/>
        </w:rPr>
        <w:lastRenderedPageBreak/>
        <w:t>Serum Testosterone Assay</w:t>
      </w:r>
      <w:r w:rsidR="00760D8E" w:rsidRPr="00760D8E">
        <w:rPr>
          <w:rFonts w:ascii="Garamond" w:hAnsi="Garamond"/>
          <w:b/>
          <w:bCs/>
          <w:i/>
          <w:sz w:val="20"/>
          <w:szCs w:val="20"/>
        </w:rPr>
        <w:t>:</w:t>
      </w:r>
      <w:r w:rsidR="00760D8E">
        <w:rPr>
          <w:rFonts w:ascii="Garamond" w:hAnsi="Garamond"/>
          <w:b/>
          <w:bCs/>
          <w:iCs/>
          <w:sz w:val="20"/>
          <w:szCs w:val="20"/>
        </w:rPr>
        <w:t xml:space="preserve"> </w:t>
      </w:r>
      <w:r w:rsidRPr="0087153D">
        <w:rPr>
          <w:rFonts w:ascii="Garamond" w:hAnsi="Garamond"/>
          <w:bCs/>
          <w:iCs/>
          <w:sz w:val="20"/>
          <w:szCs w:val="20"/>
        </w:rPr>
        <w:t>Blood samples were collected via cardiac puncture and allowed to clot at room temperature. Serum was separated by centrifugation at 3000 rpm for 10 minutes. Serum testosterone levels were quantified using a commercially available enzyme-linked immunosorbent assay (ELISA) kit following the manufacturer’s instructions.</w:t>
      </w:r>
    </w:p>
    <w:p w14:paraId="767FDF0D" w14:textId="5CF66228" w:rsidR="0087153D" w:rsidRPr="0087153D" w:rsidRDefault="0087153D" w:rsidP="0087153D">
      <w:pPr>
        <w:spacing w:line="259" w:lineRule="auto"/>
        <w:jc w:val="both"/>
        <w:rPr>
          <w:rFonts w:ascii="Garamond" w:hAnsi="Garamond"/>
          <w:bCs/>
          <w:iCs/>
          <w:sz w:val="20"/>
          <w:szCs w:val="20"/>
        </w:rPr>
      </w:pPr>
      <w:r w:rsidRPr="00760D8E">
        <w:rPr>
          <w:rFonts w:ascii="Garamond" w:hAnsi="Garamond"/>
          <w:b/>
          <w:bCs/>
          <w:i/>
          <w:sz w:val="20"/>
          <w:szCs w:val="20"/>
        </w:rPr>
        <w:t>Histopathological Examination</w:t>
      </w:r>
      <w:r w:rsidR="00760D8E" w:rsidRPr="00760D8E">
        <w:rPr>
          <w:rFonts w:ascii="Garamond" w:hAnsi="Garamond"/>
          <w:b/>
          <w:bCs/>
          <w:i/>
          <w:sz w:val="20"/>
          <w:szCs w:val="20"/>
        </w:rPr>
        <w:t>:</w:t>
      </w:r>
      <w:r w:rsidR="00760D8E">
        <w:rPr>
          <w:rFonts w:ascii="Garamond" w:hAnsi="Garamond"/>
          <w:b/>
          <w:bCs/>
          <w:iCs/>
          <w:sz w:val="20"/>
          <w:szCs w:val="20"/>
        </w:rPr>
        <w:t xml:space="preserve"> </w:t>
      </w:r>
      <w:r w:rsidRPr="0087153D">
        <w:rPr>
          <w:rFonts w:ascii="Garamond" w:hAnsi="Garamond"/>
          <w:bCs/>
          <w:iCs/>
          <w:sz w:val="20"/>
          <w:szCs w:val="20"/>
        </w:rPr>
        <w:t>Testes were fixed in 10% neutral buffered formalin for 48 hours, dehydrated in graded ethanol concentrations, cleared in xylene, and embedded in paraffin wax. Sections of 5 µm thickness were cut using a microtome and stained with hematoxylin and eosin (H&amp;E). Slides were examined under a light microscope for histological alterations in seminiferous tubules, germinal epithelium, and interstitial cells.</w:t>
      </w:r>
    </w:p>
    <w:p w14:paraId="232F1414" w14:textId="2F9C7A52" w:rsidR="0087153D" w:rsidRDefault="0087153D" w:rsidP="0087153D">
      <w:pPr>
        <w:spacing w:line="259" w:lineRule="auto"/>
        <w:jc w:val="both"/>
        <w:rPr>
          <w:rFonts w:ascii="Garamond" w:hAnsi="Garamond"/>
          <w:bCs/>
          <w:iCs/>
          <w:sz w:val="20"/>
          <w:szCs w:val="20"/>
        </w:rPr>
      </w:pPr>
      <w:r w:rsidRPr="00760D8E">
        <w:rPr>
          <w:rFonts w:ascii="Garamond" w:hAnsi="Garamond"/>
          <w:b/>
          <w:bCs/>
          <w:i/>
          <w:sz w:val="20"/>
          <w:szCs w:val="20"/>
        </w:rPr>
        <w:t>Statistical Analysis</w:t>
      </w:r>
      <w:r w:rsidR="00760D8E" w:rsidRPr="00760D8E">
        <w:rPr>
          <w:rFonts w:ascii="Garamond" w:hAnsi="Garamond"/>
          <w:b/>
          <w:bCs/>
          <w:i/>
          <w:sz w:val="20"/>
          <w:szCs w:val="20"/>
        </w:rPr>
        <w:t>:</w:t>
      </w:r>
      <w:r w:rsidR="00760D8E">
        <w:rPr>
          <w:rFonts w:ascii="Garamond" w:hAnsi="Garamond"/>
          <w:b/>
          <w:bCs/>
          <w:iCs/>
          <w:sz w:val="20"/>
          <w:szCs w:val="20"/>
        </w:rPr>
        <w:t xml:space="preserve"> </w:t>
      </w:r>
      <w:r w:rsidRPr="0087153D">
        <w:rPr>
          <w:rFonts w:ascii="Garamond" w:hAnsi="Garamond"/>
          <w:bCs/>
          <w:iCs/>
          <w:sz w:val="20"/>
          <w:szCs w:val="20"/>
        </w:rPr>
        <w:t xml:space="preserve">Data were expressed as mean ± standard error of mean (SEM). Statistical analysis was performed using one-way analysis of variance (ANOVA), followed by Tukey’s post-hoc test for multiple comparisons. Differences were considered statistically significant at </w:t>
      </w:r>
      <w:r w:rsidRPr="0087153D">
        <w:rPr>
          <w:rFonts w:ascii="Garamond" w:hAnsi="Garamond"/>
          <w:bCs/>
          <w:i/>
          <w:iCs/>
          <w:sz w:val="20"/>
          <w:szCs w:val="20"/>
        </w:rPr>
        <w:t>p</w:t>
      </w:r>
      <w:r w:rsidRPr="0087153D">
        <w:rPr>
          <w:rFonts w:ascii="Garamond" w:hAnsi="Garamond"/>
          <w:bCs/>
          <w:iCs/>
          <w:sz w:val="20"/>
          <w:szCs w:val="20"/>
        </w:rPr>
        <w:t xml:space="preserve"> &lt; 0.05.</w:t>
      </w:r>
    </w:p>
    <w:p w14:paraId="16886BB8" w14:textId="77777777" w:rsidR="00760D8E" w:rsidRPr="0087153D" w:rsidRDefault="00760D8E" w:rsidP="00760D8E">
      <w:pPr>
        <w:spacing w:line="259" w:lineRule="auto"/>
        <w:jc w:val="both"/>
        <w:rPr>
          <w:rFonts w:ascii="Garamond" w:hAnsi="Garamond"/>
          <w:b/>
          <w:bCs/>
          <w:iCs/>
          <w:sz w:val="20"/>
          <w:szCs w:val="20"/>
        </w:rPr>
      </w:pPr>
      <w:r w:rsidRPr="0087153D">
        <w:rPr>
          <w:rFonts w:ascii="Garamond" w:hAnsi="Garamond"/>
          <w:b/>
          <w:bCs/>
          <w:iCs/>
          <w:sz w:val="20"/>
          <w:szCs w:val="20"/>
        </w:rPr>
        <w:t>Parameters Measured</w:t>
      </w:r>
    </w:p>
    <w:p w14:paraId="0A9927B9" w14:textId="77777777" w:rsidR="00760D8E" w:rsidRPr="0087153D" w:rsidRDefault="00760D8E" w:rsidP="00760D8E">
      <w:pPr>
        <w:numPr>
          <w:ilvl w:val="0"/>
          <w:numId w:val="28"/>
        </w:numPr>
        <w:tabs>
          <w:tab w:val="clear" w:pos="720"/>
        </w:tabs>
        <w:spacing w:line="259" w:lineRule="auto"/>
        <w:jc w:val="both"/>
        <w:rPr>
          <w:rFonts w:ascii="Garamond" w:hAnsi="Garamond"/>
          <w:bCs/>
          <w:iCs/>
          <w:sz w:val="20"/>
          <w:szCs w:val="20"/>
        </w:rPr>
      </w:pPr>
      <w:r w:rsidRPr="0087153D">
        <w:rPr>
          <w:rFonts w:ascii="Garamond" w:hAnsi="Garamond"/>
          <w:b/>
          <w:bCs/>
          <w:iCs/>
          <w:sz w:val="20"/>
          <w:szCs w:val="20"/>
        </w:rPr>
        <w:t>Body and Organ Weights</w:t>
      </w:r>
    </w:p>
    <w:p w14:paraId="30958853" w14:textId="77777777" w:rsidR="00760D8E" w:rsidRPr="0087153D" w:rsidRDefault="00760D8E" w:rsidP="00760D8E">
      <w:pPr>
        <w:numPr>
          <w:ilvl w:val="0"/>
          <w:numId w:val="28"/>
        </w:numPr>
        <w:tabs>
          <w:tab w:val="clear" w:pos="720"/>
        </w:tabs>
        <w:spacing w:line="259" w:lineRule="auto"/>
        <w:jc w:val="both"/>
        <w:rPr>
          <w:rFonts w:ascii="Garamond" w:hAnsi="Garamond"/>
          <w:bCs/>
          <w:iCs/>
          <w:sz w:val="20"/>
          <w:szCs w:val="20"/>
        </w:rPr>
      </w:pPr>
      <w:r w:rsidRPr="0087153D">
        <w:rPr>
          <w:rFonts w:ascii="Garamond" w:hAnsi="Garamond"/>
          <w:b/>
          <w:bCs/>
          <w:iCs/>
          <w:sz w:val="20"/>
          <w:szCs w:val="20"/>
        </w:rPr>
        <w:t>Sperm Parameters:</w:t>
      </w:r>
      <w:r w:rsidRPr="0087153D">
        <w:rPr>
          <w:rFonts w:ascii="Garamond" w:hAnsi="Garamond"/>
          <w:bCs/>
          <w:iCs/>
          <w:sz w:val="20"/>
          <w:szCs w:val="20"/>
        </w:rPr>
        <w:t xml:space="preserve"> Count, motility, viability, morphology</w:t>
      </w:r>
    </w:p>
    <w:p w14:paraId="739BA0C1" w14:textId="77777777" w:rsidR="00760D8E" w:rsidRPr="0087153D" w:rsidRDefault="00760D8E" w:rsidP="00760D8E">
      <w:pPr>
        <w:numPr>
          <w:ilvl w:val="0"/>
          <w:numId w:val="28"/>
        </w:numPr>
        <w:tabs>
          <w:tab w:val="clear" w:pos="720"/>
        </w:tabs>
        <w:spacing w:line="259" w:lineRule="auto"/>
        <w:jc w:val="both"/>
        <w:rPr>
          <w:rFonts w:ascii="Garamond" w:hAnsi="Garamond"/>
          <w:bCs/>
          <w:iCs/>
          <w:sz w:val="20"/>
          <w:szCs w:val="20"/>
        </w:rPr>
      </w:pPr>
      <w:r w:rsidRPr="0087153D">
        <w:rPr>
          <w:rFonts w:ascii="Garamond" w:hAnsi="Garamond"/>
          <w:b/>
          <w:bCs/>
          <w:iCs/>
          <w:sz w:val="20"/>
          <w:szCs w:val="20"/>
        </w:rPr>
        <w:t>Serum Testosterone:</w:t>
      </w:r>
      <w:r w:rsidRPr="0087153D">
        <w:rPr>
          <w:rFonts w:ascii="Garamond" w:hAnsi="Garamond"/>
          <w:bCs/>
          <w:iCs/>
          <w:sz w:val="20"/>
          <w:szCs w:val="20"/>
        </w:rPr>
        <w:t xml:space="preserve"> Measured using ELISA</w:t>
      </w:r>
    </w:p>
    <w:p w14:paraId="34730CB1" w14:textId="77777777" w:rsidR="00760D8E" w:rsidRPr="0087153D" w:rsidRDefault="00760D8E" w:rsidP="00760D8E">
      <w:pPr>
        <w:numPr>
          <w:ilvl w:val="0"/>
          <w:numId w:val="28"/>
        </w:numPr>
        <w:tabs>
          <w:tab w:val="clear" w:pos="720"/>
        </w:tabs>
        <w:spacing w:line="259" w:lineRule="auto"/>
        <w:jc w:val="both"/>
        <w:rPr>
          <w:rFonts w:ascii="Garamond" w:hAnsi="Garamond"/>
          <w:bCs/>
          <w:iCs/>
          <w:sz w:val="20"/>
          <w:szCs w:val="20"/>
        </w:rPr>
      </w:pPr>
      <w:r w:rsidRPr="0087153D">
        <w:rPr>
          <w:rFonts w:ascii="Garamond" w:hAnsi="Garamond"/>
          <w:b/>
          <w:bCs/>
          <w:iCs/>
          <w:sz w:val="20"/>
          <w:szCs w:val="20"/>
        </w:rPr>
        <w:t>Histopathological Examination:</w:t>
      </w:r>
      <w:r w:rsidRPr="0087153D">
        <w:rPr>
          <w:rFonts w:ascii="Garamond" w:hAnsi="Garamond"/>
          <w:bCs/>
          <w:iCs/>
          <w:sz w:val="20"/>
          <w:szCs w:val="20"/>
        </w:rPr>
        <w:t xml:space="preserve"> Testes fixed in 10% formalin, stained with H&amp;E</w:t>
      </w:r>
    </w:p>
    <w:p w14:paraId="3CBAB074" w14:textId="77777777" w:rsidR="00760D8E" w:rsidRPr="0087153D" w:rsidRDefault="00760D8E" w:rsidP="00760D8E">
      <w:pPr>
        <w:spacing w:line="259" w:lineRule="auto"/>
        <w:jc w:val="both"/>
        <w:rPr>
          <w:rFonts w:ascii="Garamond" w:hAnsi="Garamond"/>
          <w:bCs/>
          <w:iCs/>
          <w:sz w:val="20"/>
          <w:szCs w:val="20"/>
        </w:rPr>
      </w:pPr>
      <w:r w:rsidRPr="0087153D">
        <w:rPr>
          <w:rFonts w:ascii="Garamond" w:hAnsi="Garamond"/>
          <w:b/>
          <w:bCs/>
          <w:iCs/>
          <w:sz w:val="20"/>
          <w:szCs w:val="20"/>
        </w:rPr>
        <w:t>Organ Weights</w:t>
      </w:r>
    </w:p>
    <w:p w14:paraId="611016EC" w14:textId="77777777" w:rsidR="00760D8E" w:rsidRPr="0087153D" w:rsidRDefault="00760D8E" w:rsidP="00760D8E">
      <w:pPr>
        <w:spacing w:line="259" w:lineRule="auto"/>
        <w:jc w:val="both"/>
        <w:rPr>
          <w:rFonts w:ascii="Garamond" w:hAnsi="Garamond"/>
          <w:bCs/>
          <w:iCs/>
          <w:sz w:val="20"/>
          <w:szCs w:val="20"/>
        </w:rPr>
      </w:pPr>
      <w:r w:rsidRPr="0087153D">
        <w:rPr>
          <w:rFonts w:ascii="Garamond" w:hAnsi="Garamond"/>
          <w:bCs/>
          <w:iCs/>
          <w:sz w:val="20"/>
          <w:szCs w:val="20"/>
        </w:rPr>
        <w:t>Alkaloid and tannin fractions caused slight reductions in testicular and epididymal weights compared to control, while the flavonoid group showed mild increases.</w:t>
      </w:r>
    </w:p>
    <w:p w14:paraId="73905A3E" w14:textId="77777777" w:rsidR="00057CF5" w:rsidRDefault="00057CF5" w:rsidP="007A1526">
      <w:pPr>
        <w:spacing w:line="259" w:lineRule="auto"/>
        <w:jc w:val="both"/>
        <w:rPr>
          <w:rFonts w:ascii="Garamond" w:hAnsi="Garamond"/>
          <w:bCs/>
          <w:iCs/>
          <w:sz w:val="20"/>
          <w:szCs w:val="20"/>
        </w:rPr>
      </w:pPr>
    </w:p>
    <w:p w14:paraId="3B643424" w14:textId="1A216E9B" w:rsidR="0087153D" w:rsidRPr="00760D8E" w:rsidRDefault="00760D8E" w:rsidP="007A1526">
      <w:pPr>
        <w:spacing w:line="259" w:lineRule="auto"/>
        <w:jc w:val="both"/>
        <w:rPr>
          <w:rFonts w:ascii="Garamond" w:hAnsi="Garamond"/>
          <w:b/>
          <w:iCs/>
          <w:sz w:val="22"/>
          <w:szCs w:val="22"/>
        </w:rPr>
      </w:pPr>
      <w:r w:rsidRPr="00760D8E">
        <w:rPr>
          <w:rFonts w:ascii="Garamond" w:hAnsi="Garamond"/>
          <w:b/>
          <w:iCs/>
          <w:sz w:val="22"/>
          <w:szCs w:val="22"/>
        </w:rPr>
        <w:t>RESULTS</w:t>
      </w:r>
    </w:p>
    <w:p w14:paraId="1CD284C8" w14:textId="77777777" w:rsidR="0087153D" w:rsidRPr="0087153D" w:rsidRDefault="0087153D" w:rsidP="0087153D">
      <w:pPr>
        <w:spacing w:line="259" w:lineRule="auto"/>
        <w:jc w:val="both"/>
        <w:rPr>
          <w:rFonts w:ascii="Garamond" w:hAnsi="Garamond"/>
          <w:b/>
          <w:bCs/>
          <w:iCs/>
          <w:sz w:val="20"/>
          <w:szCs w:val="20"/>
        </w:rPr>
      </w:pPr>
      <w:r w:rsidRPr="0087153D">
        <w:rPr>
          <w:rFonts w:ascii="Garamond" w:hAnsi="Garamond"/>
          <w:b/>
          <w:bCs/>
          <w:iCs/>
          <w:sz w:val="20"/>
          <w:szCs w:val="20"/>
        </w:rPr>
        <w:t>Table 1: Sperm Characteristics</w:t>
      </w:r>
    </w:p>
    <w:tbl>
      <w:tblPr>
        <w:tblStyle w:val="TableGrid"/>
        <w:tblW w:w="52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2"/>
        <w:gridCol w:w="1403"/>
        <w:gridCol w:w="1134"/>
        <w:gridCol w:w="1702"/>
      </w:tblGrid>
      <w:tr w:rsidR="0087153D" w:rsidRPr="0087153D" w14:paraId="0EEC67B1" w14:textId="77777777" w:rsidTr="005911A6">
        <w:trPr>
          <w:trHeight w:val="20"/>
        </w:trPr>
        <w:tc>
          <w:tcPr>
            <w:tcW w:w="1002" w:type="dxa"/>
            <w:tcBorders>
              <w:top w:val="single" w:sz="4" w:space="0" w:color="auto"/>
              <w:bottom w:val="single" w:sz="4" w:space="0" w:color="auto"/>
            </w:tcBorders>
          </w:tcPr>
          <w:p w14:paraId="533CA9B9" w14:textId="77777777" w:rsidR="0087153D" w:rsidRPr="005911A6" w:rsidRDefault="0087153D" w:rsidP="005911A6">
            <w:pPr>
              <w:spacing w:line="259" w:lineRule="auto"/>
              <w:rPr>
                <w:rFonts w:ascii="Garamond" w:hAnsi="Garamond"/>
                <w:b/>
                <w:iCs/>
                <w:sz w:val="20"/>
                <w:szCs w:val="20"/>
              </w:rPr>
            </w:pPr>
            <w:r w:rsidRPr="005911A6">
              <w:rPr>
                <w:rFonts w:ascii="Garamond" w:hAnsi="Garamond"/>
                <w:b/>
                <w:iCs/>
                <w:sz w:val="20"/>
                <w:szCs w:val="20"/>
              </w:rPr>
              <w:t xml:space="preserve">Group </w:t>
            </w:r>
          </w:p>
        </w:tc>
        <w:tc>
          <w:tcPr>
            <w:tcW w:w="1403" w:type="dxa"/>
            <w:tcBorders>
              <w:top w:val="single" w:sz="4" w:space="0" w:color="auto"/>
              <w:bottom w:val="single" w:sz="4" w:space="0" w:color="auto"/>
            </w:tcBorders>
          </w:tcPr>
          <w:p w14:paraId="5947F978" w14:textId="77777777" w:rsidR="0087153D" w:rsidRPr="0087153D" w:rsidRDefault="0087153D" w:rsidP="005911A6">
            <w:pPr>
              <w:spacing w:line="259" w:lineRule="auto"/>
              <w:rPr>
                <w:rFonts w:ascii="Garamond" w:hAnsi="Garamond"/>
                <w:bCs/>
                <w:iCs/>
                <w:sz w:val="20"/>
                <w:szCs w:val="20"/>
              </w:rPr>
            </w:pPr>
            <w:r w:rsidRPr="0087153D">
              <w:rPr>
                <w:rFonts w:ascii="Garamond" w:hAnsi="Garamond" w:hint="eastAsia"/>
                <w:b/>
                <w:bCs/>
                <w:iCs/>
                <w:sz w:val="20"/>
                <w:szCs w:val="20"/>
              </w:rPr>
              <w:t>Sperm Count (</w:t>
            </w:r>
            <w:r w:rsidRPr="0087153D">
              <w:rPr>
                <w:rFonts w:ascii="Garamond" w:hAnsi="Garamond" w:hint="eastAsia"/>
                <w:b/>
                <w:bCs/>
                <w:iCs/>
                <w:sz w:val="20"/>
                <w:szCs w:val="20"/>
              </w:rPr>
              <w:t>×</w:t>
            </w:r>
            <w:r w:rsidRPr="0087153D">
              <w:rPr>
                <w:rFonts w:ascii="Garamond" w:hAnsi="Garamond" w:hint="eastAsia"/>
                <w:b/>
                <w:bCs/>
                <w:iCs/>
                <w:sz w:val="20"/>
                <w:szCs w:val="20"/>
              </w:rPr>
              <w:t>10</w:t>
            </w:r>
            <w:r w:rsidRPr="0087153D">
              <w:rPr>
                <w:rFonts w:ascii="Garamond" w:hAnsi="Garamond" w:hint="eastAsia"/>
                <w:b/>
                <w:bCs/>
                <w:iCs/>
                <w:sz w:val="20"/>
                <w:szCs w:val="20"/>
              </w:rPr>
              <w:t>⁶</w:t>
            </w:r>
            <w:r w:rsidRPr="0087153D">
              <w:rPr>
                <w:rFonts w:ascii="Garamond" w:hAnsi="Garamond" w:hint="eastAsia"/>
                <w:b/>
                <w:bCs/>
                <w:iCs/>
                <w:sz w:val="20"/>
                <w:szCs w:val="20"/>
              </w:rPr>
              <w:t>/mL)</w:t>
            </w:r>
          </w:p>
        </w:tc>
        <w:tc>
          <w:tcPr>
            <w:tcW w:w="1134" w:type="dxa"/>
            <w:tcBorders>
              <w:top w:val="single" w:sz="4" w:space="0" w:color="auto"/>
              <w:bottom w:val="single" w:sz="4" w:space="0" w:color="auto"/>
            </w:tcBorders>
          </w:tcPr>
          <w:p w14:paraId="393A5393" w14:textId="77777777" w:rsidR="0087153D" w:rsidRPr="0087153D" w:rsidRDefault="0087153D" w:rsidP="005911A6">
            <w:pPr>
              <w:spacing w:line="259" w:lineRule="auto"/>
              <w:rPr>
                <w:rFonts w:ascii="Garamond" w:hAnsi="Garamond"/>
                <w:bCs/>
                <w:iCs/>
                <w:sz w:val="20"/>
                <w:szCs w:val="20"/>
              </w:rPr>
            </w:pPr>
            <w:r w:rsidRPr="0087153D">
              <w:rPr>
                <w:rFonts w:ascii="Garamond" w:hAnsi="Garamond" w:hint="eastAsia"/>
                <w:b/>
                <w:bCs/>
                <w:iCs/>
                <w:sz w:val="20"/>
                <w:szCs w:val="20"/>
              </w:rPr>
              <w:t>Motility (%)</w:t>
            </w:r>
          </w:p>
        </w:tc>
        <w:tc>
          <w:tcPr>
            <w:tcW w:w="1702" w:type="dxa"/>
            <w:tcBorders>
              <w:top w:val="single" w:sz="4" w:space="0" w:color="auto"/>
              <w:bottom w:val="single" w:sz="4" w:space="0" w:color="auto"/>
            </w:tcBorders>
          </w:tcPr>
          <w:p w14:paraId="0DA50639" w14:textId="77777777" w:rsidR="0087153D" w:rsidRPr="0087153D" w:rsidRDefault="0087153D" w:rsidP="005911A6">
            <w:pPr>
              <w:spacing w:line="259" w:lineRule="auto"/>
              <w:rPr>
                <w:rFonts w:ascii="Garamond" w:hAnsi="Garamond"/>
                <w:bCs/>
                <w:iCs/>
                <w:sz w:val="20"/>
                <w:szCs w:val="20"/>
              </w:rPr>
            </w:pPr>
            <w:r w:rsidRPr="0087153D">
              <w:rPr>
                <w:rFonts w:ascii="Garamond" w:hAnsi="Garamond" w:hint="eastAsia"/>
                <w:b/>
                <w:bCs/>
                <w:iCs/>
                <w:sz w:val="20"/>
                <w:szCs w:val="20"/>
              </w:rPr>
              <w:t>Morphology (normal %)</w:t>
            </w:r>
          </w:p>
        </w:tc>
      </w:tr>
      <w:tr w:rsidR="0087153D" w:rsidRPr="0087153D" w14:paraId="4CA8F234" w14:textId="77777777" w:rsidTr="005911A6">
        <w:trPr>
          <w:trHeight w:val="20"/>
        </w:trPr>
        <w:tc>
          <w:tcPr>
            <w:tcW w:w="1002" w:type="dxa"/>
            <w:tcBorders>
              <w:top w:val="single" w:sz="4" w:space="0" w:color="auto"/>
            </w:tcBorders>
          </w:tcPr>
          <w:p w14:paraId="1E52A082" w14:textId="77777777" w:rsidR="0087153D" w:rsidRPr="0087153D" w:rsidRDefault="0087153D" w:rsidP="005911A6">
            <w:pPr>
              <w:spacing w:line="259" w:lineRule="auto"/>
              <w:rPr>
                <w:rFonts w:ascii="Garamond" w:hAnsi="Garamond"/>
                <w:bCs/>
                <w:iCs/>
                <w:sz w:val="20"/>
                <w:szCs w:val="20"/>
              </w:rPr>
            </w:pPr>
            <w:r w:rsidRPr="0087153D">
              <w:rPr>
                <w:rFonts w:ascii="Garamond" w:hAnsi="Garamond"/>
                <w:bCs/>
                <w:iCs/>
                <w:sz w:val="20"/>
                <w:szCs w:val="20"/>
              </w:rPr>
              <w:t xml:space="preserve">Control </w:t>
            </w:r>
          </w:p>
        </w:tc>
        <w:tc>
          <w:tcPr>
            <w:tcW w:w="1403" w:type="dxa"/>
            <w:tcBorders>
              <w:top w:val="single" w:sz="4" w:space="0" w:color="auto"/>
            </w:tcBorders>
          </w:tcPr>
          <w:p w14:paraId="62E45F56" w14:textId="77777777" w:rsidR="0087153D" w:rsidRPr="0087153D" w:rsidRDefault="0087153D" w:rsidP="005911A6">
            <w:pPr>
              <w:spacing w:line="259" w:lineRule="auto"/>
              <w:rPr>
                <w:rFonts w:ascii="Garamond" w:hAnsi="Garamond"/>
                <w:bCs/>
                <w:iCs/>
                <w:sz w:val="20"/>
                <w:szCs w:val="20"/>
              </w:rPr>
            </w:pPr>
            <w:r w:rsidRPr="0087153D">
              <w:rPr>
                <w:rFonts w:ascii="Garamond" w:hAnsi="Garamond" w:hint="eastAsia"/>
                <w:bCs/>
                <w:iCs/>
                <w:sz w:val="20"/>
                <w:szCs w:val="20"/>
              </w:rPr>
              <w:t xml:space="preserve">75 </w:t>
            </w:r>
            <w:r w:rsidRPr="0087153D">
              <w:rPr>
                <w:rFonts w:ascii="Garamond" w:hAnsi="Garamond" w:hint="eastAsia"/>
                <w:bCs/>
                <w:iCs/>
                <w:sz w:val="20"/>
                <w:szCs w:val="20"/>
              </w:rPr>
              <w:t>±</w:t>
            </w:r>
            <w:r w:rsidRPr="0087153D">
              <w:rPr>
                <w:rFonts w:ascii="Garamond" w:hAnsi="Garamond" w:hint="eastAsia"/>
                <w:bCs/>
                <w:iCs/>
                <w:sz w:val="20"/>
                <w:szCs w:val="20"/>
              </w:rPr>
              <w:t xml:space="preserve"> 3.2</w:t>
            </w:r>
          </w:p>
        </w:tc>
        <w:tc>
          <w:tcPr>
            <w:tcW w:w="1134" w:type="dxa"/>
            <w:tcBorders>
              <w:top w:val="single" w:sz="4" w:space="0" w:color="auto"/>
            </w:tcBorders>
          </w:tcPr>
          <w:p w14:paraId="6E2A445A" w14:textId="77777777" w:rsidR="0087153D" w:rsidRPr="0087153D" w:rsidRDefault="0087153D" w:rsidP="005911A6">
            <w:pPr>
              <w:spacing w:line="259" w:lineRule="auto"/>
              <w:rPr>
                <w:rFonts w:ascii="Garamond" w:hAnsi="Garamond"/>
                <w:bCs/>
                <w:iCs/>
                <w:sz w:val="20"/>
                <w:szCs w:val="20"/>
              </w:rPr>
            </w:pPr>
            <w:r w:rsidRPr="0087153D">
              <w:rPr>
                <w:rFonts w:ascii="Garamond" w:hAnsi="Garamond" w:hint="eastAsia"/>
                <w:bCs/>
                <w:iCs/>
                <w:sz w:val="20"/>
                <w:szCs w:val="20"/>
              </w:rPr>
              <w:t xml:space="preserve">81 </w:t>
            </w:r>
            <w:r w:rsidRPr="0087153D">
              <w:rPr>
                <w:rFonts w:ascii="Garamond" w:hAnsi="Garamond" w:hint="eastAsia"/>
                <w:bCs/>
                <w:iCs/>
                <w:sz w:val="20"/>
                <w:szCs w:val="20"/>
              </w:rPr>
              <w:t>±</w:t>
            </w:r>
            <w:r w:rsidRPr="0087153D">
              <w:rPr>
                <w:rFonts w:ascii="Garamond" w:hAnsi="Garamond" w:hint="eastAsia"/>
                <w:bCs/>
                <w:iCs/>
                <w:sz w:val="20"/>
                <w:szCs w:val="20"/>
              </w:rPr>
              <w:t xml:space="preserve"> 2.5</w:t>
            </w:r>
          </w:p>
        </w:tc>
        <w:tc>
          <w:tcPr>
            <w:tcW w:w="1702" w:type="dxa"/>
            <w:tcBorders>
              <w:top w:val="single" w:sz="4" w:space="0" w:color="auto"/>
            </w:tcBorders>
          </w:tcPr>
          <w:p w14:paraId="668D0FED" w14:textId="77777777" w:rsidR="0087153D" w:rsidRPr="0087153D" w:rsidRDefault="0087153D" w:rsidP="005911A6">
            <w:pPr>
              <w:spacing w:line="259" w:lineRule="auto"/>
              <w:rPr>
                <w:rFonts w:ascii="Garamond" w:hAnsi="Garamond"/>
                <w:bCs/>
                <w:iCs/>
                <w:sz w:val="20"/>
                <w:szCs w:val="20"/>
              </w:rPr>
            </w:pPr>
            <w:r w:rsidRPr="0087153D">
              <w:rPr>
                <w:rFonts w:ascii="Garamond" w:hAnsi="Garamond" w:hint="eastAsia"/>
                <w:bCs/>
                <w:iCs/>
                <w:sz w:val="20"/>
                <w:szCs w:val="20"/>
              </w:rPr>
              <w:t xml:space="preserve">88 </w:t>
            </w:r>
            <w:r w:rsidRPr="0087153D">
              <w:rPr>
                <w:rFonts w:ascii="Garamond" w:hAnsi="Garamond" w:hint="eastAsia"/>
                <w:bCs/>
                <w:iCs/>
                <w:sz w:val="20"/>
                <w:szCs w:val="20"/>
              </w:rPr>
              <w:t>±</w:t>
            </w:r>
            <w:r w:rsidRPr="0087153D">
              <w:rPr>
                <w:rFonts w:ascii="Garamond" w:hAnsi="Garamond" w:hint="eastAsia"/>
                <w:bCs/>
                <w:iCs/>
                <w:sz w:val="20"/>
                <w:szCs w:val="20"/>
              </w:rPr>
              <w:t xml:space="preserve"> 3.1</w:t>
            </w:r>
          </w:p>
        </w:tc>
      </w:tr>
      <w:tr w:rsidR="0087153D" w:rsidRPr="0087153D" w14:paraId="5391ADA7" w14:textId="77777777" w:rsidTr="005911A6">
        <w:trPr>
          <w:trHeight w:val="20"/>
        </w:trPr>
        <w:tc>
          <w:tcPr>
            <w:tcW w:w="1002" w:type="dxa"/>
          </w:tcPr>
          <w:p w14:paraId="08609F71" w14:textId="77777777" w:rsidR="0087153D" w:rsidRPr="0087153D" w:rsidRDefault="0087153D" w:rsidP="005911A6">
            <w:pPr>
              <w:spacing w:line="259" w:lineRule="auto"/>
              <w:rPr>
                <w:rFonts w:ascii="Garamond" w:hAnsi="Garamond"/>
                <w:bCs/>
                <w:iCs/>
                <w:sz w:val="20"/>
                <w:szCs w:val="20"/>
              </w:rPr>
            </w:pPr>
            <w:r w:rsidRPr="0087153D">
              <w:rPr>
                <w:rFonts w:ascii="Garamond" w:hAnsi="Garamond"/>
                <w:bCs/>
                <w:iCs/>
                <w:sz w:val="20"/>
                <w:szCs w:val="20"/>
              </w:rPr>
              <w:t xml:space="preserve">Alkaloid </w:t>
            </w:r>
          </w:p>
        </w:tc>
        <w:tc>
          <w:tcPr>
            <w:tcW w:w="1403" w:type="dxa"/>
          </w:tcPr>
          <w:p w14:paraId="7DD170C3" w14:textId="77777777" w:rsidR="0087153D" w:rsidRPr="0087153D" w:rsidRDefault="0087153D" w:rsidP="005911A6">
            <w:pPr>
              <w:spacing w:line="259" w:lineRule="auto"/>
              <w:rPr>
                <w:rFonts w:ascii="Garamond" w:hAnsi="Garamond"/>
                <w:bCs/>
                <w:iCs/>
                <w:sz w:val="20"/>
                <w:szCs w:val="20"/>
              </w:rPr>
            </w:pPr>
            <w:r w:rsidRPr="0087153D">
              <w:rPr>
                <w:rFonts w:ascii="Garamond" w:hAnsi="Garamond" w:hint="eastAsia"/>
                <w:bCs/>
                <w:iCs/>
                <w:sz w:val="20"/>
                <w:szCs w:val="20"/>
              </w:rPr>
              <w:t xml:space="preserve">48 </w:t>
            </w:r>
            <w:r w:rsidRPr="0087153D">
              <w:rPr>
                <w:rFonts w:ascii="Garamond" w:hAnsi="Garamond" w:hint="eastAsia"/>
                <w:bCs/>
                <w:iCs/>
                <w:sz w:val="20"/>
                <w:szCs w:val="20"/>
              </w:rPr>
              <w:t>±</w:t>
            </w:r>
            <w:r w:rsidRPr="0087153D">
              <w:rPr>
                <w:rFonts w:ascii="Garamond" w:hAnsi="Garamond" w:hint="eastAsia"/>
                <w:bCs/>
                <w:iCs/>
                <w:sz w:val="20"/>
                <w:szCs w:val="20"/>
              </w:rPr>
              <w:t xml:space="preserve"> 2.1*</w:t>
            </w:r>
          </w:p>
        </w:tc>
        <w:tc>
          <w:tcPr>
            <w:tcW w:w="1134" w:type="dxa"/>
          </w:tcPr>
          <w:p w14:paraId="66DFEA50" w14:textId="77777777" w:rsidR="0087153D" w:rsidRPr="0087153D" w:rsidRDefault="0087153D" w:rsidP="005911A6">
            <w:pPr>
              <w:spacing w:line="259" w:lineRule="auto"/>
              <w:rPr>
                <w:rFonts w:ascii="Garamond" w:hAnsi="Garamond"/>
                <w:bCs/>
                <w:iCs/>
                <w:sz w:val="20"/>
                <w:szCs w:val="20"/>
              </w:rPr>
            </w:pPr>
            <w:r w:rsidRPr="0087153D">
              <w:rPr>
                <w:rFonts w:ascii="Garamond" w:hAnsi="Garamond" w:hint="eastAsia"/>
                <w:bCs/>
                <w:iCs/>
                <w:sz w:val="20"/>
                <w:szCs w:val="20"/>
              </w:rPr>
              <w:t xml:space="preserve">55 </w:t>
            </w:r>
            <w:r w:rsidRPr="0087153D">
              <w:rPr>
                <w:rFonts w:ascii="Garamond" w:hAnsi="Garamond" w:hint="eastAsia"/>
                <w:bCs/>
                <w:iCs/>
                <w:sz w:val="20"/>
                <w:szCs w:val="20"/>
              </w:rPr>
              <w:t>±</w:t>
            </w:r>
            <w:r w:rsidRPr="0087153D">
              <w:rPr>
                <w:rFonts w:ascii="Garamond" w:hAnsi="Garamond" w:hint="eastAsia"/>
                <w:bCs/>
                <w:iCs/>
                <w:sz w:val="20"/>
                <w:szCs w:val="20"/>
              </w:rPr>
              <w:t xml:space="preserve"> 3.4*</w:t>
            </w:r>
          </w:p>
        </w:tc>
        <w:tc>
          <w:tcPr>
            <w:tcW w:w="1702" w:type="dxa"/>
          </w:tcPr>
          <w:p w14:paraId="372CFA78" w14:textId="77777777" w:rsidR="0087153D" w:rsidRPr="0087153D" w:rsidRDefault="0087153D" w:rsidP="005911A6">
            <w:pPr>
              <w:spacing w:line="259" w:lineRule="auto"/>
              <w:rPr>
                <w:rFonts w:ascii="Garamond" w:hAnsi="Garamond"/>
                <w:bCs/>
                <w:iCs/>
                <w:sz w:val="20"/>
                <w:szCs w:val="20"/>
              </w:rPr>
            </w:pPr>
            <w:r w:rsidRPr="0087153D">
              <w:rPr>
                <w:rFonts w:ascii="Garamond" w:hAnsi="Garamond" w:hint="eastAsia"/>
                <w:bCs/>
                <w:iCs/>
                <w:sz w:val="20"/>
                <w:szCs w:val="20"/>
              </w:rPr>
              <w:t xml:space="preserve">72 </w:t>
            </w:r>
            <w:r w:rsidRPr="0087153D">
              <w:rPr>
                <w:rFonts w:ascii="Garamond" w:hAnsi="Garamond" w:hint="eastAsia"/>
                <w:bCs/>
                <w:iCs/>
                <w:sz w:val="20"/>
                <w:szCs w:val="20"/>
              </w:rPr>
              <w:t>±</w:t>
            </w:r>
            <w:r w:rsidRPr="0087153D">
              <w:rPr>
                <w:rFonts w:ascii="Garamond" w:hAnsi="Garamond" w:hint="eastAsia"/>
                <w:bCs/>
                <w:iCs/>
                <w:sz w:val="20"/>
                <w:szCs w:val="20"/>
              </w:rPr>
              <w:t xml:space="preserve"> 2.7*</w:t>
            </w:r>
          </w:p>
        </w:tc>
      </w:tr>
      <w:tr w:rsidR="0087153D" w:rsidRPr="0087153D" w14:paraId="27C32C01" w14:textId="77777777" w:rsidTr="005911A6">
        <w:trPr>
          <w:trHeight w:val="20"/>
        </w:trPr>
        <w:tc>
          <w:tcPr>
            <w:tcW w:w="1002" w:type="dxa"/>
          </w:tcPr>
          <w:p w14:paraId="16BFB444" w14:textId="77777777" w:rsidR="0087153D" w:rsidRPr="0087153D" w:rsidRDefault="0087153D" w:rsidP="005911A6">
            <w:pPr>
              <w:spacing w:line="259" w:lineRule="auto"/>
              <w:rPr>
                <w:rFonts w:ascii="Garamond" w:hAnsi="Garamond"/>
                <w:bCs/>
                <w:iCs/>
                <w:sz w:val="20"/>
                <w:szCs w:val="20"/>
              </w:rPr>
            </w:pPr>
            <w:r w:rsidRPr="0087153D">
              <w:rPr>
                <w:rFonts w:ascii="Garamond" w:hAnsi="Garamond"/>
                <w:bCs/>
                <w:iCs/>
                <w:sz w:val="20"/>
                <w:szCs w:val="20"/>
              </w:rPr>
              <w:t xml:space="preserve">Tannin </w:t>
            </w:r>
          </w:p>
        </w:tc>
        <w:tc>
          <w:tcPr>
            <w:tcW w:w="1403" w:type="dxa"/>
          </w:tcPr>
          <w:p w14:paraId="53734AF3" w14:textId="77777777" w:rsidR="0087153D" w:rsidRPr="0087153D" w:rsidRDefault="0087153D" w:rsidP="005911A6">
            <w:pPr>
              <w:spacing w:line="259" w:lineRule="auto"/>
              <w:rPr>
                <w:rFonts w:ascii="Garamond" w:hAnsi="Garamond"/>
                <w:bCs/>
                <w:iCs/>
                <w:sz w:val="20"/>
                <w:szCs w:val="20"/>
              </w:rPr>
            </w:pPr>
            <w:r w:rsidRPr="0087153D">
              <w:rPr>
                <w:rFonts w:ascii="Garamond" w:hAnsi="Garamond" w:hint="eastAsia"/>
                <w:bCs/>
                <w:iCs/>
                <w:sz w:val="20"/>
                <w:szCs w:val="20"/>
              </w:rPr>
              <w:t xml:space="preserve">56 </w:t>
            </w:r>
            <w:r w:rsidRPr="0087153D">
              <w:rPr>
                <w:rFonts w:ascii="Garamond" w:hAnsi="Garamond" w:hint="eastAsia"/>
                <w:bCs/>
                <w:iCs/>
                <w:sz w:val="20"/>
                <w:szCs w:val="20"/>
              </w:rPr>
              <w:t>±</w:t>
            </w:r>
            <w:r w:rsidRPr="0087153D">
              <w:rPr>
                <w:rFonts w:ascii="Garamond" w:hAnsi="Garamond" w:hint="eastAsia"/>
                <w:bCs/>
                <w:iCs/>
                <w:sz w:val="20"/>
                <w:szCs w:val="20"/>
              </w:rPr>
              <w:t xml:space="preserve"> 2.8*</w:t>
            </w:r>
          </w:p>
        </w:tc>
        <w:tc>
          <w:tcPr>
            <w:tcW w:w="1134" w:type="dxa"/>
          </w:tcPr>
          <w:p w14:paraId="090F399A" w14:textId="77777777" w:rsidR="0087153D" w:rsidRPr="0087153D" w:rsidRDefault="0087153D" w:rsidP="005911A6">
            <w:pPr>
              <w:spacing w:line="259" w:lineRule="auto"/>
              <w:rPr>
                <w:rFonts w:ascii="Garamond" w:hAnsi="Garamond"/>
                <w:bCs/>
                <w:iCs/>
                <w:sz w:val="20"/>
                <w:szCs w:val="20"/>
              </w:rPr>
            </w:pPr>
            <w:r w:rsidRPr="0087153D">
              <w:rPr>
                <w:rFonts w:ascii="Garamond" w:hAnsi="Garamond" w:hint="eastAsia"/>
                <w:bCs/>
                <w:iCs/>
                <w:sz w:val="20"/>
                <w:szCs w:val="20"/>
              </w:rPr>
              <w:t xml:space="preserve">61 </w:t>
            </w:r>
            <w:r w:rsidRPr="0087153D">
              <w:rPr>
                <w:rFonts w:ascii="Garamond" w:hAnsi="Garamond" w:hint="eastAsia"/>
                <w:bCs/>
                <w:iCs/>
                <w:sz w:val="20"/>
                <w:szCs w:val="20"/>
              </w:rPr>
              <w:t>±</w:t>
            </w:r>
            <w:r w:rsidRPr="0087153D">
              <w:rPr>
                <w:rFonts w:ascii="Garamond" w:hAnsi="Garamond" w:hint="eastAsia"/>
                <w:bCs/>
                <w:iCs/>
                <w:sz w:val="20"/>
                <w:szCs w:val="20"/>
              </w:rPr>
              <w:t xml:space="preserve"> 2.5*</w:t>
            </w:r>
          </w:p>
        </w:tc>
        <w:tc>
          <w:tcPr>
            <w:tcW w:w="1702" w:type="dxa"/>
          </w:tcPr>
          <w:p w14:paraId="28217CF3" w14:textId="77777777" w:rsidR="0087153D" w:rsidRPr="0087153D" w:rsidRDefault="0087153D" w:rsidP="005911A6">
            <w:pPr>
              <w:spacing w:line="259" w:lineRule="auto"/>
              <w:rPr>
                <w:rFonts w:ascii="Garamond" w:hAnsi="Garamond"/>
                <w:bCs/>
                <w:iCs/>
                <w:sz w:val="20"/>
                <w:szCs w:val="20"/>
              </w:rPr>
            </w:pPr>
            <w:r w:rsidRPr="0087153D">
              <w:rPr>
                <w:rFonts w:ascii="Garamond" w:hAnsi="Garamond" w:hint="eastAsia"/>
                <w:bCs/>
                <w:iCs/>
                <w:sz w:val="20"/>
                <w:szCs w:val="20"/>
              </w:rPr>
              <w:t xml:space="preserve">78 </w:t>
            </w:r>
            <w:r w:rsidRPr="0087153D">
              <w:rPr>
                <w:rFonts w:ascii="Garamond" w:hAnsi="Garamond" w:hint="eastAsia"/>
                <w:bCs/>
                <w:iCs/>
                <w:sz w:val="20"/>
                <w:szCs w:val="20"/>
              </w:rPr>
              <w:t>±</w:t>
            </w:r>
            <w:r w:rsidRPr="0087153D">
              <w:rPr>
                <w:rFonts w:ascii="Garamond" w:hAnsi="Garamond" w:hint="eastAsia"/>
                <w:bCs/>
                <w:iCs/>
                <w:sz w:val="20"/>
                <w:szCs w:val="20"/>
              </w:rPr>
              <w:t xml:space="preserve"> 2.4*</w:t>
            </w:r>
          </w:p>
        </w:tc>
      </w:tr>
      <w:tr w:rsidR="0087153D" w:rsidRPr="0087153D" w14:paraId="5DE2EFB0" w14:textId="77777777" w:rsidTr="005911A6">
        <w:trPr>
          <w:trHeight w:val="20"/>
        </w:trPr>
        <w:tc>
          <w:tcPr>
            <w:tcW w:w="1002" w:type="dxa"/>
            <w:tcBorders>
              <w:bottom w:val="single" w:sz="4" w:space="0" w:color="auto"/>
            </w:tcBorders>
          </w:tcPr>
          <w:p w14:paraId="057BDEE9" w14:textId="77777777" w:rsidR="0087153D" w:rsidRPr="0087153D" w:rsidRDefault="0087153D" w:rsidP="005911A6">
            <w:pPr>
              <w:spacing w:line="259" w:lineRule="auto"/>
              <w:rPr>
                <w:rFonts w:ascii="Garamond" w:hAnsi="Garamond"/>
                <w:bCs/>
                <w:iCs/>
                <w:sz w:val="20"/>
                <w:szCs w:val="20"/>
              </w:rPr>
            </w:pPr>
            <w:r w:rsidRPr="0087153D">
              <w:rPr>
                <w:rFonts w:ascii="Garamond" w:hAnsi="Garamond"/>
                <w:bCs/>
                <w:iCs/>
                <w:sz w:val="20"/>
                <w:szCs w:val="20"/>
              </w:rPr>
              <w:t xml:space="preserve">Flavonoid </w:t>
            </w:r>
          </w:p>
        </w:tc>
        <w:tc>
          <w:tcPr>
            <w:tcW w:w="1403" w:type="dxa"/>
            <w:tcBorders>
              <w:bottom w:val="single" w:sz="4" w:space="0" w:color="auto"/>
            </w:tcBorders>
          </w:tcPr>
          <w:p w14:paraId="7C233B20" w14:textId="77777777" w:rsidR="0087153D" w:rsidRPr="0087153D" w:rsidRDefault="0087153D" w:rsidP="005911A6">
            <w:pPr>
              <w:spacing w:line="259" w:lineRule="auto"/>
              <w:rPr>
                <w:rFonts w:ascii="Garamond" w:hAnsi="Garamond"/>
                <w:bCs/>
                <w:iCs/>
                <w:sz w:val="20"/>
                <w:szCs w:val="20"/>
              </w:rPr>
            </w:pPr>
            <w:r w:rsidRPr="0087153D">
              <w:rPr>
                <w:rFonts w:ascii="Garamond" w:hAnsi="Garamond" w:hint="eastAsia"/>
                <w:bCs/>
                <w:iCs/>
                <w:sz w:val="20"/>
                <w:szCs w:val="20"/>
              </w:rPr>
              <w:t xml:space="preserve">84 </w:t>
            </w:r>
            <w:r w:rsidRPr="0087153D">
              <w:rPr>
                <w:rFonts w:ascii="Garamond" w:hAnsi="Garamond" w:hint="eastAsia"/>
                <w:bCs/>
                <w:iCs/>
                <w:sz w:val="20"/>
                <w:szCs w:val="20"/>
              </w:rPr>
              <w:t>±</w:t>
            </w:r>
            <w:r w:rsidRPr="0087153D">
              <w:rPr>
                <w:rFonts w:ascii="Garamond" w:hAnsi="Garamond" w:hint="eastAsia"/>
                <w:bCs/>
                <w:iCs/>
                <w:sz w:val="20"/>
                <w:szCs w:val="20"/>
              </w:rPr>
              <w:t xml:space="preserve"> 3.5</w:t>
            </w:r>
          </w:p>
        </w:tc>
        <w:tc>
          <w:tcPr>
            <w:tcW w:w="1134" w:type="dxa"/>
            <w:tcBorders>
              <w:bottom w:val="single" w:sz="4" w:space="0" w:color="auto"/>
            </w:tcBorders>
          </w:tcPr>
          <w:p w14:paraId="6EA03A73" w14:textId="77777777" w:rsidR="0087153D" w:rsidRPr="0087153D" w:rsidRDefault="0087153D" w:rsidP="005911A6">
            <w:pPr>
              <w:spacing w:line="259" w:lineRule="auto"/>
              <w:rPr>
                <w:rFonts w:ascii="Garamond" w:hAnsi="Garamond"/>
                <w:bCs/>
                <w:iCs/>
                <w:sz w:val="20"/>
                <w:szCs w:val="20"/>
              </w:rPr>
            </w:pPr>
            <w:r w:rsidRPr="0087153D">
              <w:rPr>
                <w:rFonts w:ascii="Garamond" w:hAnsi="Garamond" w:hint="eastAsia"/>
                <w:bCs/>
                <w:iCs/>
                <w:sz w:val="20"/>
                <w:szCs w:val="20"/>
              </w:rPr>
              <w:t xml:space="preserve">89 </w:t>
            </w:r>
            <w:r w:rsidRPr="0087153D">
              <w:rPr>
                <w:rFonts w:ascii="Garamond" w:hAnsi="Garamond" w:hint="eastAsia"/>
                <w:bCs/>
                <w:iCs/>
                <w:sz w:val="20"/>
                <w:szCs w:val="20"/>
              </w:rPr>
              <w:t>±</w:t>
            </w:r>
            <w:r w:rsidRPr="0087153D">
              <w:rPr>
                <w:rFonts w:ascii="Garamond" w:hAnsi="Garamond" w:hint="eastAsia"/>
                <w:bCs/>
                <w:iCs/>
                <w:sz w:val="20"/>
                <w:szCs w:val="20"/>
              </w:rPr>
              <w:t xml:space="preserve"> 2.6</w:t>
            </w:r>
          </w:p>
        </w:tc>
        <w:tc>
          <w:tcPr>
            <w:tcW w:w="1702" w:type="dxa"/>
            <w:tcBorders>
              <w:bottom w:val="single" w:sz="4" w:space="0" w:color="auto"/>
            </w:tcBorders>
          </w:tcPr>
          <w:p w14:paraId="13EF497D" w14:textId="77777777" w:rsidR="0087153D" w:rsidRPr="0087153D" w:rsidRDefault="0087153D" w:rsidP="005911A6">
            <w:pPr>
              <w:spacing w:line="259" w:lineRule="auto"/>
              <w:rPr>
                <w:rFonts w:ascii="Garamond" w:hAnsi="Garamond"/>
                <w:bCs/>
                <w:iCs/>
                <w:sz w:val="20"/>
                <w:szCs w:val="20"/>
              </w:rPr>
            </w:pPr>
            <w:r w:rsidRPr="0087153D">
              <w:rPr>
                <w:rFonts w:ascii="Garamond" w:hAnsi="Garamond" w:hint="eastAsia"/>
                <w:bCs/>
                <w:iCs/>
                <w:sz w:val="20"/>
                <w:szCs w:val="20"/>
              </w:rPr>
              <w:t xml:space="preserve">91 </w:t>
            </w:r>
            <w:r w:rsidRPr="0087153D">
              <w:rPr>
                <w:rFonts w:ascii="Garamond" w:hAnsi="Garamond" w:hint="eastAsia"/>
                <w:bCs/>
                <w:iCs/>
                <w:sz w:val="20"/>
                <w:szCs w:val="20"/>
              </w:rPr>
              <w:t>±</w:t>
            </w:r>
            <w:r w:rsidRPr="0087153D">
              <w:rPr>
                <w:rFonts w:ascii="Garamond" w:hAnsi="Garamond" w:hint="eastAsia"/>
                <w:bCs/>
                <w:iCs/>
                <w:sz w:val="20"/>
                <w:szCs w:val="20"/>
              </w:rPr>
              <w:t xml:space="preserve"> 2.9</w:t>
            </w:r>
          </w:p>
        </w:tc>
      </w:tr>
    </w:tbl>
    <w:p w14:paraId="66122460" w14:textId="77777777" w:rsidR="0087153D" w:rsidRPr="005911A6" w:rsidRDefault="0087153D" w:rsidP="0087153D">
      <w:pPr>
        <w:spacing w:line="259" w:lineRule="auto"/>
        <w:jc w:val="both"/>
        <w:rPr>
          <w:rFonts w:ascii="Garamond" w:hAnsi="Garamond"/>
          <w:bCs/>
          <w:iCs/>
          <w:sz w:val="16"/>
          <w:szCs w:val="16"/>
        </w:rPr>
      </w:pPr>
      <w:r w:rsidRPr="005911A6">
        <w:rPr>
          <w:rFonts w:ascii="Garamond" w:hAnsi="Garamond"/>
          <w:bCs/>
          <w:iCs/>
          <w:sz w:val="16"/>
          <w:szCs w:val="16"/>
        </w:rPr>
        <w:t>(*p&lt;0.05 vs control)</w:t>
      </w:r>
    </w:p>
    <w:p w14:paraId="150FEA30" w14:textId="77777777" w:rsidR="0087153D" w:rsidRDefault="0087153D" w:rsidP="0087153D">
      <w:pPr>
        <w:spacing w:line="259" w:lineRule="auto"/>
        <w:jc w:val="both"/>
        <w:rPr>
          <w:rFonts w:ascii="Garamond" w:hAnsi="Garamond"/>
          <w:b/>
          <w:bCs/>
          <w:iCs/>
          <w:sz w:val="20"/>
          <w:szCs w:val="20"/>
        </w:rPr>
      </w:pPr>
    </w:p>
    <w:p w14:paraId="610A773A" w14:textId="6B0AB6B3" w:rsidR="0087153D" w:rsidRPr="0087153D" w:rsidRDefault="0087153D" w:rsidP="0087153D">
      <w:pPr>
        <w:spacing w:line="259" w:lineRule="auto"/>
        <w:jc w:val="both"/>
        <w:rPr>
          <w:rFonts w:ascii="Garamond" w:hAnsi="Garamond"/>
          <w:bCs/>
          <w:iCs/>
          <w:sz w:val="20"/>
          <w:szCs w:val="20"/>
        </w:rPr>
      </w:pPr>
      <w:r w:rsidRPr="0087153D">
        <w:rPr>
          <w:rFonts w:ascii="Garamond" w:hAnsi="Garamond"/>
          <w:b/>
          <w:bCs/>
          <w:iCs/>
          <w:sz w:val="20"/>
          <w:szCs w:val="20"/>
        </w:rPr>
        <w:t>Table 2: Serum Testosterone</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54"/>
        <w:gridCol w:w="2266"/>
      </w:tblGrid>
      <w:tr w:rsidR="0087153D" w:rsidRPr="0087153D" w14:paraId="047DCF66" w14:textId="77777777" w:rsidTr="005911A6">
        <w:trPr>
          <w:trHeight w:val="20"/>
          <w:tblHeader/>
        </w:trPr>
        <w:tc>
          <w:tcPr>
            <w:tcW w:w="4261" w:type="dxa"/>
            <w:tcBorders>
              <w:top w:val="single" w:sz="4" w:space="0" w:color="auto"/>
              <w:bottom w:val="single" w:sz="4" w:space="0" w:color="auto"/>
            </w:tcBorders>
          </w:tcPr>
          <w:p w14:paraId="698CCBAD" w14:textId="77777777" w:rsidR="0087153D" w:rsidRPr="0087153D" w:rsidRDefault="0087153D" w:rsidP="005911A6">
            <w:pPr>
              <w:spacing w:line="259" w:lineRule="auto"/>
              <w:rPr>
                <w:rFonts w:ascii="Garamond" w:hAnsi="Garamond"/>
                <w:b/>
                <w:bCs/>
                <w:iCs/>
                <w:sz w:val="20"/>
                <w:szCs w:val="20"/>
              </w:rPr>
            </w:pPr>
            <w:r w:rsidRPr="0087153D">
              <w:rPr>
                <w:rFonts w:ascii="Garamond" w:hAnsi="Garamond"/>
                <w:b/>
                <w:bCs/>
                <w:iCs/>
                <w:sz w:val="20"/>
                <w:szCs w:val="20"/>
              </w:rPr>
              <w:t xml:space="preserve">Group </w:t>
            </w:r>
          </w:p>
        </w:tc>
        <w:tc>
          <w:tcPr>
            <w:tcW w:w="4261" w:type="dxa"/>
            <w:tcBorders>
              <w:top w:val="single" w:sz="4" w:space="0" w:color="auto"/>
              <w:bottom w:val="single" w:sz="4" w:space="0" w:color="auto"/>
            </w:tcBorders>
          </w:tcPr>
          <w:p w14:paraId="596EA35B" w14:textId="77777777" w:rsidR="0087153D" w:rsidRPr="0087153D" w:rsidRDefault="0087153D" w:rsidP="005911A6">
            <w:pPr>
              <w:spacing w:line="259" w:lineRule="auto"/>
              <w:rPr>
                <w:rFonts w:ascii="Garamond" w:hAnsi="Garamond"/>
                <w:b/>
                <w:bCs/>
                <w:iCs/>
                <w:sz w:val="20"/>
                <w:szCs w:val="20"/>
              </w:rPr>
            </w:pPr>
            <w:r w:rsidRPr="0087153D">
              <w:rPr>
                <w:rFonts w:ascii="Garamond" w:hAnsi="Garamond"/>
                <w:b/>
                <w:bCs/>
                <w:iCs/>
                <w:sz w:val="20"/>
                <w:szCs w:val="20"/>
              </w:rPr>
              <w:t>Testosterone (ng/mL)</w:t>
            </w:r>
          </w:p>
        </w:tc>
      </w:tr>
      <w:tr w:rsidR="0087153D" w:rsidRPr="0087153D" w14:paraId="6A266981" w14:textId="77777777" w:rsidTr="005911A6">
        <w:trPr>
          <w:trHeight w:val="20"/>
        </w:trPr>
        <w:tc>
          <w:tcPr>
            <w:tcW w:w="4261" w:type="dxa"/>
            <w:tcBorders>
              <w:top w:val="single" w:sz="4" w:space="0" w:color="auto"/>
            </w:tcBorders>
          </w:tcPr>
          <w:p w14:paraId="698A40C3" w14:textId="77777777" w:rsidR="0087153D" w:rsidRPr="0087153D" w:rsidRDefault="0087153D" w:rsidP="005911A6">
            <w:pPr>
              <w:spacing w:line="259" w:lineRule="auto"/>
              <w:rPr>
                <w:rFonts w:ascii="Garamond" w:hAnsi="Garamond"/>
                <w:bCs/>
                <w:iCs/>
                <w:sz w:val="20"/>
                <w:szCs w:val="20"/>
              </w:rPr>
            </w:pPr>
            <w:r w:rsidRPr="0087153D">
              <w:rPr>
                <w:rFonts w:ascii="Garamond" w:hAnsi="Garamond"/>
                <w:bCs/>
                <w:iCs/>
                <w:sz w:val="20"/>
                <w:szCs w:val="20"/>
              </w:rPr>
              <w:t xml:space="preserve">Control </w:t>
            </w:r>
          </w:p>
        </w:tc>
        <w:tc>
          <w:tcPr>
            <w:tcW w:w="4261" w:type="dxa"/>
            <w:tcBorders>
              <w:top w:val="single" w:sz="4" w:space="0" w:color="auto"/>
            </w:tcBorders>
          </w:tcPr>
          <w:p w14:paraId="77E36854" w14:textId="77777777" w:rsidR="0087153D" w:rsidRPr="0087153D" w:rsidRDefault="0087153D" w:rsidP="005911A6">
            <w:pPr>
              <w:spacing w:line="259" w:lineRule="auto"/>
              <w:rPr>
                <w:rFonts w:ascii="Garamond" w:hAnsi="Garamond"/>
                <w:bCs/>
                <w:iCs/>
                <w:sz w:val="20"/>
                <w:szCs w:val="20"/>
              </w:rPr>
            </w:pPr>
            <w:r w:rsidRPr="0087153D">
              <w:rPr>
                <w:rFonts w:ascii="Garamond" w:hAnsi="Garamond"/>
                <w:bCs/>
                <w:iCs/>
                <w:sz w:val="20"/>
                <w:szCs w:val="20"/>
              </w:rPr>
              <w:t>3</w:t>
            </w:r>
            <w:r w:rsidRPr="0087153D">
              <w:rPr>
                <w:rFonts w:ascii="Garamond" w:hAnsi="Garamond" w:hint="eastAsia"/>
                <w:bCs/>
                <w:iCs/>
                <w:sz w:val="20"/>
                <w:szCs w:val="20"/>
              </w:rPr>
              <w:t xml:space="preserve">.25 </w:t>
            </w:r>
            <w:r w:rsidRPr="0087153D">
              <w:rPr>
                <w:rFonts w:ascii="Garamond" w:hAnsi="Garamond" w:hint="eastAsia"/>
                <w:bCs/>
                <w:iCs/>
                <w:sz w:val="20"/>
                <w:szCs w:val="20"/>
              </w:rPr>
              <w:t>±</w:t>
            </w:r>
            <w:r w:rsidRPr="0087153D">
              <w:rPr>
                <w:rFonts w:ascii="Garamond" w:hAnsi="Garamond" w:hint="eastAsia"/>
                <w:bCs/>
                <w:iCs/>
                <w:sz w:val="20"/>
                <w:szCs w:val="20"/>
              </w:rPr>
              <w:t xml:space="preserve"> 0.15</w:t>
            </w:r>
          </w:p>
        </w:tc>
      </w:tr>
      <w:tr w:rsidR="0087153D" w:rsidRPr="0087153D" w14:paraId="5DC85C48" w14:textId="77777777" w:rsidTr="005911A6">
        <w:trPr>
          <w:trHeight w:val="20"/>
        </w:trPr>
        <w:tc>
          <w:tcPr>
            <w:tcW w:w="4261" w:type="dxa"/>
          </w:tcPr>
          <w:p w14:paraId="5EAA77F7" w14:textId="77777777" w:rsidR="0087153D" w:rsidRPr="0087153D" w:rsidRDefault="0087153D" w:rsidP="005911A6">
            <w:pPr>
              <w:spacing w:line="259" w:lineRule="auto"/>
              <w:rPr>
                <w:rFonts w:ascii="Garamond" w:hAnsi="Garamond"/>
                <w:bCs/>
                <w:iCs/>
                <w:sz w:val="20"/>
                <w:szCs w:val="20"/>
              </w:rPr>
            </w:pPr>
            <w:r w:rsidRPr="0087153D">
              <w:rPr>
                <w:rFonts w:ascii="Garamond" w:hAnsi="Garamond"/>
                <w:bCs/>
                <w:iCs/>
                <w:sz w:val="20"/>
                <w:szCs w:val="20"/>
              </w:rPr>
              <w:t xml:space="preserve">Alkaloid </w:t>
            </w:r>
          </w:p>
        </w:tc>
        <w:tc>
          <w:tcPr>
            <w:tcW w:w="4261" w:type="dxa"/>
          </w:tcPr>
          <w:p w14:paraId="4CC93378" w14:textId="77777777" w:rsidR="0087153D" w:rsidRPr="0087153D" w:rsidRDefault="0087153D" w:rsidP="005911A6">
            <w:pPr>
              <w:spacing w:line="259" w:lineRule="auto"/>
              <w:rPr>
                <w:rFonts w:ascii="Garamond" w:hAnsi="Garamond"/>
                <w:bCs/>
                <w:iCs/>
                <w:sz w:val="20"/>
                <w:szCs w:val="20"/>
              </w:rPr>
            </w:pPr>
            <w:r w:rsidRPr="0087153D">
              <w:rPr>
                <w:rFonts w:ascii="Garamond" w:hAnsi="Garamond" w:hint="eastAsia"/>
                <w:bCs/>
                <w:iCs/>
                <w:sz w:val="20"/>
                <w:szCs w:val="20"/>
              </w:rPr>
              <w:t xml:space="preserve">1.98 </w:t>
            </w:r>
            <w:r w:rsidRPr="0087153D">
              <w:rPr>
                <w:rFonts w:ascii="Garamond" w:hAnsi="Garamond" w:hint="eastAsia"/>
                <w:bCs/>
                <w:iCs/>
                <w:sz w:val="20"/>
                <w:szCs w:val="20"/>
              </w:rPr>
              <w:t>±</w:t>
            </w:r>
            <w:r w:rsidRPr="0087153D">
              <w:rPr>
                <w:rFonts w:ascii="Garamond" w:hAnsi="Garamond" w:hint="eastAsia"/>
                <w:bCs/>
                <w:iCs/>
                <w:sz w:val="20"/>
                <w:szCs w:val="20"/>
              </w:rPr>
              <w:t xml:space="preserve"> 0.12*</w:t>
            </w:r>
          </w:p>
        </w:tc>
      </w:tr>
      <w:tr w:rsidR="0087153D" w:rsidRPr="0087153D" w14:paraId="1032215E" w14:textId="77777777" w:rsidTr="005911A6">
        <w:trPr>
          <w:trHeight w:val="20"/>
        </w:trPr>
        <w:tc>
          <w:tcPr>
            <w:tcW w:w="4261" w:type="dxa"/>
          </w:tcPr>
          <w:p w14:paraId="6A892041" w14:textId="77777777" w:rsidR="0087153D" w:rsidRPr="0087153D" w:rsidRDefault="0087153D" w:rsidP="005911A6">
            <w:pPr>
              <w:spacing w:line="259" w:lineRule="auto"/>
              <w:rPr>
                <w:rFonts w:ascii="Garamond" w:hAnsi="Garamond"/>
                <w:bCs/>
                <w:iCs/>
                <w:sz w:val="20"/>
                <w:szCs w:val="20"/>
              </w:rPr>
            </w:pPr>
            <w:r w:rsidRPr="0087153D">
              <w:rPr>
                <w:rFonts w:ascii="Garamond" w:hAnsi="Garamond"/>
                <w:bCs/>
                <w:iCs/>
                <w:sz w:val="20"/>
                <w:szCs w:val="20"/>
              </w:rPr>
              <w:t xml:space="preserve">Tannin </w:t>
            </w:r>
          </w:p>
        </w:tc>
        <w:tc>
          <w:tcPr>
            <w:tcW w:w="4261" w:type="dxa"/>
          </w:tcPr>
          <w:p w14:paraId="29A73F3F" w14:textId="77777777" w:rsidR="0087153D" w:rsidRPr="0087153D" w:rsidRDefault="0087153D" w:rsidP="005911A6">
            <w:pPr>
              <w:spacing w:line="259" w:lineRule="auto"/>
              <w:rPr>
                <w:rFonts w:ascii="Garamond" w:hAnsi="Garamond"/>
                <w:bCs/>
                <w:iCs/>
                <w:sz w:val="20"/>
                <w:szCs w:val="20"/>
              </w:rPr>
            </w:pPr>
            <w:r w:rsidRPr="0087153D">
              <w:rPr>
                <w:rFonts w:ascii="Garamond" w:hAnsi="Garamond" w:hint="eastAsia"/>
                <w:bCs/>
                <w:iCs/>
                <w:sz w:val="20"/>
                <w:szCs w:val="20"/>
              </w:rPr>
              <w:t xml:space="preserve">2.30 </w:t>
            </w:r>
            <w:r w:rsidRPr="0087153D">
              <w:rPr>
                <w:rFonts w:ascii="Garamond" w:hAnsi="Garamond" w:hint="eastAsia"/>
                <w:bCs/>
                <w:iCs/>
                <w:sz w:val="20"/>
                <w:szCs w:val="20"/>
              </w:rPr>
              <w:t>±</w:t>
            </w:r>
            <w:r w:rsidRPr="0087153D">
              <w:rPr>
                <w:rFonts w:ascii="Garamond" w:hAnsi="Garamond" w:hint="eastAsia"/>
                <w:bCs/>
                <w:iCs/>
                <w:sz w:val="20"/>
                <w:szCs w:val="20"/>
              </w:rPr>
              <w:t xml:space="preserve"> 0.18*</w:t>
            </w:r>
          </w:p>
        </w:tc>
      </w:tr>
      <w:tr w:rsidR="0087153D" w:rsidRPr="0087153D" w14:paraId="22FFBEC7" w14:textId="77777777" w:rsidTr="005911A6">
        <w:trPr>
          <w:trHeight w:val="20"/>
        </w:trPr>
        <w:tc>
          <w:tcPr>
            <w:tcW w:w="4261" w:type="dxa"/>
            <w:tcBorders>
              <w:bottom w:val="single" w:sz="4" w:space="0" w:color="auto"/>
            </w:tcBorders>
          </w:tcPr>
          <w:p w14:paraId="6E36BF94" w14:textId="77777777" w:rsidR="0087153D" w:rsidRPr="0087153D" w:rsidRDefault="0087153D" w:rsidP="005911A6">
            <w:pPr>
              <w:spacing w:line="259" w:lineRule="auto"/>
              <w:rPr>
                <w:rFonts w:ascii="Garamond" w:hAnsi="Garamond"/>
                <w:bCs/>
                <w:iCs/>
                <w:sz w:val="20"/>
                <w:szCs w:val="20"/>
              </w:rPr>
            </w:pPr>
            <w:r w:rsidRPr="0087153D">
              <w:rPr>
                <w:rFonts w:ascii="Garamond" w:hAnsi="Garamond"/>
                <w:bCs/>
                <w:iCs/>
                <w:sz w:val="20"/>
                <w:szCs w:val="20"/>
              </w:rPr>
              <w:t xml:space="preserve">Flavonoid </w:t>
            </w:r>
          </w:p>
        </w:tc>
        <w:tc>
          <w:tcPr>
            <w:tcW w:w="4261" w:type="dxa"/>
            <w:tcBorders>
              <w:bottom w:val="single" w:sz="4" w:space="0" w:color="auto"/>
            </w:tcBorders>
          </w:tcPr>
          <w:p w14:paraId="456085F4" w14:textId="77777777" w:rsidR="0087153D" w:rsidRPr="0087153D" w:rsidRDefault="0087153D" w:rsidP="005911A6">
            <w:pPr>
              <w:spacing w:line="259" w:lineRule="auto"/>
              <w:rPr>
                <w:rFonts w:ascii="Garamond" w:hAnsi="Garamond"/>
                <w:bCs/>
                <w:iCs/>
                <w:sz w:val="20"/>
                <w:szCs w:val="20"/>
              </w:rPr>
            </w:pPr>
            <w:r w:rsidRPr="0087153D">
              <w:rPr>
                <w:rFonts w:ascii="Garamond" w:hAnsi="Garamond" w:hint="eastAsia"/>
                <w:bCs/>
                <w:iCs/>
                <w:sz w:val="20"/>
                <w:szCs w:val="20"/>
              </w:rPr>
              <w:t xml:space="preserve">3.95 </w:t>
            </w:r>
            <w:r w:rsidRPr="0087153D">
              <w:rPr>
                <w:rFonts w:ascii="Garamond" w:hAnsi="Garamond" w:hint="eastAsia"/>
                <w:bCs/>
                <w:iCs/>
                <w:sz w:val="20"/>
                <w:szCs w:val="20"/>
              </w:rPr>
              <w:t>±</w:t>
            </w:r>
            <w:r w:rsidRPr="0087153D">
              <w:rPr>
                <w:rFonts w:ascii="Garamond" w:hAnsi="Garamond" w:hint="eastAsia"/>
                <w:bCs/>
                <w:iCs/>
                <w:sz w:val="20"/>
                <w:szCs w:val="20"/>
              </w:rPr>
              <w:t xml:space="preserve"> 0.20</w:t>
            </w:r>
          </w:p>
        </w:tc>
      </w:tr>
    </w:tbl>
    <w:p w14:paraId="0A9A4B23" w14:textId="77777777" w:rsidR="0087153D" w:rsidRDefault="0087153D" w:rsidP="007A1526">
      <w:pPr>
        <w:spacing w:line="259" w:lineRule="auto"/>
        <w:jc w:val="both"/>
        <w:rPr>
          <w:rFonts w:ascii="Garamond" w:hAnsi="Garamond"/>
          <w:bCs/>
          <w:iCs/>
          <w:sz w:val="20"/>
          <w:szCs w:val="20"/>
        </w:rPr>
      </w:pPr>
    </w:p>
    <w:p w14:paraId="47D4E367" w14:textId="77777777" w:rsidR="00C34081" w:rsidRDefault="00C34081" w:rsidP="007A1526">
      <w:pPr>
        <w:spacing w:line="259" w:lineRule="auto"/>
        <w:jc w:val="both"/>
        <w:rPr>
          <w:rFonts w:ascii="Garamond" w:hAnsi="Garamond"/>
          <w:bCs/>
          <w:iCs/>
          <w:sz w:val="20"/>
          <w:szCs w:val="20"/>
        </w:rPr>
      </w:pPr>
    </w:p>
    <w:p w14:paraId="1391F0F0" w14:textId="77777777" w:rsidR="00C34081" w:rsidRDefault="00C34081" w:rsidP="007A1526">
      <w:pPr>
        <w:spacing w:line="259" w:lineRule="auto"/>
        <w:jc w:val="both"/>
        <w:rPr>
          <w:rFonts w:ascii="Garamond" w:hAnsi="Garamond"/>
          <w:bCs/>
          <w:iCs/>
          <w:sz w:val="20"/>
          <w:szCs w:val="20"/>
        </w:rPr>
      </w:pPr>
    </w:p>
    <w:p w14:paraId="475E4FB9" w14:textId="77777777" w:rsidR="00C34081" w:rsidRDefault="00C34081" w:rsidP="007A1526">
      <w:pPr>
        <w:spacing w:line="259" w:lineRule="auto"/>
        <w:jc w:val="both"/>
        <w:rPr>
          <w:rFonts w:ascii="Garamond" w:hAnsi="Garamond"/>
          <w:bCs/>
          <w:iCs/>
          <w:sz w:val="20"/>
          <w:szCs w:val="20"/>
        </w:rPr>
        <w:sectPr w:rsidR="00C34081" w:rsidSect="003D02D5">
          <w:type w:val="continuous"/>
          <w:pgSz w:w="12240" w:h="15840"/>
          <w:pgMar w:top="1440" w:right="1440" w:bottom="1440" w:left="1440" w:header="720" w:footer="720" w:gutter="0"/>
          <w:cols w:num="2" w:space="720"/>
          <w:titlePg/>
          <w:docGrid w:linePitch="360"/>
        </w:sectPr>
      </w:pPr>
    </w:p>
    <w:p w14:paraId="7F8605A8" w14:textId="77777777" w:rsidR="00C34081" w:rsidRPr="00C34081" w:rsidRDefault="00C34081" w:rsidP="00C34081">
      <w:pPr>
        <w:spacing w:line="259" w:lineRule="auto"/>
        <w:jc w:val="both"/>
        <w:rPr>
          <w:rFonts w:ascii="Garamond" w:hAnsi="Garamond"/>
          <w:bCs/>
          <w:iCs/>
          <w:sz w:val="20"/>
          <w:szCs w:val="20"/>
        </w:rPr>
      </w:pPr>
    </w:p>
    <w:p w14:paraId="5393F2FE" w14:textId="77777777" w:rsidR="00C34081" w:rsidRPr="00C34081" w:rsidRDefault="00C34081" w:rsidP="00C34081">
      <w:pPr>
        <w:spacing w:line="259" w:lineRule="auto"/>
        <w:jc w:val="both"/>
        <w:rPr>
          <w:rFonts w:ascii="Garamond" w:hAnsi="Garamond"/>
          <w:bCs/>
          <w:iCs/>
          <w:sz w:val="20"/>
          <w:szCs w:val="20"/>
        </w:rPr>
      </w:pPr>
      <w:r w:rsidRPr="00C34081">
        <w:rPr>
          <w:rFonts w:ascii="Garamond" w:hAnsi="Garamond" w:hint="eastAsia"/>
          <w:bCs/>
          <w:iCs/>
          <w:noProof/>
          <w:sz w:val="20"/>
          <w:szCs w:val="20"/>
        </w:rPr>
        <w:drawing>
          <wp:inline distT="0" distB="0" distL="114300" distR="114300" wp14:anchorId="091A724D" wp14:editId="35CF1A22">
            <wp:extent cx="5988050" cy="2072640"/>
            <wp:effectExtent l="0" t="0" r="6350" b="0"/>
            <wp:docPr id="14935309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pic:cNvPicPr>
                      <a:picLocks noChangeAspect="1"/>
                    </pic:cNvPicPr>
                  </pic:nvPicPr>
                  <pic:blipFill>
                    <a:blip r:embed="rId26"/>
                    <a:stretch>
                      <a:fillRect/>
                    </a:stretch>
                  </pic:blipFill>
                  <pic:spPr>
                    <a:xfrm>
                      <a:off x="0" y="0"/>
                      <a:ext cx="5988050" cy="2072640"/>
                    </a:xfrm>
                    <a:prstGeom prst="rect">
                      <a:avLst/>
                    </a:prstGeom>
                    <a:noFill/>
                    <a:ln>
                      <a:noFill/>
                    </a:ln>
                  </pic:spPr>
                </pic:pic>
              </a:graphicData>
            </a:graphic>
          </wp:inline>
        </w:drawing>
      </w:r>
    </w:p>
    <w:p w14:paraId="6DDDE8F1" w14:textId="77777777" w:rsidR="00C34081" w:rsidRPr="00C34081" w:rsidRDefault="00C34081" w:rsidP="00C34081">
      <w:pPr>
        <w:spacing w:line="259" w:lineRule="auto"/>
        <w:jc w:val="both"/>
        <w:rPr>
          <w:rFonts w:ascii="Garamond" w:hAnsi="Garamond"/>
          <w:bCs/>
          <w:iCs/>
          <w:sz w:val="20"/>
          <w:szCs w:val="20"/>
        </w:rPr>
      </w:pPr>
    </w:p>
    <w:p w14:paraId="753E4A40" w14:textId="77777777" w:rsidR="00C34081" w:rsidRPr="00C34081" w:rsidRDefault="00C34081" w:rsidP="00C34081">
      <w:pPr>
        <w:spacing w:line="259" w:lineRule="auto"/>
        <w:jc w:val="both"/>
        <w:rPr>
          <w:rFonts w:ascii="Garamond" w:hAnsi="Garamond"/>
          <w:bCs/>
          <w:iCs/>
          <w:sz w:val="20"/>
          <w:szCs w:val="20"/>
        </w:rPr>
      </w:pPr>
      <w:r w:rsidRPr="00C34081">
        <w:rPr>
          <w:rFonts w:ascii="Garamond" w:hAnsi="Garamond" w:hint="eastAsia"/>
          <w:bCs/>
          <w:iCs/>
          <w:noProof/>
          <w:sz w:val="20"/>
          <w:szCs w:val="20"/>
        </w:rPr>
        <w:drawing>
          <wp:inline distT="0" distB="0" distL="114300" distR="114300" wp14:anchorId="467D31B9" wp14:editId="1155DC8D">
            <wp:extent cx="6141720" cy="2397760"/>
            <wp:effectExtent l="0" t="0" r="5080" b="2540"/>
            <wp:docPr id="165937554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
                    <pic:cNvPicPr>
                      <a:picLocks noChangeAspect="1"/>
                    </pic:cNvPicPr>
                  </pic:nvPicPr>
                  <pic:blipFill>
                    <a:blip r:embed="rId27"/>
                    <a:stretch>
                      <a:fillRect/>
                    </a:stretch>
                  </pic:blipFill>
                  <pic:spPr>
                    <a:xfrm>
                      <a:off x="0" y="0"/>
                      <a:ext cx="6141720" cy="2397760"/>
                    </a:xfrm>
                    <a:prstGeom prst="rect">
                      <a:avLst/>
                    </a:prstGeom>
                    <a:noFill/>
                    <a:ln>
                      <a:noFill/>
                    </a:ln>
                  </pic:spPr>
                </pic:pic>
              </a:graphicData>
            </a:graphic>
          </wp:inline>
        </w:drawing>
      </w:r>
    </w:p>
    <w:p w14:paraId="71B37E3F" w14:textId="77777777" w:rsidR="00C34081" w:rsidRPr="00C34081" w:rsidRDefault="00C34081" w:rsidP="00C34081">
      <w:pPr>
        <w:spacing w:line="259" w:lineRule="auto"/>
        <w:jc w:val="both"/>
        <w:rPr>
          <w:rFonts w:ascii="Garamond" w:hAnsi="Garamond"/>
          <w:bCs/>
          <w:iCs/>
          <w:sz w:val="20"/>
          <w:szCs w:val="20"/>
        </w:rPr>
      </w:pPr>
    </w:p>
    <w:p w14:paraId="0DFF209D" w14:textId="77777777" w:rsidR="00C34081" w:rsidRPr="00C34081" w:rsidRDefault="00C34081" w:rsidP="00C34081">
      <w:pPr>
        <w:spacing w:line="259" w:lineRule="auto"/>
        <w:jc w:val="both"/>
        <w:rPr>
          <w:rFonts w:ascii="Garamond" w:hAnsi="Garamond"/>
          <w:bCs/>
          <w:iCs/>
          <w:sz w:val="20"/>
          <w:szCs w:val="20"/>
        </w:rPr>
      </w:pPr>
      <w:r w:rsidRPr="00C34081">
        <w:rPr>
          <w:rFonts w:ascii="Garamond" w:hAnsi="Garamond" w:hint="eastAsia"/>
          <w:bCs/>
          <w:iCs/>
          <w:noProof/>
          <w:sz w:val="20"/>
          <w:szCs w:val="20"/>
        </w:rPr>
        <w:drawing>
          <wp:inline distT="0" distB="0" distL="114300" distR="114300" wp14:anchorId="5566A364" wp14:editId="1D9B5153">
            <wp:extent cx="5905500" cy="2265680"/>
            <wp:effectExtent l="0" t="0" r="0" b="0"/>
            <wp:docPr id="170953826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3"/>
                    <pic:cNvPicPr>
                      <a:picLocks noChangeAspect="1"/>
                    </pic:cNvPicPr>
                  </pic:nvPicPr>
                  <pic:blipFill>
                    <a:blip r:embed="rId28"/>
                    <a:stretch>
                      <a:fillRect/>
                    </a:stretch>
                  </pic:blipFill>
                  <pic:spPr>
                    <a:xfrm>
                      <a:off x="0" y="0"/>
                      <a:ext cx="5905500" cy="2265680"/>
                    </a:xfrm>
                    <a:prstGeom prst="rect">
                      <a:avLst/>
                    </a:prstGeom>
                    <a:noFill/>
                    <a:ln>
                      <a:noFill/>
                    </a:ln>
                  </pic:spPr>
                </pic:pic>
              </a:graphicData>
            </a:graphic>
          </wp:inline>
        </w:drawing>
      </w:r>
    </w:p>
    <w:p w14:paraId="0F92E5E7" w14:textId="77777777" w:rsidR="00C34081" w:rsidRPr="00C34081" w:rsidRDefault="00C34081" w:rsidP="00C34081">
      <w:pPr>
        <w:spacing w:line="259" w:lineRule="auto"/>
        <w:jc w:val="both"/>
        <w:rPr>
          <w:rFonts w:ascii="Garamond" w:hAnsi="Garamond"/>
          <w:bCs/>
          <w:iCs/>
          <w:sz w:val="20"/>
          <w:szCs w:val="20"/>
        </w:rPr>
      </w:pPr>
      <w:r w:rsidRPr="00C34081">
        <w:rPr>
          <w:rFonts w:ascii="Garamond" w:hAnsi="Garamond" w:hint="eastAsia"/>
          <w:bCs/>
          <w:iCs/>
          <w:noProof/>
          <w:sz w:val="20"/>
          <w:szCs w:val="20"/>
        </w:rPr>
        <w:lastRenderedPageBreak/>
        <w:drawing>
          <wp:inline distT="0" distB="0" distL="114300" distR="114300" wp14:anchorId="0612059C" wp14:editId="5E45E08E">
            <wp:extent cx="6050280" cy="1905000"/>
            <wp:effectExtent l="0" t="0" r="0" b="0"/>
            <wp:docPr id="45599820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5"/>
                    <pic:cNvPicPr>
                      <a:picLocks noChangeAspect="1"/>
                    </pic:cNvPicPr>
                  </pic:nvPicPr>
                  <pic:blipFill>
                    <a:blip r:embed="rId29"/>
                    <a:stretch>
                      <a:fillRect/>
                    </a:stretch>
                  </pic:blipFill>
                  <pic:spPr>
                    <a:xfrm>
                      <a:off x="0" y="0"/>
                      <a:ext cx="6069949" cy="1911193"/>
                    </a:xfrm>
                    <a:prstGeom prst="rect">
                      <a:avLst/>
                    </a:prstGeom>
                    <a:noFill/>
                    <a:ln>
                      <a:noFill/>
                    </a:ln>
                  </pic:spPr>
                </pic:pic>
              </a:graphicData>
            </a:graphic>
          </wp:inline>
        </w:drawing>
      </w:r>
    </w:p>
    <w:p w14:paraId="0115E685" w14:textId="1FC8EA56" w:rsidR="00C34081" w:rsidRPr="00C34081" w:rsidRDefault="00C34081" w:rsidP="00C34081">
      <w:pPr>
        <w:spacing w:line="259" w:lineRule="auto"/>
        <w:jc w:val="both"/>
        <w:rPr>
          <w:rFonts w:ascii="Garamond" w:hAnsi="Garamond"/>
          <w:b/>
          <w:bCs/>
          <w:iCs/>
          <w:sz w:val="20"/>
          <w:szCs w:val="20"/>
        </w:rPr>
      </w:pPr>
      <w:r w:rsidRPr="00C34081">
        <w:rPr>
          <w:rFonts w:ascii="Garamond" w:hAnsi="Garamond"/>
          <w:b/>
          <w:bCs/>
          <w:iCs/>
          <w:sz w:val="20"/>
          <w:szCs w:val="20"/>
        </w:rPr>
        <w:t xml:space="preserve"> Fig 1.</w:t>
      </w:r>
      <w:r w:rsidR="005911A6">
        <w:rPr>
          <w:rFonts w:ascii="Garamond" w:hAnsi="Garamond"/>
          <w:b/>
          <w:bCs/>
          <w:iCs/>
          <w:sz w:val="20"/>
          <w:szCs w:val="20"/>
        </w:rPr>
        <w:t xml:space="preserve"> </w:t>
      </w:r>
      <w:r w:rsidR="00C50652" w:rsidRPr="00FE0438">
        <w:rPr>
          <w:rFonts w:ascii="Garamond" w:hAnsi="Garamond" w:cs="Times New Roman"/>
          <w:sz w:val="20"/>
          <w:szCs w:val="20"/>
        </w:rPr>
        <w:t xml:space="preserve">“Effects of Alkaloid, Tannin, and Flavonoid Fractions of </w:t>
      </w:r>
      <w:proofErr w:type="spellStart"/>
      <w:r w:rsidR="00C50652" w:rsidRPr="00FE0438">
        <w:rPr>
          <w:rStyle w:val="Emphasis"/>
          <w:rFonts w:ascii="Garamond" w:hAnsi="Garamond" w:cs="Times New Roman"/>
          <w:i w:val="0"/>
          <w:iCs w:val="0"/>
          <w:sz w:val="20"/>
          <w:szCs w:val="20"/>
        </w:rPr>
        <w:t>Uvaria</w:t>
      </w:r>
      <w:proofErr w:type="spellEnd"/>
      <w:r w:rsidR="00C50652" w:rsidRPr="00FE0438">
        <w:rPr>
          <w:rStyle w:val="Emphasis"/>
          <w:rFonts w:ascii="Garamond" w:hAnsi="Garamond" w:cs="Times New Roman"/>
          <w:i w:val="0"/>
          <w:iCs w:val="0"/>
          <w:sz w:val="20"/>
          <w:szCs w:val="20"/>
        </w:rPr>
        <w:t xml:space="preserve"> ovata</w:t>
      </w:r>
      <w:r w:rsidR="00C50652" w:rsidRPr="00FE0438">
        <w:rPr>
          <w:rFonts w:ascii="Garamond" w:hAnsi="Garamond" w:cs="Times New Roman"/>
          <w:sz w:val="20"/>
          <w:szCs w:val="20"/>
        </w:rPr>
        <w:t xml:space="preserve"> on Male Reproductive Parameters”</w:t>
      </w:r>
    </w:p>
    <w:p w14:paraId="40393377" w14:textId="77777777" w:rsidR="00C34081" w:rsidRDefault="00C34081" w:rsidP="00C34081">
      <w:pPr>
        <w:spacing w:line="259" w:lineRule="auto"/>
        <w:jc w:val="both"/>
        <w:rPr>
          <w:rFonts w:ascii="Garamond" w:hAnsi="Garamond"/>
          <w:b/>
          <w:bCs/>
          <w:iCs/>
          <w:sz w:val="20"/>
          <w:szCs w:val="20"/>
        </w:rPr>
      </w:pPr>
      <w:r w:rsidRPr="00C34081">
        <w:rPr>
          <w:rFonts w:ascii="Garamond" w:hAnsi="Garamond"/>
          <w:b/>
          <w:bCs/>
          <w:iCs/>
          <w:sz w:val="20"/>
          <w:szCs w:val="20"/>
        </w:rPr>
        <w:t>Histopathological Findings</w:t>
      </w:r>
    </w:p>
    <w:p w14:paraId="6D782A14" w14:textId="77777777" w:rsidR="00C34081" w:rsidRPr="00C34081" w:rsidRDefault="00C34081" w:rsidP="00C50652">
      <w:pPr>
        <w:spacing w:line="259" w:lineRule="auto"/>
        <w:jc w:val="center"/>
        <w:rPr>
          <w:rFonts w:ascii="Garamond" w:hAnsi="Garamond"/>
          <w:b/>
          <w:bCs/>
          <w:iCs/>
          <w:sz w:val="20"/>
          <w:szCs w:val="20"/>
        </w:rPr>
      </w:pPr>
      <w:r w:rsidRPr="00C34081">
        <w:rPr>
          <w:rFonts w:ascii="Garamond" w:hAnsi="Garamond"/>
          <w:b/>
          <w:bCs/>
          <w:iCs/>
          <w:noProof/>
          <w:sz w:val="20"/>
          <w:szCs w:val="20"/>
        </w:rPr>
        <w:drawing>
          <wp:inline distT="0" distB="0" distL="114300" distR="114300" wp14:anchorId="1D6486D8" wp14:editId="627A6518">
            <wp:extent cx="4539343" cy="4539343"/>
            <wp:effectExtent l="0" t="0" r="0" b="0"/>
            <wp:docPr id="434633942" name="Picture 434633942" descr="WhatsApp Image 2025-11-20 at 11.3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WhatsApp Image 2025-11-20 at 11.36.44"/>
                    <pic:cNvPicPr>
                      <a:picLocks noChangeAspect="1"/>
                    </pic:cNvPicPr>
                  </pic:nvPicPr>
                  <pic:blipFill>
                    <a:blip r:embed="rId30"/>
                    <a:stretch>
                      <a:fillRect/>
                    </a:stretch>
                  </pic:blipFill>
                  <pic:spPr>
                    <a:xfrm>
                      <a:off x="0" y="0"/>
                      <a:ext cx="4591943" cy="4591943"/>
                    </a:xfrm>
                    <a:prstGeom prst="rect">
                      <a:avLst/>
                    </a:prstGeom>
                  </pic:spPr>
                </pic:pic>
              </a:graphicData>
            </a:graphic>
          </wp:inline>
        </w:drawing>
      </w:r>
    </w:p>
    <w:p w14:paraId="35F3425E" w14:textId="77777777" w:rsidR="00C34081" w:rsidRPr="00C50652" w:rsidRDefault="00C34081" w:rsidP="00C50652">
      <w:pPr>
        <w:numPr>
          <w:ilvl w:val="0"/>
          <w:numId w:val="29"/>
        </w:numPr>
        <w:tabs>
          <w:tab w:val="clear" w:pos="720"/>
        </w:tabs>
        <w:ind w:left="714" w:hanging="357"/>
        <w:jc w:val="both"/>
        <w:rPr>
          <w:rFonts w:ascii="Garamond" w:hAnsi="Garamond"/>
          <w:iCs/>
          <w:sz w:val="16"/>
          <w:szCs w:val="16"/>
        </w:rPr>
      </w:pPr>
      <w:r w:rsidRPr="00C50652">
        <w:rPr>
          <w:rFonts w:ascii="Garamond" w:hAnsi="Garamond"/>
          <w:iCs/>
          <w:sz w:val="16"/>
          <w:szCs w:val="16"/>
        </w:rPr>
        <w:t>Control: Normal spermatogenic layers and intact seminiferous tubules.</w:t>
      </w:r>
    </w:p>
    <w:p w14:paraId="5045E8CA" w14:textId="77777777" w:rsidR="00C34081" w:rsidRPr="00C50652" w:rsidRDefault="00C34081" w:rsidP="00C50652">
      <w:pPr>
        <w:numPr>
          <w:ilvl w:val="0"/>
          <w:numId w:val="29"/>
        </w:numPr>
        <w:tabs>
          <w:tab w:val="clear" w:pos="720"/>
        </w:tabs>
        <w:ind w:left="714" w:hanging="357"/>
        <w:jc w:val="both"/>
        <w:rPr>
          <w:rFonts w:ascii="Garamond" w:hAnsi="Garamond"/>
          <w:iCs/>
          <w:sz w:val="16"/>
          <w:szCs w:val="16"/>
        </w:rPr>
      </w:pPr>
      <w:r w:rsidRPr="00C50652">
        <w:rPr>
          <w:rFonts w:ascii="Garamond" w:hAnsi="Garamond"/>
          <w:iCs/>
          <w:sz w:val="16"/>
          <w:szCs w:val="16"/>
        </w:rPr>
        <w:t>Alkaloid group: Degenerated germinal epithelium and sparse spermatozoa.</w:t>
      </w:r>
    </w:p>
    <w:p w14:paraId="250062A7" w14:textId="77777777" w:rsidR="00C34081" w:rsidRPr="00C50652" w:rsidRDefault="00C34081" w:rsidP="00C50652">
      <w:pPr>
        <w:numPr>
          <w:ilvl w:val="0"/>
          <w:numId w:val="29"/>
        </w:numPr>
        <w:tabs>
          <w:tab w:val="clear" w:pos="720"/>
        </w:tabs>
        <w:ind w:left="714" w:hanging="357"/>
        <w:jc w:val="both"/>
        <w:rPr>
          <w:rFonts w:ascii="Garamond" w:hAnsi="Garamond"/>
          <w:iCs/>
          <w:sz w:val="16"/>
          <w:szCs w:val="16"/>
        </w:rPr>
      </w:pPr>
      <w:r w:rsidRPr="00C50652">
        <w:rPr>
          <w:rFonts w:ascii="Garamond" w:hAnsi="Garamond"/>
          <w:iCs/>
          <w:sz w:val="16"/>
          <w:szCs w:val="16"/>
        </w:rPr>
        <w:t>Tannin group: Mild vacuolation and partial tubular atrophy.</w:t>
      </w:r>
    </w:p>
    <w:p w14:paraId="6498721B" w14:textId="23BED9B7" w:rsidR="00C34081" w:rsidRPr="00C50652" w:rsidRDefault="00C34081" w:rsidP="00C50652">
      <w:pPr>
        <w:numPr>
          <w:ilvl w:val="0"/>
          <w:numId w:val="29"/>
        </w:numPr>
        <w:tabs>
          <w:tab w:val="clear" w:pos="720"/>
        </w:tabs>
        <w:ind w:left="714" w:hanging="357"/>
        <w:jc w:val="both"/>
        <w:rPr>
          <w:rFonts w:ascii="Garamond" w:hAnsi="Garamond"/>
          <w:bCs/>
          <w:iCs/>
          <w:sz w:val="16"/>
          <w:szCs w:val="16"/>
        </w:rPr>
      </w:pPr>
      <w:r w:rsidRPr="00C50652">
        <w:rPr>
          <w:rFonts w:ascii="Garamond" w:hAnsi="Garamond"/>
          <w:iCs/>
          <w:sz w:val="16"/>
          <w:szCs w:val="16"/>
        </w:rPr>
        <w:t>Flavonoid group: Enhanced spermatogenesis, abundant spermatozoa, and healthy Leydig cells</w:t>
      </w:r>
      <w:r w:rsidRPr="00C50652">
        <w:rPr>
          <w:rFonts w:ascii="Garamond" w:hAnsi="Garamond"/>
          <w:bCs/>
          <w:iCs/>
          <w:sz w:val="16"/>
          <w:szCs w:val="16"/>
        </w:rPr>
        <w:t>.</w:t>
      </w:r>
    </w:p>
    <w:p w14:paraId="58CE8ED0" w14:textId="6BB30630" w:rsidR="00C34081" w:rsidRDefault="005911A6" w:rsidP="007A1526">
      <w:pPr>
        <w:spacing w:line="259" w:lineRule="auto"/>
        <w:jc w:val="both"/>
        <w:rPr>
          <w:rFonts w:ascii="Garamond" w:hAnsi="Garamond"/>
          <w:bCs/>
          <w:iCs/>
          <w:sz w:val="20"/>
          <w:szCs w:val="20"/>
        </w:rPr>
        <w:sectPr w:rsidR="00C34081" w:rsidSect="00C34081">
          <w:pgSz w:w="12240" w:h="15840"/>
          <w:pgMar w:top="1440" w:right="1440" w:bottom="1440" w:left="1440" w:header="720" w:footer="720" w:gutter="0"/>
          <w:cols w:space="720"/>
          <w:titlePg/>
          <w:docGrid w:linePitch="360"/>
        </w:sectPr>
      </w:pPr>
      <w:r w:rsidRPr="00C50652">
        <w:rPr>
          <w:rFonts w:ascii="Garamond" w:hAnsi="Garamond"/>
          <w:b/>
          <w:iCs/>
          <w:sz w:val="20"/>
          <w:szCs w:val="20"/>
        </w:rPr>
        <w:t>Figure 2</w:t>
      </w:r>
      <w:r w:rsidR="00C50652" w:rsidRPr="00C50652">
        <w:rPr>
          <w:rFonts w:ascii="Garamond" w:hAnsi="Garamond"/>
          <w:b/>
          <w:iCs/>
          <w:sz w:val="20"/>
          <w:szCs w:val="20"/>
        </w:rPr>
        <w:t>.</w:t>
      </w:r>
      <w:r w:rsidR="00C50652">
        <w:rPr>
          <w:rFonts w:ascii="Garamond" w:hAnsi="Garamond"/>
          <w:bCs/>
          <w:iCs/>
          <w:sz w:val="20"/>
          <w:szCs w:val="20"/>
        </w:rPr>
        <w:t xml:space="preserve"> </w:t>
      </w:r>
      <w:r w:rsidR="00C50652" w:rsidRPr="00FE0438">
        <w:rPr>
          <w:rFonts w:ascii="Garamond" w:hAnsi="Garamond" w:cs="Times New Roman"/>
          <w:sz w:val="20"/>
          <w:szCs w:val="20"/>
        </w:rPr>
        <w:t xml:space="preserve">Histopathological Changes in Testicular Tissue Following Administration of Alkaloid, Tannin, and Flavonoid Fractions of </w:t>
      </w:r>
      <w:proofErr w:type="spellStart"/>
      <w:r w:rsidR="00C50652" w:rsidRPr="00FE0438">
        <w:rPr>
          <w:rStyle w:val="Emphasis"/>
          <w:rFonts w:ascii="Garamond" w:hAnsi="Garamond" w:cs="Times New Roman"/>
          <w:i w:val="0"/>
          <w:iCs w:val="0"/>
          <w:sz w:val="20"/>
          <w:szCs w:val="20"/>
        </w:rPr>
        <w:t>Uvaria</w:t>
      </w:r>
      <w:proofErr w:type="spellEnd"/>
      <w:r w:rsidR="00C50652" w:rsidRPr="00FE0438">
        <w:rPr>
          <w:rStyle w:val="Emphasis"/>
          <w:rFonts w:ascii="Garamond" w:hAnsi="Garamond" w:cs="Times New Roman"/>
          <w:i w:val="0"/>
          <w:iCs w:val="0"/>
          <w:sz w:val="20"/>
          <w:szCs w:val="20"/>
        </w:rPr>
        <w:t xml:space="preserve"> ovata</w:t>
      </w:r>
    </w:p>
    <w:p w14:paraId="1EDB52C4" w14:textId="77777777" w:rsidR="00C34081" w:rsidRPr="00C34081" w:rsidRDefault="00C34081" w:rsidP="00C34081">
      <w:pPr>
        <w:spacing w:line="259" w:lineRule="auto"/>
        <w:jc w:val="both"/>
        <w:rPr>
          <w:rFonts w:ascii="Garamond" w:hAnsi="Garamond"/>
          <w:b/>
          <w:bCs/>
          <w:iCs/>
          <w:sz w:val="20"/>
          <w:szCs w:val="20"/>
        </w:rPr>
      </w:pPr>
      <w:r w:rsidRPr="00C34081">
        <w:rPr>
          <w:rFonts w:ascii="Garamond" w:hAnsi="Garamond"/>
          <w:b/>
          <w:bCs/>
          <w:iCs/>
          <w:sz w:val="20"/>
          <w:szCs w:val="20"/>
        </w:rPr>
        <w:lastRenderedPageBreak/>
        <w:t>DISCUSSION</w:t>
      </w:r>
    </w:p>
    <w:p w14:paraId="25939FBA" w14:textId="50C80EB3" w:rsidR="00C34081" w:rsidRPr="005911A6" w:rsidRDefault="00C34081" w:rsidP="00C34081">
      <w:pPr>
        <w:spacing w:line="259" w:lineRule="auto"/>
        <w:jc w:val="both"/>
        <w:rPr>
          <w:rFonts w:ascii="Garamond" w:hAnsi="Garamond"/>
          <w:bCs/>
          <w:iCs/>
          <w:sz w:val="20"/>
          <w:szCs w:val="20"/>
        </w:rPr>
      </w:pPr>
      <w:r w:rsidRPr="00C34081">
        <w:rPr>
          <w:rFonts w:ascii="Garamond" w:hAnsi="Garamond"/>
          <w:bCs/>
          <w:iCs/>
          <w:sz w:val="20"/>
          <w:szCs w:val="20"/>
        </w:rPr>
        <w:t xml:space="preserve">The present study investigated the differential effects of alkaloid, tannin, and flavonoid fractions of </w:t>
      </w:r>
      <w:proofErr w:type="spellStart"/>
      <w:r w:rsidRPr="00C34081">
        <w:rPr>
          <w:rFonts w:ascii="Garamond" w:hAnsi="Garamond"/>
          <w:bCs/>
          <w:i/>
          <w:iCs/>
          <w:sz w:val="20"/>
          <w:szCs w:val="20"/>
        </w:rPr>
        <w:t>Uvaria</w:t>
      </w:r>
      <w:proofErr w:type="spellEnd"/>
      <w:r w:rsidRPr="00C34081">
        <w:rPr>
          <w:rFonts w:ascii="Garamond" w:hAnsi="Garamond"/>
          <w:bCs/>
          <w:i/>
          <w:iCs/>
          <w:sz w:val="20"/>
          <w:szCs w:val="20"/>
        </w:rPr>
        <w:t xml:space="preserve"> ovata</w:t>
      </w:r>
      <w:r w:rsidRPr="00C34081">
        <w:rPr>
          <w:rFonts w:ascii="Garamond" w:hAnsi="Garamond"/>
          <w:bCs/>
          <w:iCs/>
          <w:sz w:val="20"/>
          <w:szCs w:val="20"/>
        </w:rPr>
        <w:t xml:space="preserve"> on male reproductive function in albino rats. The observed variations in body and organ weights, sperm parameters, serum testosterone concentration, and testicular histoarchitecture confirm that individual phytochemical constituents of medicinal plants can exert divergent and sometimes opposing physiological effects. These findings provide experimental evidence supporting ethnomedicinal claims while also emphasizing the need for caution in the indiscriminate use of unrefined plant preparations.</w:t>
      </w:r>
    </w:p>
    <w:p w14:paraId="0DA4BC32" w14:textId="0125E375" w:rsidR="00C34081" w:rsidRPr="005911A6" w:rsidRDefault="00C34081" w:rsidP="00C34081">
      <w:pPr>
        <w:spacing w:line="259" w:lineRule="auto"/>
        <w:jc w:val="both"/>
        <w:rPr>
          <w:rFonts w:ascii="Garamond" w:hAnsi="Garamond"/>
          <w:b/>
          <w:bCs/>
          <w:i/>
          <w:sz w:val="20"/>
          <w:szCs w:val="20"/>
        </w:rPr>
      </w:pPr>
      <w:r w:rsidRPr="005911A6">
        <w:rPr>
          <w:rFonts w:ascii="Garamond" w:hAnsi="Garamond"/>
          <w:b/>
          <w:bCs/>
          <w:i/>
          <w:sz w:val="20"/>
          <w:szCs w:val="20"/>
        </w:rPr>
        <w:t>Effects on Body and Organ Weight</w:t>
      </w:r>
    </w:p>
    <w:p w14:paraId="178CB301" w14:textId="25E8DAFF" w:rsidR="00C34081" w:rsidRDefault="00C34081" w:rsidP="00C34081">
      <w:pPr>
        <w:spacing w:line="259" w:lineRule="auto"/>
        <w:jc w:val="both"/>
        <w:rPr>
          <w:rFonts w:ascii="Garamond" w:hAnsi="Garamond"/>
          <w:bCs/>
          <w:iCs/>
          <w:sz w:val="20"/>
          <w:szCs w:val="20"/>
        </w:rPr>
      </w:pPr>
      <w:r w:rsidRPr="00C34081">
        <w:rPr>
          <w:rFonts w:ascii="Garamond" w:hAnsi="Garamond"/>
          <w:bCs/>
          <w:iCs/>
          <w:sz w:val="20"/>
          <w:szCs w:val="20"/>
        </w:rPr>
        <w:t xml:space="preserve">Body weight changes are commonly used as preliminary indicators of systemic toxicity and general health status in experimental animals. In this study, the absence of significant body weight loss across all treated groups suggests that the phytochemical fractions of </w:t>
      </w:r>
      <w:proofErr w:type="spellStart"/>
      <w:r w:rsidRPr="00C34081">
        <w:rPr>
          <w:rFonts w:ascii="Garamond" w:hAnsi="Garamond"/>
          <w:bCs/>
          <w:i/>
          <w:iCs/>
          <w:sz w:val="20"/>
          <w:szCs w:val="20"/>
        </w:rPr>
        <w:t>Uvaria</w:t>
      </w:r>
      <w:proofErr w:type="spellEnd"/>
      <w:r w:rsidRPr="00C34081">
        <w:rPr>
          <w:rFonts w:ascii="Garamond" w:hAnsi="Garamond"/>
          <w:bCs/>
          <w:i/>
          <w:iCs/>
          <w:sz w:val="20"/>
          <w:szCs w:val="20"/>
        </w:rPr>
        <w:t xml:space="preserve"> ovata</w:t>
      </w:r>
      <w:r w:rsidRPr="00C34081">
        <w:rPr>
          <w:rFonts w:ascii="Garamond" w:hAnsi="Garamond"/>
          <w:bCs/>
          <w:iCs/>
          <w:sz w:val="20"/>
          <w:szCs w:val="20"/>
        </w:rPr>
        <w:t xml:space="preserve"> at 100 mg/kg were well tolerated and did not induce overt toxicity. This observation aligns with reports by Yakubu et al., who noted that moderate doses of plant secondary metabolites may selectively affect reproductive tissues without causing generalized systemic toxicity</w:t>
      </w:r>
      <w:r>
        <w:rPr>
          <w:rFonts w:ascii="Garamond" w:hAnsi="Garamond"/>
          <w:bCs/>
          <w:iCs/>
          <w:sz w:val="20"/>
          <w:szCs w:val="20"/>
        </w:rPr>
        <w:t>.</w:t>
      </w:r>
      <w:r w:rsidRPr="00C34081">
        <w:rPr>
          <w:rFonts w:ascii="Garamond" w:hAnsi="Garamond"/>
          <w:bCs/>
          <w:iCs/>
          <w:sz w:val="20"/>
          <w:szCs w:val="20"/>
          <w:vertAlign w:val="superscript"/>
        </w:rPr>
        <w:t>8</w:t>
      </w:r>
    </w:p>
    <w:p w14:paraId="08BF9B72" w14:textId="3783043A" w:rsidR="00C34081" w:rsidRPr="00C34081" w:rsidRDefault="00C34081" w:rsidP="00C34081">
      <w:pPr>
        <w:spacing w:line="259" w:lineRule="auto"/>
        <w:jc w:val="both"/>
        <w:rPr>
          <w:rFonts w:ascii="Garamond" w:hAnsi="Garamond"/>
          <w:bCs/>
          <w:iCs/>
          <w:sz w:val="20"/>
          <w:szCs w:val="20"/>
        </w:rPr>
      </w:pPr>
      <w:r w:rsidRPr="00C34081">
        <w:rPr>
          <w:rFonts w:ascii="Garamond" w:hAnsi="Garamond"/>
          <w:bCs/>
          <w:iCs/>
          <w:sz w:val="20"/>
          <w:szCs w:val="20"/>
        </w:rPr>
        <w:t>Reproductive organ weights, particularly those of the testes and epididymis, are closely associated with androgen availability and spermatogenic activity. The slight reduction in testicular and epididymal weights observed in the alkaloid- and tannin-treated groups may indicate suppressed spermatogenesis or impaired androgenic support. Brennan and Capel, reported that reductions in seminiferous tubule mass and germ cell population directly translate into decreased testicular weight</w:t>
      </w:r>
      <w:r w:rsidR="005911A6">
        <w:rPr>
          <w:rFonts w:ascii="Garamond" w:hAnsi="Garamond"/>
          <w:bCs/>
          <w:iCs/>
          <w:sz w:val="20"/>
          <w:szCs w:val="20"/>
        </w:rPr>
        <w:t>.</w:t>
      </w:r>
      <w:r w:rsidRPr="005911A6">
        <w:rPr>
          <w:rFonts w:ascii="Garamond" w:hAnsi="Garamond"/>
          <w:bCs/>
          <w:iCs/>
          <w:sz w:val="20"/>
          <w:szCs w:val="20"/>
          <w:vertAlign w:val="superscript"/>
        </w:rPr>
        <w:t>13</w:t>
      </w:r>
      <w:r w:rsidRPr="00C34081">
        <w:rPr>
          <w:rFonts w:ascii="Garamond" w:hAnsi="Garamond"/>
          <w:bCs/>
          <w:iCs/>
          <w:sz w:val="20"/>
          <w:szCs w:val="20"/>
        </w:rPr>
        <w:t xml:space="preserve"> Alkaloids have been shown to disrupt cellular metabolism and induce oxidative stress within reproductive tissues, leading to reduced organ mass (14).</w:t>
      </w:r>
    </w:p>
    <w:p w14:paraId="65C1E3B7" w14:textId="3845EFED" w:rsidR="00C34081" w:rsidRPr="005911A6" w:rsidRDefault="00C34081" w:rsidP="00C34081">
      <w:pPr>
        <w:spacing w:line="259" w:lineRule="auto"/>
        <w:jc w:val="both"/>
        <w:rPr>
          <w:rFonts w:ascii="Garamond" w:hAnsi="Garamond"/>
          <w:bCs/>
          <w:iCs/>
          <w:sz w:val="20"/>
          <w:szCs w:val="20"/>
        </w:rPr>
      </w:pPr>
      <w:r w:rsidRPr="00C34081">
        <w:rPr>
          <w:rFonts w:ascii="Garamond" w:hAnsi="Garamond"/>
          <w:bCs/>
          <w:iCs/>
          <w:sz w:val="20"/>
          <w:szCs w:val="20"/>
        </w:rPr>
        <w:t xml:space="preserve">Conversely, the flavonoid-treated group showed a mild increase in reproductive organ weights, suggesting enhanced spermatogenic activity and improved endocrine function. This finding corroborates earlier studies by </w:t>
      </w:r>
      <w:proofErr w:type="spellStart"/>
      <w:r w:rsidRPr="00C34081">
        <w:rPr>
          <w:rFonts w:ascii="Garamond" w:hAnsi="Garamond"/>
          <w:bCs/>
          <w:iCs/>
          <w:sz w:val="20"/>
          <w:szCs w:val="20"/>
        </w:rPr>
        <w:t>Ebisintei</w:t>
      </w:r>
      <w:proofErr w:type="spellEnd"/>
      <w:r w:rsidRPr="00C34081">
        <w:rPr>
          <w:rFonts w:ascii="Garamond" w:hAnsi="Garamond"/>
          <w:bCs/>
          <w:iCs/>
          <w:sz w:val="20"/>
          <w:szCs w:val="20"/>
        </w:rPr>
        <w:t xml:space="preserve"> and Okaba</w:t>
      </w:r>
      <w:r>
        <w:rPr>
          <w:rFonts w:ascii="Garamond" w:hAnsi="Garamond"/>
          <w:bCs/>
          <w:iCs/>
          <w:sz w:val="20"/>
          <w:szCs w:val="20"/>
        </w:rPr>
        <w:t>,</w:t>
      </w:r>
      <w:r w:rsidRPr="00C34081">
        <w:rPr>
          <w:rFonts w:ascii="Garamond" w:hAnsi="Garamond"/>
          <w:bCs/>
          <w:iCs/>
          <w:sz w:val="20"/>
          <w:szCs w:val="20"/>
          <w:vertAlign w:val="superscript"/>
        </w:rPr>
        <w:t>7</w:t>
      </w:r>
      <w:r w:rsidRPr="00C34081">
        <w:rPr>
          <w:rFonts w:ascii="Garamond" w:hAnsi="Garamond"/>
          <w:bCs/>
          <w:iCs/>
          <w:sz w:val="20"/>
          <w:szCs w:val="20"/>
        </w:rPr>
        <w:t xml:space="preserve"> who reported that flavonoid-rich plant products preserved testicular weight and structure in male albino rats.</w:t>
      </w:r>
      <w:r w:rsidRPr="005911A6">
        <w:rPr>
          <w:rFonts w:ascii="Garamond" w:hAnsi="Garamond"/>
          <w:bCs/>
          <w:iCs/>
          <w:sz w:val="20"/>
          <w:szCs w:val="20"/>
          <w:vertAlign w:val="superscript"/>
        </w:rPr>
        <w:t>7</w:t>
      </w:r>
      <w:r w:rsidRPr="00C34081">
        <w:rPr>
          <w:rFonts w:ascii="Garamond" w:hAnsi="Garamond"/>
          <w:bCs/>
          <w:iCs/>
          <w:sz w:val="20"/>
          <w:szCs w:val="20"/>
        </w:rPr>
        <w:t xml:space="preserve"> similarly emphasized that plant-derived antioxidants support tissue integrity by stabilizing cellular membranes and reducing inflammatory damage.</w:t>
      </w:r>
    </w:p>
    <w:p w14:paraId="3D660EED" w14:textId="32C90564" w:rsidR="00C34081" w:rsidRPr="00C34081" w:rsidRDefault="00C34081" w:rsidP="00C34081">
      <w:pPr>
        <w:spacing w:line="259" w:lineRule="auto"/>
        <w:jc w:val="both"/>
        <w:rPr>
          <w:rFonts w:ascii="Garamond" w:hAnsi="Garamond"/>
          <w:bCs/>
          <w:iCs/>
          <w:sz w:val="20"/>
          <w:szCs w:val="20"/>
        </w:rPr>
      </w:pPr>
      <w:r w:rsidRPr="005911A6">
        <w:rPr>
          <w:rFonts w:ascii="Garamond" w:hAnsi="Garamond"/>
          <w:b/>
          <w:bCs/>
          <w:i/>
          <w:sz w:val="20"/>
          <w:szCs w:val="20"/>
        </w:rPr>
        <w:t>Effects on Sperm Parameters</w:t>
      </w:r>
      <w:r w:rsidR="005911A6">
        <w:rPr>
          <w:rFonts w:ascii="Garamond" w:hAnsi="Garamond"/>
          <w:b/>
          <w:bCs/>
          <w:i/>
          <w:sz w:val="20"/>
          <w:szCs w:val="20"/>
        </w:rPr>
        <w:t xml:space="preserve">: </w:t>
      </w:r>
      <w:r w:rsidRPr="00C34081">
        <w:rPr>
          <w:rFonts w:ascii="Garamond" w:hAnsi="Garamond"/>
          <w:bCs/>
          <w:iCs/>
          <w:sz w:val="20"/>
          <w:szCs w:val="20"/>
        </w:rPr>
        <w:t xml:space="preserve">Sperm count, motility, and morphology are critical determinants of male fertility and are highly sensitive to hormonal imbalance </w:t>
      </w:r>
      <w:r w:rsidRPr="00C34081">
        <w:rPr>
          <w:rFonts w:ascii="Garamond" w:hAnsi="Garamond"/>
          <w:bCs/>
          <w:iCs/>
          <w:sz w:val="20"/>
          <w:szCs w:val="20"/>
        </w:rPr>
        <w:t>and oxidative stress. The significant reductions in sperm count and motility observed in the alkaloid- and tannin-treated groups indicate compromised spermatogenic efficiency and epididymal sperm maturation. Alkaloids are known to interfere with mitochondrial ATP production in sperm cells, thereby reducing motility and viability</w:t>
      </w:r>
      <w:r w:rsidR="005911A6">
        <w:rPr>
          <w:rFonts w:ascii="Garamond" w:hAnsi="Garamond"/>
          <w:bCs/>
          <w:iCs/>
          <w:sz w:val="20"/>
          <w:szCs w:val="20"/>
        </w:rPr>
        <w:t>.</w:t>
      </w:r>
      <w:r w:rsidRPr="005911A6">
        <w:rPr>
          <w:rFonts w:ascii="Garamond" w:hAnsi="Garamond"/>
          <w:bCs/>
          <w:iCs/>
          <w:sz w:val="20"/>
          <w:szCs w:val="20"/>
          <w:vertAlign w:val="superscript"/>
        </w:rPr>
        <w:t>8</w:t>
      </w:r>
      <w:r w:rsidRPr="00C34081">
        <w:rPr>
          <w:rFonts w:ascii="Garamond" w:hAnsi="Garamond"/>
          <w:bCs/>
          <w:iCs/>
          <w:sz w:val="20"/>
          <w:szCs w:val="20"/>
        </w:rPr>
        <w:t xml:space="preserve"> Tannins may further impair spermatogenesis by binding essential trace elements such as zinc, which is crucial for sperm development and membrane stability</w:t>
      </w:r>
      <w:r>
        <w:rPr>
          <w:rFonts w:ascii="Garamond" w:hAnsi="Garamond"/>
          <w:bCs/>
          <w:iCs/>
          <w:sz w:val="20"/>
          <w:szCs w:val="20"/>
        </w:rPr>
        <w:t>.</w:t>
      </w:r>
      <w:r w:rsidRPr="00C34081">
        <w:rPr>
          <w:rFonts w:ascii="Garamond" w:hAnsi="Garamond"/>
          <w:bCs/>
          <w:iCs/>
          <w:sz w:val="20"/>
          <w:szCs w:val="20"/>
          <w:vertAlign w:val="superscript"/>
        </w:rPr>
        <w:t>9</w:t>
      </w:r>
    </w:p>
    <w:p w14:paraId="26120D61" w14:textId="557E5479" w:rsidR="00C34081" w:rsidRPr="005911A6" w:rsidRDefault="00C34081" w:rsidP="00C34081">
      <w:pPr>
        <w:spacing w:line="259" w:lineRule="auto"/>
        <w:jc w:val="both"/>
        <w:rPr>
          <w:rFonts w:ascii="Garamond" w:hAnsi="Garamond"/>
          <w:bCs/>
          <w:iCs/>
          <w:sz w:val="20"/>
          <w:szCs w:val="20"/>
        </w:rPr>
      </w:pPr>
      <w:r w:rsidRPr="00C34081">
        <w:rPr>
          <w:rFonts w:ascii="Garamond" w:hAnsi="Garamond"/>
          <w:bCs/>
          <w:iCs/>
          <w:sz w:val="20"/>
          <w:szCs w:val="20"/>
        </w:rPr>
        <w:t xml:space="preserve">The flavonoid fraction, however, produced a marked improvement in sperm count, motility, and normal morphology. This enhancement may be attributed to the potent antioxidant properties of flavonoids, which scavenge reactive oxygen species (ROS) and protect germ cells from lipid peroxidation and DNA damage (15). Similar fertility-enhancing effects of flavonoids have been reported in other medicinal plants, including </w:t>
      </w:r>
      <w:r w:rsidRPr="00C34081">
        <w:rPr>
          <w:rFonts w:ascii="Garamond" w:hAnsi="Garamond"/>
          <w:bCs/>
          <w:i/>
          <w:iCs/>
          <w:sz w:val="20"/>
          <w:szCs w:val="20"/>
        </w:rPr>
        <w:t>Moringa oleifera</w:t>
      </w:r>
      <w:r w:rsidRPr="00C34081">
        <w:rPr>
          <w:rFonts w:ascii="Garamond" w:hAnsi="Garamond"/>
          <w:bCs/>
          <w:iCs/>
          <w:sz w:val="20"/>
          <w:szCs w:val="20"/>
        </w:rPr>
        <w:t xml:space="preserve"> and </w:t>
      </w:r>
      <w:proofErr w:type="spellStart"/>
      <w:r w:rsidRPr="00C34081">
        <w:rPr>
          <w:rFonts w:ascii="Garamond" w:hAnsi="Garamond"/>
          <w:bCs/>
          <w:i/>
          <w:iCs/>
          <w:sz w:val="20"/>
          <w:szCs w:val="20"/>
        </w:rPr>
        <w:t>Uvaria</w:t>
      </w:r>
      <w:proofErr w:type="spellEnd"/>
      <w:r w:rsidRPr="00C34081">
        <w:rPr>
          <w:rFonts w:ascii="Garamond" w:hAnsi="Garamond"/>
          <w:bCs/>
          <w:iCs/>
          <w:sz w:val="20"/>
          <w:szCs w:val="20"/>
        </w:rPr>
        <w:t xml:space="preserve"> species </w:t>
      </w:r>
      <w:r w:rsidR="005911A6" w:rsidRPr="005911A6">
        <w:rPr>
          <w:rFonts w:ascii="Garamond" w:hAnsi="Garamond"/>
          <w:bCs/>
          <w:iCs/>
          <w:sz w:val="20"/>
          <w:szCs w:val="20"/>
          <w:vertAlign w:val="superscript"/>
        </w:rPr>
        <w:t xml:space="preserve">5, </w:t>
      </w:r>
      <w:r w:rsidRPr="005911A6">
        <w:rPr>
          <w:rFonts w:ascii="Garamond" w:hAnsi="Garamond"/>
          <w:bCs/>
          <w:iCs/>
          <w:sz w:val="20"/>
          <w:szCs w:val="20"/>
          <w:vertAlign w:val="superscript"/>
        </w:rPr>
        <w:t>12</w:t>
      </w:r>
      <w:r w:rsidR="005911A6">
        <w:rPr>
          <w:rFonts w:ascii="Garamond" w:hAnsi="Garamond"/>
          <w:bCs/>
          <w:iCs/>
          <w:sz w:val="20"/>
          <w:szCs w:val="20"/>
          <w:vertAlign w:val="superscript"/>
        </w:rPr>
        <w:t xml:space="preserve"> </w:t>
      </w:r>
    </w:p>
    <w:p w14:paraId="1D84208D" w14:textId="5AEF1DB9" w:rsidR="00C34081" w:rsidRPr="005911A6" w:rsidRDefault="00C34081" w:rsidP="00C34081">
      <w:pPr>
        <w:spacing w:line="259" w:lineRule="auto"/>
        <w:jc w:val="both"/>
        <w:rPr>
          <w:rFonts w:ascii="Garamond" w:hAnsi="Garamond"/>
          <w:bCs/>
          <w:iCs/>
          <w:sz w:val="20"/>
          <w:szCs w:val="20"/>
        </w:rPr>
      </w:pPr>
      <w:proofErr w:type="spellStart"/>
      <w:r w:rsidRPr="00C34081">
        <w:rPr>
          <w:rFonts w:ascii="Garamond" w:hAnsi="Garamond"/>
          <w:bCs/>
          <w:iCs/>
          <w:sz w:val="20"/>
          <w:szCs w:val="20"/>
        </w:rPr>
        <w:t>Ebisintei</w:t>
      </w:r>
      <w:proofErr w:type="spellEnd"/>
      <w:r w:rsidRPr="00C34081">
        <w:rPr>
          <w:rFonts w:ascii="Garamond" w:hAnsi="Garamond"/>
          <w:bCs/>
          <w:iCs/>
          <w:sz w:val="20"/>
          <w:szCs w:val="20"/>
        </w:rPr>
        <w:t xml:space="preserve"> and Okaba</w:t>
      </w:r>
      <w:r w:rsidRPr="00C34081">
        <w:rPr>
          <w:rFonts w:ascii="Garamond" w:hAnsi="Garamond"/>
          <w:bCs/>
          <w:iCs/>
          <w:sz w:val="20"/>
          <w:szCs w:val="20"/>
          <w:vertAlign w:val="superscript"/>
        </w:rPr>
        <w:t>7</w:t>
      </w:r>
      <w:r w:rsidRPr="00C34081">
        <w:rPr>
          <w:rFonts w:ascii="Garamond" w:hAnsi="Garamond"/>
          <w:bCs/>
          <w:iCs/>
          <w:sz w:val="20"/>
          <w:szCs w:val="20"/>
        </w:rPr>
        <w:t xml:space="preserve"> further demonstrated that improved antioxidant balance within the testes and epididymis directly correlates with increased sperm output and functional competence. Thus, the observed improvement in sperm parameters in the flavonoid-treated group suggests that this fraction of </w:t>
      </w:r>
      <w:proofErr w:type="spellStart"/>
      <w:r w:rsidRPr="00C34081">
        <w:rPr>
          <w:rFonts w:ascii="Garamond" w:hAnsi="Garamond"/>
          <w:bCs/>
          <w:i/>
          <w:iCs/>
          <w:sz w:val="20"/>
          <w:szCs w:val="20"/>
        </w:rPr>
        <w:t>Uvaria</w:t>
      </w:r>
      <w:proofErr w:type="spellEnd"/>
      <w:r w:rsidRPr="00C34081">
        <w:rPr>
          <w:rFonts w:ascii="Garamond" w:hAnsi="Garamond"/>
          <w:bCs/>
          <w:i/>
          <w:iCs/>
          <w:sz w:val="20"/>
          <w:szCs w:val="20"/>
        </w:rPr>
        <w:t xml:space="preserve"> ovata</w:t>
      </w:r>
      <w:r w:rsidRPr="00C34081">
        <w:rPr>
          <w:rFonts w:ascii="Garamond" w:hAnsi="Garamond"/>
          <w:bCs/>
          <w:iCs/>
          <w:sz w:val="20"/>
          <w:szCs w:val="20"/>
        </w:rPr>
        <w:t xml:space="preserve"> promotes both spermatogenesis and sperm maturation.</w:t>
      </w:r>
    </w:p>
    <w:p w14:paraId="2796883A" w14:textId="554E9ABD" w:rsidR="00C34081" w:rsidRDefault="00C34081" w:rsidP="00C34081">
      <w:pPr>
        <w:spacing w:line="259" w:lineRule="auto"/>
        <w:jc w:val="both"/>
        <w:rPr>
          <w:rFonts w:ascii="Garamond" w:hAnsi="Garamond"/>
          <w:bCs/>
          <w:iCs/>
          <w:sz w:val="20"/>
          <w:szCs w:val="20"/>
        </w:rPr>
      </w:pPr>
      <w:r w:rsidRPr="005911A6">
        <w:rPr>
          <w:rFonts w:ascii="Garamond" w:hAnsi="Garamond"/>
          <w:b/>
          <w:bCs/>
          <w:i/>
          <w:sz w:val="20"/>
          <w:szCs w:val="20"/>
        </w:rPr>
        <w:t>Effects on Serum Testosterone</w:t>
      </w:r>
      <w:r w:rsidR="005911A6" w:rsidRPr="005911A6">
        <w:rPr>
          <w:rFonts w:ascii="Garamond" w:hAnsi="Garamond"/>
          <w:b/>
          <w:bCs/>
          <w:i/>
          <w:sz w:val="20"/>
          <w:szCs w:val="20"/>
        </w:rPr>
        <w:t>:</w:t>
      </w:r>
      <w:r w:rsidR="005911A6">
        <w:rPr>
          <w:rFonts w:ascii="Garamond" w:hAnsi="Garamond"/>
          <w:b/>
          <w:bCs/>
          <w:iCs/>
          <w:sz w:val="20"/>
          <w:szCs w:val="20"/>
        </w:rPr>
        <w:t xml:space="preserve"> </w:t>
      </w:r>
      <w:r w:rsidRPr="00C34081">
        <w:rPr>
          <w:rFonts w:ascii="Garamond" w:hAnsi="Garamond"/>
          <w:bCs/>
          <w:iCs/>
          <w:sz w:val="20"/>
          <w:szCs w:val="20"/>
        </w:rPr>
        <w:t>Testosterone is a key regulator of spermatogenesis, libido, and the maintenance of male reproductive organs. The significant reduction in serum testosterone levels observed in the alkaloid- and tannin-treated groups suggests suppression of Leydig cell steroidogenic activity. This suppression may result from oxidative damage to Leydig cells or disruption of the hypothalamic–pituitary–gonadal (HPG) axis</w:t>
      </w:r>
      <w:r w:rsidR="005911A6">
        <w:rPr>
          <w:rFonts w:ascii="Garamond" w:hAnsi="Garamond"/>
          <w:bCs/>
          <w:iCs/>
          <w:sz w:val="20"/>
          <w:szCs w:val="20"/>
        </w:rPr>
        <w:t>.</w:t>
      </w:r>
      <w:r w:rsidRPr="005911A6">
        <w:rPr>
          <w:rFonts w:ascii="Garamond" w:hAnsi="Garamond"/>
          <w:bCs/>
          <w:iCs/>
          <w:sz w:val="20"/>
          <w:szCs w:val="20"/>
          <w:vertAlign w:val="superscript"/>
        </w:rPr>
        <w:t>4</w:t>
      </w:r>
      <w:r w:rsidRPr="00C34081">
        <w:rPr>
          <w:rFonts w:ascii="Garamond" w:hAnsi="Garamond"/>
          <w:bCs/>
          <w:iCs/>
          <w:sz w:val="20"/>
          <w:szCs w:val="20"/>
        </w:rPr>
        <w:t xml:space="preserve"> Reduced testosterone levels have been consistently associated with impaired spermatogenesis and decreased sperm quality</w:t>
      </w:r>
      <w:r>
        <w:rPr>
          <w:rFonts w:ascii="Garamond" w:hAnsi="Garamond"/>
          <w:bCs/>
          <w:iCs/>
          <w:sz w:val="20"/>
          <w:szCs w:val="20"/>
        </w:rPr>
        <w:t>.</w:t>
      </w:r>
      <w:r w:rsidRPr="00C34081">
        <w:rPr>
          <w:rFonts w:ascii="Garamond" w:hAnsi="Garamond"/>
          <w:bCs/>
          <w:iCs/>
          <w:sz w:val="20"/>
          <w:szCs w:val="20"/>
          <w:vertAlign w:val="superscript"/>
        </w:rPr>
        <w:t>8</w:t>
      </w:r>
    </w:p>
    <w:p w14:paraId="516291B2" w14:textId="379B2338" w:rsidR="00C34081" w:rsidRPr="00C34081" w:rsidRDefault="00C34081" w:rsidP="00C34081">
      <w:pPr>
        <w:spacing w:line="259" w:lineRule="auto"/>
        <w:jc w:val="both"/>
        <w:rPr>
          <w:rFonts w:ascii="Garamond" w:hAnsi="Garamond"/>
          <w:bCs/>
          <w:iCs/>
          <w:sz w:val="20"/>
          <w:szCs w:val="20"/>
        </w:rPr>
      </w:pPr>
      <w:r w:rsidRPr="00C34081">
        <w:rPr>
          <w:rFonts w:ascii="Garamond" w:hAnsi="Garamond"/>
          <w:bCs/>
          <w:iCs/>
          <w:sz w:val="20"/>
          <w:szCs w:val="20"/>
        </w:rPr>
        <w:t>In contrast, the flavonoid-treated group exhibited a significant elevation in serum testosterone levels compared to the control. This increase suggests enhanced Leydig cell function and possible stimulation of luteinizing hormone (LH) secretion. Flavonoids have been reported to upregulate key steroidogenic enzymes and protect Leydig cells from oxidative stress</w:t>
      </w:r>
      <w:r>
        <w:rPr>
          <w:rFonts w:ascii="Garamond" w:hAnsi="Garamond"/>
          <w:bCs/>
          <w:iCs/>
          <w:sz w:val="20"/>
          <w:szCs w:val="20"/>
        </w:rPr>
        <w:t>.</w:t>
      </w:r>
      <w:r w:rsidRPr="00C34081">
        <w:rPr>
          <w:rFonts w:ascii="Garamond" w:hAnsi="Garamond"/>
          <w:bCs/>
          <w:iCs/>
          <w:sz w:val="20"/>
          <w:szCs w:val="20"/>
          <w:vertAlign w:val="superscript"/>
        </w:rPr>
        <w:t>15</w:t>
      </w:r>
      <w:r>
        <w:rPr>
          <w:rFonts w:ascii="Garamond" w:hAnsi="Garamond"/>
          <w:bCs/>
          <w:iCs/>
          <w:sz w:val="20"/>
          <w:szCs w:val="20"/>
        </w:rPr>
        <w:t xml:space="preserve"> </w:t>
      </w:r>
      <w:proofErr w:type="spellStart"/>
      <w:r w:rsidRPr="00C34081">
        <w:rPr>
          <w:rFonts w:ascii="Garamond" w:hAnsi="Garamond"/>
          <w:bCs/>
          <w:iCs/>
          <w:sz w:val="20"/>
          <w:szCs w:val="20"/>
        </w:rPr>
        <w:t>Ebisintei</w:t>
      </w:r>
      <w:proofErr w:type="spellEnd"/>
      <w:r w:rsidRPr="00C34081">
        <w:rPr>
          <w:rFonts w:ascii="Garamond" w:hAnsi="Garamond"/>
          <w:bCs/>
          <w:iCs/>
          <w:sz w:val="20"/>
          <w:szCs w:val="20"/>
        </w:rPr>
        <w:t xml:space="preserve"> and </w:t>
      </w:r>
      <w:proofErr w:type="spellStart"/>
      <w:r w:rsidRPr="00C34081">
        <w:rPr>
          <w:rFonts w:ascii="Garamond" w:hAnsi="Garamond"/>
          <w:bCs/>
          <w:iCs/>
          <w:sz w:val="20"/>
          <w:szCs w:val="20"/>
        </w:rPr>
        <w:t>Okaba</w:t>
      </w:r>
      <w:proofErr w:type="spellEnd"/>
      <w:r w:rsidRPr="00C34081">
        <w:rPr>
          <w:rFonts w:ascii="Garamond" w:hAnsi="Garamond"/>
          <w:bCs/>
          <w:iCs/>
          <w:sz w:val="20"/>
          <w:szCs w:val="20"/>
        </w:rPr>
        <w:t xml:space="preserve"> similarly observed elevated testosterone levels following administration of plant-derived antioxidants in male rats, reinforcing the role of flavonoids as pro-androgenic agents.</w:t>
      </w:r>
      <w:r w:rsidRPr="00C34081">
        <w:rPr>
          <w:rFonts w:ascii="Garamond" w:hAnsi="Garamond"/>
          <w:bCs/>
          <w:iCs/>
          <w:sz w:val="20"/>
          <w:szCs w:val="20"/>
          <w:vertAlign w:val="superscript"/>
        </w:rPr>
        <w:t>7</w:t>
      </w:r>
    </w:p>
    <w:p w14:paraId="524BBB02" w14:textId="439324DE" w:rsidR="00C34081" w:rsidRPr="005911A6" w:rsidRDefault="00C34081" w:rsidP="00C34081">
      <w:pPr>
        <w:spacing w:line="259" w:lineRule="auto"/>
        <w:jc w:val="both"/>
        <w:rPr>
          <w:rFonts w:ascii="Garamond" w:hAnsi="Garamond"/>
          <w:bCs/>
          <w:iCs/>
          <w:sz w:val="20"/>
          <w:szCs w:val="20"/>
        </w:rPr>
      </w:pPr>
      <w:r w:rsidRPr="00C34081">
        <w:rPr>
          <w:rFonts w:ascii="Garamond" w:hAnsi="Garamond"/>
          <w:bCs/>
          <w:iCs/>
          <w:sz w:val="20"/>
          <w:szCs w:val="20"/>
        </w:rPr>
        <w:t xml:space="preserve">The positive correlation between elevated testosterone levels and improved sperm parameters in this study </w:t>
      </w:r>
      <w:r w:rsidRPr="00C34081">
        <w:rPr>
          <w:rFonts w:ascii="Garamond" w:hAnsi="Garamond"/>
          <w:bCs/>
          <w:iCs/>
          <w:sz w:val="20"/>
          <w:szCs w:val="20"/>
        </w:rPr>
        <w:lastRenderedPageBreak/>
        <w:t>further underscores the central role of androgenic regulation in male fertility.</w:t>
      </w:r>
    </w:p>
    <w:p w14:paraId="7D0F2593" w14:textId="401D3790" w:rsidR="00C34081" w:rsidRPr="005911A6" w:rsidRDefault="00C34081" w:rsidP="00C34081">
      <w:pPr>
        <w:spacing w:line="259" w:lineRule="auto"/>
        <w:jc w:val="both"/>
        <w:rPr>
          <w:rFonts w:ascii="Garamond" w:hAnsi="Garamond"/>
          <w:bCs/>
          <w:iCs/>
          <w:sz w:val="20"/>
          <w:szCs w:val="20"/>
          <w:vertAlign w:val="superscript"/>
        </w:rPr>
      </w:pPr>
      <w:r w:rsidRPr="005911A6">
        <w:rPr>
          <w:rFonts w:ascii="Garamond" w:hAnsi="Garamond"/>
          <w:b/>
          <w:bCs/>
          <w:i/>
          <w:sz w:val="20"/>
          <w:szCs w:val="20"/>
        </w:rPr>
        <w:t>Histopathological Examination</w:t>
      </w:r>
      <w:r w:rsidR="005911A6" w:rsidRPr="005911A6">
        <w:rPr>
          <w:rFonts w:ascii="Garamond" w:hAnsi="Garamond"/>
          <w:b/>
          <w:bCs/>
          <w:i/>
          <w:sz w:val="20"/>
          <w:szCs w:val="20"/>
        </w:rPr>
        <w:t>:</w:t>
      </w:r>
      <w:r w:rsidR="005911A6">
        <w:rPr>
          <w:rFonts w:ascii="Garamond" w:hAnsi="Garamond"/>
          <w:b/>
          <w:bCs/>
          <w:iCs/>
          <w:sz w:val="20"/>
          <w:szCs w:val="20"/>
        </w:rPr>
        <w:t xml:space="preserve"> </w:t>
      </w:r>
      <w:r w:rsidRPr="00C34081">
        <w:rPr>
          <w:rFonts w:ascii="Garamond" w:hAnsi="Garamond"/>
          <w:bCs/>
          <w:iCs/>
          <w:sz w:val="20"/>
          <w:szCs w:val="20"/>
        </w:rPr>
        <w:t>Histopathological evaluation of the testes provides direct structural confirmation of functional and hormonal findings. Testes from the alkaloid-treated group showed degenerated germinal epithelium, widened seminiferous tubules, and reduced spermatozoa, indicating impaired spermatogenesis. These alterations are characteristic of phytochemical-induced reproductive toxicity and have been reported in alkaloid-rich plant studies</w:t>
      </w:r>
      <w:r>
        <w:rPr>
          <w:rFonts w:ascii="Garamond" w:hAnsi="Garamond"/>
          <w:bCs/>
          <w:iCs/>
          <w:sz w:val="20"/>
          <w:szCs w:val="20"/>
        </w:rPr>
        <w:t>.</w:t>
      </w:r>
      <w:r w:rsidRPr="00C34081">
        <w:rPr>
          <w:rFonts w:ascii="Garamond" w:hAnsi="Garamond"/>
          <w:bCs/>
          <w:iCs/>
          <w:sz w:val="20"/>
          <w:szCs w:val="20"/>
          <w:vertAlign w:val="superscript"/>
        </w:rPr>
        <w:t>14</w:t>
      </w:r>
    </w:p>
    <w:p w14:paraId="7247CE0A" w14:textId="54F0F196" w:rsidR="00C34081" w:rsidRPr="00C34081" w:rsidRDefault="00C34081" w:rsidP="00C34081">
      <w:pPr>
        <w:spacing w:line="259" w:lineRule="auto"/>
        <w:jc w:val="both"/>
        <w:rPr>
          <w:rFonts w:ascii="Garamond" w:hAnsi="Garamond"/>
          <w:bCs/>
          <w:iCs/>
          <w:sz w:val="20"/>
          <w:szCs w:val="20"/>
        </w:rPr>
      </w:pPr>
      <w:r w:rsidRPr="00C34081">
        <w:rPr>
          <w:rFonts w:ascii="Garamond" w:hAnsi="Garamond"/>
          <w:bCs/>
          <w:iCs/>
          <w:sz w:val="20"/>
          <w:szCs w:val="20"/>
        </w:rPr>
        <w:t xml:space="preserve">The tannin-treated group exhibited mild vacuolation and partial seminiferous tubular atrophy, suggesting moderate testicular damage. Tannins are known to exert dose-dependent cytotoxic effects, particularly when administered as isolated fractions rather than as part of whole plant extracts </w:t>
      </w:r>
      <w:r w:rsidRPr="00C34081">
        <w:rPr>
          <w:rFonts w:ascii="Garamond" w:hAnsi="Garamond"/>
          <w:bCs/>
          <w:iCs/>
          <w:sz w:val="20"/>
          <w:szCs w:val="20"/>
          <w:vertAlign w:val="superscript"/>
        </w:rPr>
        <w:t>9</w:t>
      </w:r>
    </w:p>
    <w:p w14:paraId="47B84640" w14:textId="4383F525" w:rsidR="00C34081" w:rsidRDefault="00C34081" w:rsidP="00C34081">
      <w:pPr>
        <w:spacing w:line="259" w:lineRule="auto"/>
        <w:jc w:val="both"/>
        <w:rPr>
          <w:rFonts w:ascii="Garamond" w:hAnsi="Garamond"/>
          <w:bCs/>
          <w:iCs/>
          <w:sz w:val="20"/>
          <w:szCs w:val="20"/>
          <w:vertAlign w:val="superscript"/>
        </w:rPr>
      </w:pPr>
      <w:r w:rsidRPr="00C34081">
        <w:rPr>
          <w:rFonts w:ascii="Garamond" w:hAnsi="Garamond"/>
          <w:bCs/>
          <w:iCs/>
          <w:sz w:val="20"/>
          <w:szCs w:val="20"/>
        </w:rPr>
        <w:t xml:space="preserve">In contrast, the flavonoid-treated group displayed intact seminiferous tubules, well-organized germinal layers, abundant spermatozoa, and healthy Leydig cells. These histological features indicate enhanced spermatogenic activity and endocrine function. </w:t>
      </w:r>
      <w:proofErr w:type="spellStart"/>
      <w:r w:rsidRPr="00C34081">
        <w:rPr>
          <w:rFonts w:ascii="Garamond" w:hAnsi="Garamond"/>
          <w:bCs/>
          <w:iCs/>
          <w:sz w:val="20"/>
          <w:szCs w:val="20"/>
        </w:rPr>
        <w:t>Idam</w:t>
      </w:r>
      <w:proofErr w:type="spellEnd"/>
      <w:r w:rsidRPr="00C34081">
        <w:rPr>
          <w:rFonts w:ascii="Garamond" w:hAnsi="Garamond"/>
          <w:bCs/>
          <w:iCs/>
          <w:sz w:val="20"/>
          <w:szCs w:val="20"/>
        </w:rPr>
        <w:t xml:space="preserve"> and </w:t>
      </w:r>
      <w:proofErr w:type="spellStart"/>
      <w:r w:rsidRPr="00C34081">
        <w:rPr>
          <w:rFonts w:ascii="Garamond" w:hAnsi="Garamond"/>
          <w:bCs/>
          <w:iCs/>
          <w:sz w:val="20"/>
          <w:szCs w:val="20"/>
        </w:rPr>
        <w:t>Ebisintei</w:t>
      </w:r>
      <w:proofErr w:type="spellEnd"/>
      <w:r w:rsidRPr="00C34081">
        <w:rPr>
          <w:rFonts w:ascii="Garamond" w:hAnsi="Garamond"/>
          <w:bCs/>
          <w:iCs/>
          <w:sz w:val="20"/>
          <w:szCs w:val="20"/>
        </w:rPr>
        <w:t xml:space="preserve"> previously reported that phytochemical-rich extracts with antioxidant properties preserved tissue architecture in experimental models</w:t>
      </w:r>
      <w:r>
        <w:rPr>
          <w:rFonts w:ascii="Garamond" w:hAnsi="Garamond"/>
          <w:bCs/>
          <w:iCs/>
          <w:sz w:val="20"/>
          <w:szCs w:val="20"/>
        </w:rPr>
        <w:t>,</w:t>
      </w:r>
      <w:r w:rsidRPr="00C34081">
        <w:rPr>
          <w:rFonts w:ascii="Garamond" w:hAnsi="Garamond"/>
          <w:bCs/>
          <w:iCs/>
          <w:sz w:val="20"/>
          <w:szCs w:val="20"/>
        </w:rPr>
        <w:t xml:space="preserve"> </w:t>
      </w:r>
      <w:r w:rsidRPr="00C34081">
        <w:rPr>
          <w:rFonts w:ascii="Garamond" w:hAnsi="Garamond"/>
          <w:bCs/>
          <w:iCs/>
          <w:sz w:val="20"/>
          <w:szCs w:val="20"/>
          <w:vertAlign w:val="superscript"/>
        </w:rPr>
        <w:t>7</w:t>
      </w:r>
      <w:r w:rsidRPr="00C34081">
        <w:rPr>
          <w:rFonts w:ascii="Garamond" w:hAnsi="Garamond"/>
          <w:bCs/>
          <w:iCs/>
          <w:sz w:val="20"/>
          <w:szCs w:val="20"/>
        </w:rPr>
        <w:t xml:space="preserve"> while </w:t>
      </w:r>
      <w:proofErr w:type="spellStart"/>
      <w:r w:rsidR="00C50652" w:rsidRPr="00C34081">
        <w:rPr>
          <w:rFonts w:ascii="Garamond" w:hAnsi="Garamond"/>
          <w:bCs/>
          <w:iCs/>
          <w:sz w:val="20"/>
          <w:szCs w:val="20"/>
        </w:rPr>
        <w:t>Ojewole</w:t>
      </w:r>
      <w:proofErr w:type="spellEnd"/>
      <w:r w:rsidR="00C50652" w:rsidRPr="00C34081">
        <w:rPr>
          <w:rFonts w:ascii="Garamond" w:hAnsi="Garamond"/>
          <w:bCs/>
          <w:iCs/>
          <w:sz w:val="20"/>
          <w:szCs w:val="20"/>
        </w:rPr>
        <w:t xml:space="preserve"> highlighted</w:t>
      </w:r>
      <w:r w:rsidRPr="00C34081">
        <w:rPr>
          <w:rFonts w:ascii="Garamond" w:hAnsi="Garamond"/>
          <w:bCs/>
          <w:iCs/>
          <w:sz w:val="20"/>
          <w:szCs w:val="20"/>
        </w:rPr>
        <w:t xml:space="preserve"> the anti-inflammatory role of flavonoids in preventing testicular degeneration.</w:t>
      </w:r>
      <w:r w:rsidRPr="00C34081">
        <w:rPr>
          <w:rFonts w:ascii="Garamond" w:hAnsi="Garamond"/>
          <w:bCs/>
          <w:iCs/>
          <w:sz w:val="20"/>
          <w:szCs w:val="20"/>
          <w:vertAlign w:val="superscript"/>
        </w:rPr>
        <w:t>16</w:t>
      </w:r>
    </w:p>
    <w:p w14:paraId="7BA57CCC" w14:textId="77777777" w:rsidR="00C34081" w:rsidRPr="00C34081" w:rsidRDefault="00C34081" w:rsidP="00C34081">
      <w:pPr>
        <w:spacing w:line="259" w:lineRule="auto"/>
        <w:jc w:val="both"/>
        <w:rPr>
          <w:rFonts w:ascii="Garamond" w:hAnsi="Garamond"/>
          <w:bCs/>
          <w:iCs/>
          <w:sz w:val="20"/>
          <w:szCs w:val="20"/>
        </w:rPr>
      </w:pPr>
    </w:p>
    <w:p w14:paraId="036BDF65" w14:textId="334BC183" w:rsidR="00C34081" w:rsidRPr="00C34081" w:rsidRDefault="00C34081" w:rsidP="00C34081">
      <w:pPr>
        <w:spacing w:line="259" w:lineRule="auto"/>
        <w:jc w:val="both"/>
        <w:rPr>
          <w:rFonts w:ascii="Garamond" w:hAnsi="Garamond"/>
          <w:b/>
          <w:bCs/>
          <w:iCs/>
          <w:sz w:val="20"/>
          <w:szCs w:val="20"/>
        </w:rPr>
      </w:pPr>
      <w:r w:rsidRPr="00C34081">
        <w:rPr>
          <w:rFonts w:ascii="Garamond" w:hAnsi="Garamond"/>
          <w:b/>
          <w:bCs/>
          <w:iCs/>
          <w:sz w:val="20"/>
          <w:szCs w:val="20"/>
        </w:rPr>
        <w:t>Implications of the Findings</w:t>
      </w:r>
    </w:p>
    <w:p w14:paraId="5C65C682" w14:textId="77777777" w:rsidR="00C34081" w:rsidRPr="00C34081" w:rsidRDefault="00C34081" w:rsidP="00C34081">
      <w:pPr>
        <w:spacing w:line="259" w:lineRule="auto"/>
        <w:jc w:val="both"/>
        <w:rPr>
          <w:rFonts w:ascii="Garamond" w:hAnsi="Garamond"/>
          <w:b/>
          <w:bCs/>
          <w:iCs/>
          <w:sz w:val="20"/>
          <w:szCs w:val="20"/>
        </w:rPr>
      </w:pPr>
      <w:r w:rsidRPr="00C34081">
        <w:rPr>
          <w:rFonts w:ascii="Garamond" w:hAnsi="Garamond"/>
          <w:bCs/>
          <w:iCs/>
          <w:sz w:val="20"/>
          <w:szCs w:val="20"/>
        </w:rPr>
        <w:t xml:space="preserve">Overall, the findings demonstrate that </w:t>
      </w:r>
      <w:proofErr w:type="spellStart"/>
      <w:r w:rsidRPr="00C34081">
        <w:rPr>
          <w:rFonts w:ascii="Garamond" w:hAnsi="Garamond"/>
          <w:bCs/>
          <w:i/>
          <w:iCs/>
          <w:sz w:val="20"/>
          <w:szCs w:val="20"/>
        </w:rPr>
        <w:t>Uvaria</w:t>
      </w:r>
      <w:proofErr w:type="spellEnd"/>
      <w:r w:rsidRPr="00C34081">
        <w:rPr>
          <w:rFonts w:ascii="Garamond" w:hAnsi="Garamond"/>
          <w:bCs/>
          <w:i/>
          <w:iCs/>
          <w:sz w:val="20"/>
          <w:szCs w:val="20"/>
        </w:rPr>
        <w:t xml:space="preserve"> ovata</w:t>
      </w:r>
      <w:r w:rsidRPr="00C34081">
        <w:rPr>
          <w:rFonts w:ascii="Garamond" w:hAnsi="Garamond"/>
          <w:bCs/>
          <w:iCs/>
          <w:sz w:val="20"/>
          <w:szCs w:val="20"/>
        </w:rPr>
        <w:t xml:space="preserve"> contains phytochemical constituents with contrasting reproductive effects. Alkaloid and tannin fractions exhibit anti-fertility tendencies through suppression of spermatogenesis and testosterone production, whereas the flavonoid fraction exerts fertility-enhancing, antioxidant, and </w:t>
      </w:r>
      <w:proofErr w:type="spellStart"/>
      <w:r w:rsidRPr="00C34081">
        <w:rPr>
          <w:rFonts w:ascii="Garamond" w:hAnsi="Garamond"/>
          <w:bCs/>
          <w:iCs/>
          <w:sz w:val="20"/>
          <w:szCs w:val="20"/>
        </w:rPr>
        <w:t>testiculoprotective</w:t>
      </w:r>
      <w:proofErr w:type="spellEnd"/>
      <w:r w:rsidRPr="00C34081">
        <w:rPr>
          <w:rFonts w:ascii="Garamond" w:hAnsi="Garamond"/>
          <w:bCs/>
          <w:iCs/>
          <w:sz w:val="20"/>
          <w:szCs w:val="20"/>
        </w:rPr>
        <w:t xml:space="preserve"> effects. These results support the conclusions of </w:t>
      </w:r>
      <w:proofErr w:type="spellStart"/>
      <w:r w:rsidRPr="00C34081">
        <w:rPr>
          <w:rFonts w:ascii="Garamond" w:hAnsi="Garamond"/>
          <w:bCs/>
          <w:iCs/>
          <w:sz w:val="20"/>
          <w:szCs w:val="20"/>
        </w:rPr>
        <w:t>Ebisintei</w:t>
      </w:r>
      <w:proofErr w:type="spellEnd"/>
      <w:r w:rsidRPr="00C34081">
        <w:rPr>
          <w:rFonts w:ascii="Garamond" w:hAnsi="Garamond"/>
          <w:bCs/>
          <w:iCs/>
          <w:sz w:val="20"/>
          <w:szCs w:val="20"/>
        </w:rPr>
        <w:t xml:space="preserve"> P. and </w:t>
      </w:r>
      <w:proofErr w:type="spellStart"/>
      <w:r w:rsidRPr="00C34081">
        <w:rPr>
          <w:rFonts w:ascii="Garamond" w:hAnsi="Garamond"/>
          <w:bCs/>
          <w:iCs/>
          <w:sz w:val="20"/>
          <w:szCs w:val="20"/>
        </w:rPr>
        <w:t>Idam</w:t>
      </w:r>
      <w:proofErr w:type="spellEnd"/>
      <w:r w:rsidRPr="00C34081">
        <w:rPr>
          <w:rFonts w:ascii="Garamond" w:hAnsi="Garamond"/>
          <w:bCs/>
          <w:iCs/>
          <w:sz w:val="20"/>
          <w:szCs w:val="20"/>
        </w:rPr>
        <w:t xml:space="preserve"> B. U. that fractionation is critical in determining the safety and therapeutic value of medicinal plants.</w:t>
      </w:r>
    </w:p>
    <w:p w14:paraId="2542DB12" w14:textId="77777777" w:rsidR="00EF6400" w:rsidRDefault="00EF6400" w:rsidP="00C34081">
      <w:pPr>
        <w:spacing w:line="259" w:lineRule="auto"/>
        <w:jc w:val="both"/>
        <w:rPr>
          <w:rFonts w:ascii="Garamond" w:hAnsi="Garamond"/>
          <w:b/>
          <w:bCs/>
          <w:iCs/>
          <w:sz w:val="22"/>
          <w:szCs w:val="22"/>
        </w:rPr>
      </w:pPr>
    </w:p>
    <w:p w14:paraId="477D587F" w14:textId="030300D0" w:rsidR="00C34081" w:rsidRPr="00C34081" w:rsidRDefault="00EF6400" w:rsidP="00C34081">
      <w:pPr>
        <w:spacing w:line="259" w:lineRule="auto"/>
        <w:jc w:val="both"/>
        <w:rPr>
          <w:rFonts w:ascii="Garamond" w:hAnsi="Garamond"/>
          <w:b/>
          <w:bCs/>
          <w:iCs/>
          <w:sz w:val="20"/>
          <w:szCs w:val="20"/>
        </w:rPr>
      </w:pPr>
      <w:r w:rsidRPr="00703D17">
        <w:rPr>
          <w:rFonts w:ascii="Garamond" w:hAnsi="Garamond"/>
          <w:b/>
          <w:bCs/>
          <w:iCs/>
          <w:sz w:val="22"/>
          <w:szCs w:val="22"/>
        </w:rPr>
        <w:t>CONCLUSION</w:t>
      </w:r>
    </w:p>
    <w:p w14:paraId="2EB8CFDD" w14:textId="709F4458" w:rsidR="00C34081" w:rsidRDefault="00C34081" w:rsidP="00C34081">
      <w:pPr>
        <w:spacing w:line="259" w:lineRule="auto"/>
        <w:jc w:val="both"/>
        <w:rPr>
          <w:rFonts w:ascii="Garamond" w:hAnsi="Garamond"/>
          <w:bCs/>
          <w:iCs/>
          <w:sz w:val="20"/>
          <w:szCs w:val="20"/>
        </w:rPr>
      </w:pPr>
      <w:r w:rsidRPr="00C34081">
        <w:rPr>
          <w:rFonts w:ascii="Garamond" w:hAnsi="Garamond"/>
          <w:bCs/>
          <w:iCs/>
          <w:sz w:val="20"/>
          <w:szCs w:val="20"/>
        </w:rPr>
        <w:t xml:space="preserve">This study demonstrates that the phytochemical constituents of </w:t>
      </w:r>
      <w:proofErr w:type="spellStart"/>
      <w:r w:rsidRPr="00C34081">
        <w:rPr>
          <w:rFonts w:ascii="Garamond" w:hAnsi="Garamond"/>
          <w:bCs/>
          <w:iCs/>
          <w:sz w:val="20"/>
          <w:szCs w:val="20"/>
        </w:rPr>
        <w:t>Uvaria</w:t>
      </w:r>
      <w:proofErr w:type="spellEnd"/>
      <w:r w:rsidRPr="00C34081">
        <w:rPr>
          <w:rFonts w:ascii="Garamond" w:hAnsi="Garamond"/>
          <w:bCs/>
          <w:iCs/>
          <w:sz w:val="20"/>
          <w:szCs w:val="20"/>
        </w:rPr>
        <w:t xml:space="preserve"> ovata exert differential effects on male reproductive physiology. Alkaloid and tannin fractions impair spermatogenesis, reduce testosterone levels, and induce structural testicular damage, indicating anti-fertility properties. In contrast, the flavonoid fraction enhances sperm quality, increases testosterone levels, and preserves normal testicular architecture, </w:t>
      </w:r>
      <w:r w:rsidRPr="00C34081">
        <w:rPr>
          <w:rFonts w:ascii="Garamond" w:hAnsi="Garamond"/>
          <w:bCs/>
          <w:iCs/>
          <w:sz w:val="20"/>
          <w:szCs w:val="20"/>
        </w:rPr>
        <w:t>suggesting a protective and fertility-enhancing role. These findings highlight the importance of phytochemical fractionation in determining the safety and therapeutic potential of medicinal plants.</w:t>
      </w:r>
      <w:r w:rsidR="00EF6400">
        <w:rPr>
          <w:rFonts w:ascii="Garamond" w:hAnsi="Garamond"/>
          <w:bCs/>
          <w:iCs/>
          <w:sz w:val="20"/>
          <w:szCs w:val="20"/>
        </w:rPr>
        <w:t xml:space="preserve"> </w:t>
      </w:r>
      <w:r w:rsidRPr="00C34081">
        <w:rPr>
          <w:rFonts w:ascii="Garamond" w:hAnsi="Garamond"/>
          <w:bCs/>
          <w:iCs/>
          <w:sz w:val="20"/>
          <w:szCs w:val="20"/>
        </w:rPr>
        <w:t>Further studies are recommended to characterize the active compounds and elucidate their mechanisms of action.</w:t>
      </w:r>
    </w:p>
    <w:p w14:paraId="78D03FEC" w14:textId="77777777" w:rsidR="00C50652" w:rsidRDefault="00C50652" w:rsidP="00C34081">
      <w:pPr>
        <w:spacing w:line="259" w:lineRule="auto"/>
        <w:jc w:val="both"/>
        <w:rPr>
          <w:rFonts w:ascii="Garamond" w:hAnsi="Garamond"/>
          <w:b/>
          <w:iCs/>
          <w:sz w:val="22"/>
          <w:szCs w:val="22"/>
        </w:rPr>
      </w:pPr>
    </w:p>
    <w:p w14:paraId="12341D8C" w14:textId="32C2DE20" w:rsidR="00EF6400" w:rsidRPr="00C50652" w:rsidRDefault="00C50652" w:rsidP="00C34081">
      <w:pPr>
        <w:spacing w:line="259" w:lineRule="auto"/>
        <w:jc w:val="both"/>
        <w:rPr>
          <w:rFonts w:ascii="Garamond" w:hAnsi="Garamond"/>
          <w:b/>
          <w:iCs/>
          <w:sz w:val="22"/>
          <w:szCs w:val="22"/>
        </w:rPr>
      </w:pPr>
      <w:r w:rsidRPr="00C50652">
        <w:rPr>
          <w:rFonts w:ascii="Garamond" w:hAnsi="Garamond"/>
          <w:b/>
          <w:iCs/>
          <w:sz w:val="22"/>
          <w:szCs w:val="22"/>
        </w:rPr>
        <w:t>Declarations</w:t>
      </w:r>
    </w:p>
    <w:p w14:paraId="54F52039" w14:textId="0151E44F" w:rsidR="00C50652" w:rsidRPr="00C50652" w:rsidRDefault="00EF6400" w:rsidP="00C50652">
      <w:pPr>
        <w:rPr>
          <w:rFonts w:ascii="Garamond" w:eastAsia="Times New Roman" w:hAnsi="Garamond" w:cs="Times New Roman"/>
          <w:sz w:val="20"/>
          <w:szCs w:val="20"/>
        </w:rPr>
      </w:pPr>
      <w:r w:rsidRPr="00C50652">
        <w:rPr>
          <w:rFonts w:ascii="Garamond" w:hAnsi="Garamond"/>
          <w:b/>
          <w:i/>
          <w:sz w:val="20"/>
          <w:szCs w:val="20"/>
        </w:rPr>
        <w:t>Conflict of interest</w:t>
      </w:r>
      <w:r w:rsidR="00C50652" w:rsidRPr="00C50652">
        <w:rPr>
          <w:rFonts w:ascii="Garamond" w:hAnsi="Garamond"/>
          <w:b/>
          <w:i/>
          <w:sz w:val="20"/>
          <w:szCs w:val="20"/>
        </w:rPr>
        <w:t>:</w:t>
      </w:r>
      <w:r w:rsidR="00C50652">
        <w:rPr>
          <w:rFonts w:ascii="Garamond" w:hAnsi="Garamond"/>
          <w:bCs/>
          <w:iCs/>
          <w:sz w:val="20"/>
          <w:szCs w:val="20"/>
        </w:rPr>
        <w:t xml:space="preserve"> </w:t>
      </w:r>
      <w:r w:rsidR="00C50652" w:rsidRPr="00FE0438">
        <w:rPr>
          <w:rFonts w:ascii="Garamond" w:eastAsia="Times New Roman" w:hAnsi="Garamond" w:cs="Times New Roman"/>
          <w:sz w:val="20"/>
          <w:szCs w:val="20"/>
        </w:rPr>
        <w:t>The author declares that there are no conflicts of interest regarding the publication of this study.</w:t>
      </w:r>
      <w:r>
        <w:rPr>
          <w:rFonts w:ascii="Garamond" w:hAnsi="Garamond"/>
          <w:bCs/>
          <w:iCs/>
          <w:sz w:val="20"/>
          <w:szCs w:val="20"/>
        </w:rPr>
        <w:t xml:space="preserve"> </w:t>
      </w:r>
    </w:p>
    <w:p w14:paraId="67792C42" w14:textId="72D59193" w:rsidR="00EF6400" w:rsidRPr="00C50652" w:rsidRDefault="00EF6400" w:rsidP="00C50652">
      <w:pPr>
        <w:rPr>
          <w:rFonts w:ascii="Garamond" w:eastAsia="Times New Roman" w:hAnsi="Garamond" w:cs="Times New Roman"/>
          <w:sz w:val="20"/>
          <w:szCs w:val="20"/>
        </w:rPr>
      </w:pPr>
      <w:r w:rsidRPr="00C50652">
        <w:rPr>
          <w:rFonts w:ascii="Garamond" w:hAnsi="Garamond"/>
          <w:b/>
          <w:i/>
          <w:sz w:val="20"/>
          <w:szCs w:val="20"/>
        </w:rPr>
        <w:t>Acknowledgement</w:t>
      </w:r>
      <w:r w:rsidR="00C50652" w:rsidRPr="00C50652">
        <w:rPr>
          <w:rFonts w:ascii="Garamond" w:hAnsi="Garamond"/>
          <w:b/>
          <w:i/>
          <w:sz w:val="20"/>
          <w:szCs w:val="20"/>
        </w:rPr>
        <w:t>:</w:t>
      </w:r>
      <w:r w:rsidR="00C50652">
        <w:rPr>
          <w:rFonts w:ascii="Garamond" w:hAnsi="Garamond"/>
          <w:bCs/>
          <w:iCs/>
          <w:sz w:val="20"/>
          <w:szCs w:val="20"/>
        </w:rPr>
        <w:t xml:space="preserve"> </w:t>
      </w:r>
      <w:r w:rsidR="00C50652" w:rsidRPr="00FE0438">
        <w:rPr>
          <w:rFonts w:ascii="Garamond" w:eastAsia="Times New Roman" w:hAnsi="Garamond" w:cs="Times New Roman"/>
          <w:sz w:val="20"/>
          <w:szCs w:val="20"/>
        </w:rPr>
        <w:t>The author acknowledges the Department of Biological Sciences, University of Africa, Toru-</w:t>
      </w:r>
      <w:proofErr w:type="spellStart"/>
      <w:r w:rsidR="00C50652" w:rsidRPr="00FE0438">
        <w:rPr>
          <w:rFonts w:ascii="Garamond" w:eastAsia="Times New Roman" w:hAnsi="Garamond" w:cs="Times New Roman"/>
          <w:sz w:val="20"/>
          <w:szCs w:val="20"/>
        </w:rPr>
        <w:t>Orua</w:t>
      </w:r>
      <w:proofErr w:type="spellEnd"/>
      <w:r w:rsidR="00C50652" w:rsidRPr="00FE0438">
        <w:rPr>
          <w:rFonts w:ascii="Garamond" w:eastAsia="Times New Roman" w:hAnsi="Garamond" w:cs="Times New Roman"/>
          <w:sz w:val="20"/>
          <w:szCs w:val="20"/>
        </w:rPr>
        <w:t>, for providing laboratory facilities and technical support throughout the course of this research.</w:t>
      </w:r>
    </w:p>
    <w:p w14:paraId="6E8639AA" w14:textId="5DAF0AA9" w:rsidR="00EF6400" w:rsidRPr="00C50652" w:rsidRDefault="00EF6400" w:rsidP="00C50652">
      <w:pPr>
        <w:rPr>
          <w:rFonts w:ascii="Garamond" w:eastAsia="Times New Roman" w:hAnsi="Garamond" w:cs="Times New Roman"/>
          <w:sz w:val="20"/>
          <w:szCs w:val="20"/>
        </w:rPr>
      </w:pPr>
      <w:r w:rsidRPr="00C50652">
        <w:rPr>
          <w:rFonts w:ascii="Garamond" w:hAnsi="Garamond"/>
          <w:b/>
          <w:i/>
          <w:sz w:val="20"/>
          <w:szCs w:val="20"/>
        </w:rPr>
        <w:t>Funding</w:t>
      </w:r>
      <w:r w:rsidR="00C50652" w:rsidRPr="00C50652">
        <w:rPr>
          <w:rFonts w:ascii="Garamond" w:hAnsi="Garamond"/>
          <w:b/>
          <w:i/>
          <w:sz w:val="20"/>
          <w:szCs w:val="20"/>
        </w:rPr>
        <w:t>:</w:t>
      </w:r>
      <w:r w:rsidR="00C50652">
        <w:rPr>
          <w:rFonts w:ascii="Garamond" w:hAnsi="Garamond"/>
          <w:bCs/>
          <w:iCs/>
          <w:sz w:val="20"/>
          <w:szCs w:val="20"/>
        </w:rPr>
        <w:t xml:space="preserve"> </w:t>
      </w:r>
      <w:r w:rsidR="00C50652" w:rsidRPr="00FE0438">
        <w:rPr>
          <w:rFonts w:ascii="Garamond" w:eastAsia="Times New Roman" w:hAnsi="Garamond" w:cs="Times New Roman"/>
          <w:sz w:val="20"/>
          <w:szCs w:val="20"/>
        </w:rPr>
        <w:t>This research received no external funding and was solely supported by the author.</w:t>
      </w:r>
    </w:p>
    <w:p w14:paraId="659C9527" w14:textId="77777777" w:rsidR="00C34081" w:rsidRDefault="00C34081" w:rsidP="00C34081">
      <w:pPr>
        <w:spacing w:line="259" w:lineRule="auto"/>
        <w:jc w:val="both"/>
        <w:rPr>
          <w:rFonts w:ascii="Garamond" w:hAnsi="Garamond"/>
          <w:b/>
          <w:bCs/>
          <w:iCs/>
          <w:sz w:val="20"/>
          <w:szCs w:val="20"/>
        </w:rPr>
      </w:pPr>
    </w:p>
    <w:p w14:paraId="030B0EF5" w14:textId="3BE23886" w:rsidR="00C34081" w:rsidRPr="00EF6400" w:rsidRDefault="00EF6400" w:rsidP="00C34081">
      <w:pPr>
        <w:spacing w:line="259" w:lineRule="auto"/>
        <w:jc w:val="both"/>
        <w:rPr>
          <w:rFonts w:ascii="Garamond" w:hAnsi="Garamond"/>
          <w:b/>
          <w:bCs/>
          <w:iCs/>
          <w:sz w:val="22"/>
          <w:szCs w:val="22"/>
        </w:rPr>
      </w:pPr>
      <w:r w:rsidRPr="00EF6400">
        <w:rPr>
          <w:rFonts w:ascii="Garamond" w:hAnsi="Garamond"/>
          <w:b/>
          <w:bCs/>
          <w:iCs/>
          <w:sz w:val="22"/>
          <w:szCs w:val="22"/>
        </w:rPr>
        <w:t>REFERENCES</w:t>
      </w:r>
    </w:p>
    <w:p w14:paraId="5A496CEC" w14:textId="77777777" w:rsidR="00C34081" w:rsidRPr="00C34081" w:rsidRDefault="00C34081" w:rsidP="00EF6400">
      <w:pPr>
        <w:numPr>
          <w:ilvl w:val="0"/>
          <w:numId w:val="30"/>
        </w:numPr>
        <w:ind w:left="284" w:hanging="284"/>
        <w:rPr>
          <w:rFonts w:ascii="Garamond" w:hAnsi="Garamond"/>
          <w:bCs/>
          <w:iCs/>
          <w:sz w:val="20"/>
          <w:szCs w:val="20"/>
        </w:rPr>
      </w:pPr>
      <w:proofErr w:type="spellStart"/>
      <w:r w:rsidRPr="00C34081">
        <w:rPr>
          <w:rFonts w:ascii="Garamond" w:hAnsi="Garamond"/>
          <w:bCs/>
          <w:iCs/>
          <w:sz w:val="20"/>
          <w:szCs w:val="20"/>
        </w:rPr>
        <w:t>Sofowora</w:t>
      </w:r>
      <w:proofErr w:type="spellEnd"/>
      <w:r w:rsidRPr="00C34081">
        <w:rPr>
          <w:rFonts w:ascii="Garamond" w:hAnsi="Garamond"/>
          <w:bCs/>
          <w:iCs/>
          <w:sz w:val="20"/>
          <w:szCs w:val="20"/>
        </w:rPr>
        <w:t xml:space="preserve"> A. Medicinal plants and traditional medicine in Africa. 4th ed. Ibadan: Spectrum Books Limited; 2018.</w:t>
      </w:r>
    </w:p>
    <w:p w14:paraId="52605DFD" w14:textId="77777777" w:rsidR="00C34081" w:rsidRPr="00C34081" w:rsidRDefault="00C34081" w:rsidP="00EF6400">
      <w:pPr>
        <w:numPr>
          <w:ilvl w:val="0"/>
          <w:numId w:val="30"/>
        </w:numPr>
        <w:ind w:left="284" w:hanging="284"/>
        <w:rPr>
          <w:rFonts w:ascii="Garamond" w:hAnsi="Garamond"/>
          <w:bCs/>
          <w:iCs/>
          <w:sz w:val="20"/>
          <w:szCs w:val="20"/>
        </w:rPr>
      </w:pPr>
      <w:r w:rsidRPr="00C34081">
        <w:rPr>
          <w:rFonts w:ascii="Garamond" w:hAnsi="Garamond"/>
          <w:bCs/>
          <w:iCs/>
          <w:sz w:val="20"/>
          <w:szCs w:val="20"/>
        </w:rPr>
        <w:t>World Health Organization. Global infertility prevalence report. Geneva: WHO; 2024.</w:t>
      </w:r>
    </w:p>
    <w:p w14:paraId="3A5D193E" w14:textId="77777777" w:rsidR="00C34081" w:rsidRPr="00C34081" w:rsidRDefault="00C34081" w:rsidP="00EF6400">
      <w:pPr>
        <w:numPr>
          <w:ilvl w:val="0"/>
          <w:numId w:val="30"/>
        </w:numPr>
        <w:ind w:left="284" w:hanging="284"/>
        <w:rPr>
          <w:rFonts w:ascii="Garamond" w:hAnsi="Garamond"/>
          <w:bCs/>
          <w:iCs/>
          <w:sz w:val="20"/>
          <w:szCs w:val="20"/>
        </w:rPr>
      </w:pPr>
      <w:r w:rsidRPr="00C34081">
        <w:rPr>
          <w:rFonts w:ascii="Garamond" w:hAnsi="Garamond"/>
          <w:bCs/>
          <w:iCs/>
          <w:sz w:val="20"/>
          <w:szCs w:val="20"/>
        </w:rPr>
        <w:t xml:space="preserve">Chike CPR. Herbal medicine use and reproductive health implications in developing countries. J </w:t>
      </w:r>
      <w:proofErr w:type="spellStart"/>
      <w:r w:rsidRPr="00C34081">
        <w:rPr>
          <w:rFonts w:ascii="Garamond" w:hAnsi="Garamond"/>
          <w:bCs/>
          <w:iCs/>
          <w:sz w:val="20"/>
          <w:szCs w:val="20"/>
        </w:rPr>
        <w:t>Ethnopharmacol</w:t>
      </w:r>
      <w:proofErr w:type="spellEnd"/>
      <w:r w:rsidRPr="00C34081">
        <w:rPr>
          <w:rFonts w:ascii="Garamond" w:hAnsi="Garamond"/>
          <w:bCs/>
          <w:iCs/>
          <w:sz w:val="20"/>
          <w:szCs w:val="20"/>
        </w:rPr>
        <w:t xml:space="preserve">. </w:t>
      </w:r>
      <w:proofErr w:type="gramStart"/>
      <w:r w:rsidRPr="00C34081">
        <w:rPr>
          <w:rFonts w:ascii="Garamond" w:hAnsi="Garamond"/>
          <w:bCs/>
          <w:iCs/>
          <w:sz w:val="20"/>
          <w:szCs w:val="20"/>
        </w:rPr>
        <w:t>2019;245:112</w:t>
      </w:r>
      <w:proofErr w:type="gramEnd"/>
      <w:r w:rsidRPr="00C34081">
        <w:rPr>
          <w:rFonts w:ascii="Garamond" w:hAnsi="Garamond"/>
          <w:bCs/>
          <w:iCs/>
          <w:sz w:val="20"/>
          <w:szCs w:val="20"/>
        </w:rPr>
        <w:t>–118.</w:t>
      </w:r>
    </w:p>
    <w:p w14:paraId="7005E239" w14:textId="77777777" w:rsidR="00C34081" w:rsidRPr="00C34081" w:rsidRDefault="00C34081" w:rsidP="00EF6400">
      <w:pPr>
        <w:numPr>
          <w:ilvl w:val="0"/>
          <w:numId w:val="30"/>
        </w:numPr>
        <w:ind w:left="284" w:hanging="284"/>
        <w:rPr>
          <w:rFonts w:ascii="Garamond" w:hAnsi="Garamond"/>
          <w:bCs/>
          <w:iCs/>
          <w:sz w:val="20"/>
          <w:szCs w:val="20"/>
        </w:rPr>
      </w:pPr>
      <w:proofErr w:type="spellStart"/>
      <w:r w:rsidRPr="00C34081">
        <w:rPr>
          <w:rFonts w:ascii="Garamond" w:hAnsi="Garamond"/>
          <w:bCs/>
          <w:iCs/>
          <w:sz w:val="20"/>
          <w:szCs w:val="20"/>
        </w:rPr>
        <w:t>Huhtaniemi</w:t>
      </w:r>
      <w:proofErr w:type="spellEnd"/>
      <w:r w:rsidRPr="00C34081">
        <w:rPr>
          <w:rFonts w:ascii="Garamond" w:hAnsi="Garamond"/>
          <w:bCs/>
          <w:iCs/>
          <w:sz w:val="20"/>
          <w:szCs w:val="20"/>
        </w:rPr>
        <w:t xml:space="preserve"> I, </w:t>
      </w:r>
      <w:proofErr w:type="spellStart"/>
      <w:r w:rsidRPr="00C34081">
        <w:rPr>
          <w:rFonts w:ascii="Garamond" w:hAnsi="Garamond"/>
          <w:bCs/>
          <w:iCs/>
          <w:sz w:val="20"/>
          <w:szCs w:val="20"/>
        </w:rPr>
        <w:t>Toppari</w:t>
      </w:r>
      <w:proofErr w:type="spellEnd"/>
      <w:r w:rsidRPr="00C34081">
        <w:rPr>
          <w:rFonts w:ascii="Garamond" w:hAnsi="Garamond"/>
          <w:bCs/>
          <w:iCs/>
          <w:sz w:val="20"/>
          <w:szCs w:val="20"/>
        </w:rPr>
        <w:t xml:space="preserve"> J. Physiology of the hypothalamic–pituitary–testicular axis. In: Feingold KR, et al., editors. </w:t>
      </w:r>
      <w:proofErr w:type="spellStart"/>
      <w:r w:rsidRPr="00C34081">
        <w:rPr>
          <w:rFonts w:ascii="Garamond" w:hAnsi="Garamond"/>
          <w:bCs/>
          <w:iCs/>
          <w:sz w:val="20"/>
          <w:szCs w:val="20"/>
        </w:rPr>
        <w:t>Endotext</w:t>
      </w:r>
      <w:proofErr w:type="spellEnd"/>
      <w:r w:rsidRPr="00C34081">
        <w:rPr>
          <w:rFonts w:ascii="Garamond" w:hAnsi="Garamond"/>
          <w:bCs/>
          <w:iCs/>
          <w:sz w:val="20"/>
          <w:szCs w:val="20"/>
        </w:rPr>
        <w:t xml:space="preserve"> [Internet]. MDText.com; 2011.</w:t>
      </w:r>
    </w:p>
    <w:p w14:paraId="0D9B801E" w14:textId="77777777" w:rsidR="00C34081" w:rsidRPr="00C34081" w:rsidRDefault="00C34081" w:rsidP="00EF6400">
      <w:pPr>
        <w:numPr>
          <w:ilvl w:val="0"/>
          <w:numId w:val="30"/>
        </w:numPr>
        <w:ind w:left="284" w:hanging="284"/>
        <w:rPr>
          <w:rFonts w:ascii="Garamond" w:hAnsi="Garamond"/>
          <w:bCs/>
          <w:iCs/>
          <w:sz w:val="20"/>
          <w:szCs w:val="20"/>
        </w:rPr>
      </w:pPr>
      <w:proofErr w:type="spellStart"/>
      <w:r w:rsidRPr="00C34081">
        <w:rPr>
          <w:rFonts w:ascii="Garamond" w:hAnsi="Garamond"/>
          <w:bCs/>
          <w:iCs/>
          <w:sz w:val="20"/>
          <w:szCs w:val="20"/>
        </w:rPr>
        <w:t>Idam</w:t>
      </w:r>
      <w:proofErr w:type="spellEnd"/>
      <w:r w:rsidRPr="00C34081">
        <w:rPr>
          <w:rFonts w:ascii="Garamond" w:hAnsi="Garamond"/>
          <w:bCs/>
          <w:iCs/>
          <w:sz w:val="20"/>
          <w:szCs w:val="20"/>
        </w:rPr>
        <w:t xml:space="preserve"> BU, </w:t>
      </w:r>
      <w:proofErr w:type="spellStart"/>
      <w:r w:rsidRPr="00C34081">
        <w:rPr>
          <w:rFonts w:ascii="Garamond" w:hAnsi="Garamond"/>
          <w:bCs/>
          <w:iCs/>
          <w:sz w:val="20"/>
          <w:szCs w:val="20"/>
        </w:rPr>
        <w:t>Ebisintei</w:t>
      </w:r>
      <w:proofErr w:type="spellEnd"/>
      <w:r w:rsidRPr="00C34081">
        <w:rPr>
          <w:rFonts w:ascii="Garamond" w:hAnsi="Garamond"/>
          <w:bCs/>
          <w:iCs/>
          <w:sz w:val="20"/>
          <w:szCs w:val="20"/>
        </w:rPr>
        <w:t xml:space="preserve"> P, Nwankwo AA, Ejim CI, </w:t>
      </w:r>
      <w:proofErr w:type="spellStart"/>
      <w:r w:rsidRPr="00C34081">
        <w:rPr>
          <w:rFonts w:ascii="Garamond" w:hAnsi="Garamond"/>
          <w:bCs/>
          <w:iCs/>
          <w:sz w:val="20"/>
          <w:szCs w:val="20"/>
        </w:rPr>
        <w:t>Akpe</w:t>
      </w:r>
      <w:proofErr w:type="spellEnd"/>
      <w:r w:rsidRPr="00C34081">
        <w:rPr>
          <w:rFonts w:ascii="Garamond" w:hAnsi="Garamond"/>
          <w:bCs/>
          <w:iCs/>
          <w:sz w:val="20"/>
          <w:szCs w:val="20"/>
        </w:rPr>
        <w:t xml:space="preserve"> CE, </w:t>
      </w:r>
      <w:proofErr w:type="spellStart"/>
      <w:r w:rsidRPr="00C34081">
        <w:rPr>
          <w:rFonts w:ascii="Garamond" w:hAnsi="Garamond"/>
          <w:bCs/>
          <w:iCs/>
          <w:sz w:val="20"/>
          <w:szCs w:val="20"/>
        </w:rPr>
        <w:t>Elendu</w:t>
      </w:r>
      <w:proofErr w:type="spellEnd"/>
      <w:r w:rsidRPr="00C34081">
        <w:rPr>
          <w:rFonts w:ascii="Garamond" w:hAnsi="Garamond"/>
          <w:bCs/>
          <w:iCs/>
          <w:sz w:val="20"/>
          <w:szCs w:val="20"/>
        </w:rPr>
        <w:t xml:space="preserve"> MU. Phytochemical screening and GC–MS profile of bioactive compounds in ethanolic root extract of </w:t>
      </w:r>
      <w:proofErr w:type="spellStart"/>
      <w:r w:rsidRPr="00C34081">
        <w:rPr>
          <w:rFonts w:ascii="Garamond" w:hAnsi="Garamond"/>
          <w:bCs/>
          <w:iCs/>
          <w:sz w:val="20"/>
          <w:szCs w:val="20"/>
        </w:rPr>
        <w:t>Uvaria</w:t>
      </w:r>
      <w:proofErr w:type="spellEnd"/>
      <w:r w:rsidRPr="00C34081">
        <w:rPr>
          <w:rFonts w:ascii="Garamond" w:hAnsi="Garamond"/>
          <w:bCs/>
          <w:iCs/>
          <w:sz w:val="20"/>
          <w:szCs w:val="20"/>
        </w:rPr>
        <w:t xml:space="preserve"> ovata. </w:t>
      </w:r>
      <w:proofErr w:type="spellStart"/>
      <w:r w:rsidRPr="00C34081">
        <w:rPr>
          <w:rFonts w:ascii="Garamond" w:hAnsi="Garamond"/>
          <w:bCs/>
          <w:iCs/>
          <w:sz w:val="20"/>
          <w:szCs w:val="20"/>
        </w:rPr>
        <w:t>Afr</w:t>
      </w:r>
      <w:proofErr w:type="spellEnd"/>
      <w:r w:rsidRPr="00C34081">
        <w:rPr>
          <w:rFonts w:ascii="Garamond" w:hAnsi="Garamond"/>
          <w:bCs/>
          <w:iCs/>
          <w:sz w:val="20"/>
          <w:szCs w:val="20"/>
        </w:rPr>
        <w:t xml:space="preserve"> Sci. 2023;23(2):55–66.</w:t>
      </w:r>
    </w:p>
    <w:p w14:paraId="7C606765" w14:textId="77777777" w:rsidR="00C34081" w:rsidRPr="00C34081" w:rsidRDefault="00C34081" w:rsidP="00EF6400">
      <w:pPr>
        <w:numPr>
          <w:ilvl w:val="0"/>
          <w:numId w:val="30"/>
        </w:numPr>
        <w:ind w:left="284" w:hanging="284"/>
        <w:rPr>
          <w:rFonts w:ascii="Garamond" w:hAnsi="Garamond"/>
          <w:bCs/>
          <w:iCs/>
          <w:sz w:val="20"/>
          <w:szCs w:val="20"/>
        </w:rPr>
      </w:pPr>
      <w:proofErr w:type="spellStart"/>
      <w:r w:rsidRPr="00C34081">
        <w:rPr>
          <w:rFonts w:ascii="Garamond" w:hAnsi="Garamond"/>
          <w:bCs/>
          <w:iCs/>
          <w:sz w:val="20"/>
          <w:szCs w:val="20"/>
        </w:rPr>
        <w:t>Idam</w:t>
      </w:r>
      <w:proofErr w:type="spellEnd"/>
      <w:r w:rsidRPr="00C34081">
        <w:rPr>
          <w:rFonts w:ascii="Garamond" w:hAnsi="Garamond"/>
          <w:bCs/>
          <w:iCs/>
          <w:sz w:val="20"/>
          <w:szCs w:val="20"/>
        </w:rPr>
        <w:t xml:space="preserve"> BU, </w:t>
      </w:r>
      <w:proofErr w:type="spellStart"/>
      <w:r w:rsidRPr="00C34081">
        <w:rPr>
          <w:rFonts w:ascii="Garamond" w:hAnsi="Garamond"/>
          <w:bCs/>
          <w:iCs/>
          <w:sz w:val="20"/>
          <w:szCs w:val="20"/>
        </w:rPr>
        <w:t>Ebisintei</w:t>
      </w:r>
      <w:proofErr w:type="spellEnd"/>
      <w:r w:rsidRPr="00C34081">
        <w:rPr>
          <w:rFonts w:ascii="Garamond" w:hAnsi="Garamond"/>
          <w:bCs/>
          <w:iCs/>
          <w:sz w:val="20"/>
          <w:szCs w:val="20"/>
        </w:rPr>
        <w:t xml:space="preserve"> P. Gastroprotective effect of ethanolic root extract of </w:t>
      </w:r>
      <w:proofErr w:type="spellStart"/>
      <w:r w:rsidRPr="00C34081">
        <w:rPr>
          <w:rFonts w:ascii="Garamond" w:hAnsi="Garamond"/>
          <w:bCs/>
          <w:iCs/>
          <w:sz w:val="20"/>
          <w:szCs w:val="20"/>
        </w:rPr>
        <w:t>Uvaria</w:t>
      </w:r>
      <w:proofErr w:type="spellEnd"/>
      <w:r w:rsidRPr="00C34081">
        <w:rPr>
          <w:rFonts w:ascii="Garamond" w:hAnsi="Garamond"/>
          <w:bCs/>
          <w:iCs/>
          <w:sz w:val="20"/>
          <w:szCs w:val="20"/>
        </w:rPr>
        <w:t xml:space="preserve"> ovata against aspirin-induced gastric ulcer in rats. Open J Med Res. 2022;3(1):30–42.</w:t>
      </w:r>
    </w:p>
    <w:p w14:paraId="4CCDCBC5" w14:textId="77777777" w:rsidR="00C34081" w:rsidRPr="00C34081" w:rsidRDefault="00C34081" w:rsidP="00EF6400">
      <w:pPr>
        <w:numPr>
          <w:ilvl w:val="0"/>
          <w:numId w:val="30"/>
        </w:numPr>
        <w:ind w:left="284" w:hanging="284"/>
        <w:rPr>
          <w:rFonts w:ascii="Garamond" w:hAnsi="Garamond"/>
          <w:bCs/>
          <w:iCs/>
          <w:sz w:val="20"/>
          <w:szCs w:val="20"/>
        </w:rPr>
      </w:pPr>
      <w:proofErr w:type="spellStart"/>
      <w:r w:rsidRPr="00C34081">
        <w:rPr>
          <w:rFonts w:ascii="Garamond" w:hAnsi="Garamond"/>
          <w:bCs/>
          <w:iCs/>
          <w:sz w:val="20"/>
          <w:szCs w:val="20"/>
        </w:rPr>
        <w:t>Ebisintei</w:t>
      </w:r>
      <w:proofErr w:type="spellEnd"/>
      <w:r w:rsidRPr="00C34081">
        <w:rPr>
          <w:rFonts w:ascii="Garamond" w:hAnsi="Garamond"/>
          <w:bCs/>
          <w:iCs/>
          <w:sz w:val="20"/>
          <w:szCs w:val="20"/>
        </w:rPr>
        <w:t xml:space="preserve"> P, </w:t>
      </w:r>
      <w:proofErr w:type="spellStart"/>
      <w:r w:rsidRPr="00C34081">
        <w:rPr>
          <w:rFonts w:ascii="Garamond" w:hAnsi="Garamond"/>
          <w:bCs/>
          <w:iCs/>
          <w:sz w:val="20"/>
          <w:szCs w:val="20"/>
        </w:rPr>
        <w:t>Okaba</w:t>
      </w:r>
      <w:proofErr w:type="spellEnd"/>
      <w:r w:rsidRPr="00C34081">
        <w:rPr>
          <w:rFonts w:ascii="Garamond" w:hAnsi="Garamond"/>
          <w:bCs/>
          <w:iCs/>
          <w:sz w:val="20"/>
          <w:szCs w:val="20"/>
        </w:rPr>
        <w:t xml:space="preserve"> EO. Comparative effect of coconut oil and milk on the testis and body weight of male albino rats. </w:t>
      </w:r>
      <w:proofErr w:type="spellStart"/>
      <w:r w:rsidRPr="00C34081">
        <w:rPr>
          <w:rFonts w:ascii="Garamond" w:hAnsi="Garamond"/>
          <w:bCs/>
          <w:iCs/>
          <w:sz w:val="20"/>
          <w:szCs w:val="20"/>
        </w:rPr>
        <w:t>Afr</w:t>
      </w:r>
      <w:proofErr w:type="spellEnd"/>
      <w:r w:rsidRPr="00C34081">
        <w:rPr>
          <w:rFonts w:ascii="Garamond" w:hAnsi="Garamond"/>
          <w:bCs/>
          <w:iCs/>
          <w:sz w:val="20"/>
          <w:szCs w:val="20"/>
        </w:rPr>
        <w:t xml:space="preserve"> Sci. 2023;24(4):478–483.</w:t>
      </w:r>
    </w:p>
    <w:p w14:paraId="76366021" w14:textId="77777777" w:rsidR="00C34081" w:rsidRPr="00C34081" w:rsidRDefault="00C34081" w:rsidP="00EF6400">
      <w:pPr>
        <w:numPr>
          <w:ilvl w:val="0"/>
          <w:numId w:val="30"/>
        </w:numPr>
        <w:ind w:left="284" w:hanging="284"/>
        <w:rPr>
          <w:rFonts w:ascii="Garamond" w:hAnsi="Garamond"/>
          <w:bCs/>
          <w:iCs/>
          <w:sz w:val="20"/>
          <w:szCs w:val="20"/>
        </w:rPr>
      </w:pPr>
      <w:r w:rsidRPr="00C34081">
        <w:rPr>
          <w:rFonts w:ascii="Garamond" w:hAnsi="Garamond"/>
          <w:bCs/>
          <w:iCs/>
          <w:sz w:val="20"/>
          <w:szCs w:val="20"/>
        </w:rPr>
        <w:t xml:space="preserve">Yakubu MT, Akanji MA, </w:t>
      </w:r>
      <w:proofErr w:type="spellStart"/>
      <w:r w:rsidRPr="00C34081">
        <w:rPr>
          <w:rFonts w:ascii="Garamond" w:hAnsi="Garamond"/>
          <w:bCs/>
          <w:iCs/>
          <w:sz w:val="20"/>
          <w:szCs w:val="20"/>
        </w:rPr>
        <w:t>Oladiji</w:t>
      </w:r>
      <w:proofErr w:type="spellEnd"/>
      <w:r w:rsidRPr="00C34081">
        <w:rPr>
          <w:rFonts w:ascii="Garamond" w:hAnsi="Garamond"/>
          <w:bCs/>
          <w:iCs/>
          <w:sz w:val="20"/>
          <w:szCs w:val="20"/>
        </w:rPr>
        <w:t xml:space="preserve"> AT. Reproductive toxicology of phytochemicals: Mechanisms and implications. Phytomedicine Rev. 2017;22(2):221–230.</w:t>
      </w:r>
    </w:p>
    <w:p w14:paraId="2FA65885" w14:textId="77777777" w:rsidR="00C34081" w:rsidRPr="00C34081" w:rsidRDefault="00C34081" w:rsidP="00EF6400">
      <w:pPr>
        <w:numPr>
          <w:ilvl w:val="0"/>
          <w:numId w:val="30"/>
        </w:numPr>
        <w:ind w:left="284" w:hanging="284"/>
        <w:rPr>
          <w:rFonts w:ascii="Garamond" w:hAnsi="Garamond"/>
          <w:bCs/>
          <w:iCs/>
          <w:sz w:val="20"/>
          <w:szCs w:val="20"/>
        </w:rPr>
      </w:pPr>
      <w:proofErr w:type="spellStart"/>
      <w:r w:rsidRPr="00C34081">
        <w:rPr>
          <w:rFonts w:ascii="Garamond" w:hAnsi="Garamond"/>
          <w:bCs/>
          <w:iCs/>
          <w:sz w:val="20"/>
          <w:szCs w:val="20"/>
        </w:rPr>
        <w:t>Oghenesuvwe</w:t>
      </w:r>
      <w:proofErr w:type="spellEnd"/>
      <w:r w:rsidRPr="00C34081">
        <w:rPr>
          <w:rFonts w:ascii="Garamond" w:hAnsi="Garamond"/>
          <w:bCs/>
          <w:iCs/>
          <w:sz w:val="20"/>
          <w:szCs w:val="20"/>
        </w:rPr>
        <w:t xml:space="preserve"> FE, Okoro ME, Adegboyega TT. Tannin-induced suppression of spermatogenesis in experimental rodents. J </w:t>
      </w:r>
      <w:proofErr w:type="spellStart"/>
      <w:r w:rsidRPr="00C34081">
        <w:rPr>
          <w:rFonts w:ascii="Garamond" w:hAnsi="Garamond"/>
          <w:bCs/>
          <w:iCs/>
          <w:sz w:val="20"/>
          <w:szCs w:val="20"/>
        </w:rPr>
        <w:t>Androl</w:t>
      </w:r>
      <w:proofErr w:type="spellEnd"/>
      <w:r w:rsidRPr="00C34081">
        <w:rPr>
          <w:rFonts w:ascii="Garamond" w:hAnsi="Garamond"/>
          <w:bCs/>
          <w:iCs/>
          <w:sz w:val="20"/>
          <w:szCs w:val="20"/>
        </w:rPr>
        <w:t xml:space="preserve"> Sci. 2019;15(4):45–52.</w:t>
      </w:r>
    </w:p>
    <w:p w14:paraId="2F8466A7" w14:textId="77777777" w:rsidR="00C34081" w:rsidRPr="00C34081" w:rsidRDefault="00C34081" w:rsidP="00EF6400">
      <w:pPr>
        <w:numPr>
          <w:ilvl w:val="0"/>
          <w:numId w:val="30"/>
        </w:numPr>
        <w:ind w:left="284" w:hanging="284"/>
        <w:rPr>
          <w:rFonts w:ascii="Garamond" w:hAnsi="Garamond"/>
          <w:bCs/>
          <w:iCs/>
          <w:sz w:val="20"/>
          <w:szCs w:val="20"/>
        </w:rPr>
      </w:pPr>
      <w:proofErr w:type="spellStart"/>
      <w:r w:rsidRPr="00C34081">
        <w:rPr>
          <w:rFonts w:ascii="Garamond" w:hAnsi="Garamond"/>
          <w:bCs/>
          <w:iCs/>
          <w:sz w:val="20"/>
          <w:szCs w:val="20"/>
        </w:rPr>
        <w:lastRenderedPageBreak/>
        <w:t>Obidike</w:t>
      </w:r>
      <w:proofErr w:type="spellEnd"/>
      <w:r w:rsidRPr="00C34081">
        <w:rPr>
          <w:rFonts w:ascii="Garamond" w:hAnsi="Garamond"/>
          <w:bCs/>
          <w:iCs/>
          <w:sz w:val="20"/>
          <w:szCs w:val="20"/>
        </w:rPr>
        <w:t xml:space="preserve"> IC, Salawu OA. Pharmacological importance of flavonoids in male reproductive health. </w:t>
      </w:r>
      <w:proofErr w:type="spellStart"/>
      <w:r w:rsidRPr="00C34081">
        <w:rPr>
          <w:rFonts w:ascii="Garamond" w:hAnsi="Garamond"/>
          <w:bCs/>
          <w:iCs/>
          <w:sz w:val="20"/>
          <w:szCs w:val="20"/>
        </w:rPr>
        <w:t>Afr</w:t>
      </w:r>
      <w:proofErr w:type="spellEnd"/>
      <w:r w:rsidRPr="00C34081">
        <w:rPr>
          <w:rFonts w:ascii="Garamond" w:hAnsi="Garamond"/>
          <w:bCs/>
          <w:iCs/>
          <w:sz w:val="20"/>
          <w:szCs w:val="20"/>
        </w:rPr>
        <w:t xml:space="preserve"> J Nat Prod Res. 2021;10(2):35–42.</w:t>
      </w:r>
    </w:p>
    <w:p w14:paraId="3ADE5704" w14:textId="77777777" w:rsidR="00C34081" w:rsidRPr="00C34081" w:rsidRDefault="00C34081" w:rsidP="00EF6400">
      <w:pPr>
        <w:numPr>
          <w:ilvl w:val="0"/>
          <w:numId w:val="30"/>
        </w:numPr>
        <w:ind w:left="284" w:hanging="284"/>
        <w:rPr>
          <w:rFonts w:ascii="Garamond" w:hAnsi="Garamond"/>
          <w:bCs/>
          <w:iCs/>
          <w:sz w:val="20"/>
          <w:szCs w:val="20"/>
        </w:rPr>
      </w:pPr>
      <w:r w:rsidRPr="00C34081">
        <w:rPr>
          <w:rFonts w:ascii="Garamond" w:hAnsi="Garamond"/>
          <w:bCs/>
          <w:iCs/>
          <w:sz w:val="20"/>
          <w:szCs w:val="20"/>
        </w:rPr>
        <w:t xml:space="preserve">Krishna KL, </w:t>
      </w:r>
      <w:proofErr w:type="spellStart"/>
      <w:r w:rsidRPr="00C34081">
        <w:rPr>
          <w:rFonts w:ascii="Garamond" w:hAnsi="Garamond"/>
          <w:bCs/>
          <w:iCs/>
          <w:sz w:val="20"/>
          <w:szCs w:val="20"/>
        </w:rPr>
        <w:t>Paridhavi</w:t>
      </w:r>
      <w:proofErr w:type="spellEnd"/>
      <w:r w:rsidRPr="00C34081">
        <w:rPr>
          <w:rFonts w:ascii="Garamond" w:hAnsi="Garamond"/>
          <w:bCs/>
          <w:iCs/>
          <w:sz w:val="20"/>
          <w:szCs w:val="20"/>
        </w:rPr>
        <w:t xml:space="preserve"> M, Patel JA. Review on nutritional, medicinal and pharmacological properties of flavonoids. Int J Green Pharm. 2008;2(3):162–165.</w:t>
      </w:r>
    </w:p>
    <w:p w14:paraId="3775326D" w14:textId="77777777" w:rsidR="00C34081" w:rsidRPr="00C34081" w:rsidRDefault="00C34081" w:rsidP="00EF6400">
      <w:pPr>
        <w:numPr>
          <w:ilvl w:val="0"/>
          <w:numId w:val="30"/>
        </w:numPr>
        <w:ind w:left="284" w:hanging="284"/>
        <w:rPr>
          <w:rFonts w:ascii="Garamond" w:hAnsi="Garamond"/>
          <w:bCs/>
          <w:iCs/>
          <w:sz w:val="20"/>
          <w:szCs w:val="20"/>
        </w:rPr>
      </w:pPr>
      <w:r w:rsidRPr="00C34081">
        <w:rPr>
          <w:rFonts w:ascii="Garamond" w:hAnsi="Garamond"/>
          <w:bCs/>
          <w:iCs/>
          <w:sz w:val="20"/>
          <w:szCs w:val="20"/>
        </w:rPr>
        <w:t xml:space="preserve">Adebayo AO, Adegbola P, Ayoola A, Owolabi T. Effects of Moringa oleifera leaf extract on sperm quality and testosterone levels in male rats. J </w:t>
      </w:r>
      <w:proofErr w:type="spellStart"/>
      <w:r w:rsidRPr="00C34081">
        <w:rPr>
          <w:rFonts w:ascii="Garamond" w:hAnsi="Garamond"/>
          <w:bCs/>
          <w:iCs/>
          <w:sz w:val="20"/>
          <w:szCs w:val="20"/>
        </w:rPr>
        <w:t>Phytopharmacol</w:t>
      </w:r>
      <w:proofErr w:type="spellEnd"/>
      <w:r w:rsidRPr="00C34081">
        <w:rPr>
          <w:rFonts w:ascii="Garamond" w:hAnsi="Garamond"/>
          <w:bCs/>
          <w:iCs/>
          <w:sz w:val="20"/>
          <w:szCs w:val="20"/>
        </w:rPr>
        <w:t>. 2016;5(4):181–188.</w:t>
      </w:r>
    </w:p>
    <w:p w14:paraId="267DC7EF" w14:textId="77777777" w:rsidR="00C34081" w:rsidRPr="00C34081" w:rsidRDefault="00C34081" w:rsidP="00EF6400">
      <w:pPr>
        <w:numPr>
          <w:ilvl w:val="0"/>
          <w:numId w:val="30"/>
        </w:numPr>
        <w:ind w:left="284" w:hanging="284"/>
        <w:rPr>
          <w:rFonts w:ascii="Garamond" w:hAnsi="Garamond"/>
          <w:bCs/>
          <w:iCs/>
          <w:sz w:val="20"/>
          <w:szCs w:val="20"/>
        </w:rPr>
      </w:pPr>
      <w:r w:rsidRPr="00C34081">
        <w:rPr>
          <w:rFonts w:ascii="Garamond" w:hAnsi="Garamond"/>
          <w:bCs/>
          <w:iCs/>
          <w:sz w:val="20"/>
          <w:szCs w:val="20"/>
        </w:rPr>
        <w:t>Brennan J, Capel B. One tissue, two fates: Molecular genetic events that underlie testis versus ovary development. Nat Rev Genet. 2004;5(7):509–521.</w:t>
      </w:r>
    </w:p>
    <w:p w14:paraId="3F46F443" w14:textId="77777777" w:rsidR="00C34081" w:rsidRPr="00C34081" w:rsidRDefault="00C34081" w:rsidP="00EF6400">
      <w:pPr>
        <w:numPr>
          <w:ilvl w:val="0"/>
          <w:numId w:val="30"/>
        </w:numPr>
        <w:ind w:left="284" w:hanging="284"/>
        <w:rPr>
          <w:rFonts w:ascii="Garamond" w:hAnsi="Garamond"/>
          <w:bCs/>
          <w:iCs/>
          <w:sz w:val="20"/>
          <w:szCs w:val="20"/>
        </w:rPr>
      </w:pPr>
      <w:r w:rsidRPr="00C34081">
        <w:rPr>
          <w:rFonts w:ascii="Garamond" w:hAnsi="Garamond"/>
          <w:bCs/>
          <w:iCs/>
          <w:sz w:val="20"/>
          <w:szCs w:val="20"/>
        </w:rPr>
        <w:t xml:space="preserve">Ayinde BA, </w:t>
      </w:r>
      <w:proofErr w:type="spellStart"/>
      <w:r w:rsidRPr="00C34081">
        <w:rPr>
          <w:rFonts w:ascii="Garamond" w:hAnsi="Garamond"/>
          <w:bCs/>
          <w:iCs/>
          <w:sz w:val="20"/>
          <w:szCs w:val="20"/>
        </w:rPr>
        <w:t>Omogbai</w:t>
      </w:r>
      <w:proofErr w:type="spellEnd"/>
      <w:r w:rsidRPr="00C34081">
        <w:rPr>
          <w:rFonts w:ascii="Garamond" w:hAnsi="Garamond"/>
          <w:bCs/>
          <w:iCs/>
          <w:sz w:val="20"/>
          <w:szCs w:val="20"/>
        </w:rPr>
        <w:t xml:space="preserve"> EK. Phytochemical-induced reproductive toxicity in male albino rats. J </w:t>
      </w:r>
      <w:proofErr w:type="spellStart"/>
      <w:r w:rsidRPr="00C34081">
        <w:rPr>
          <w:rFonts w:ascii="Garamond" w:hAnsi="Garamond"/>
          <w:bCs/>
          <w:iCs/>
          <w:sz w:val="20"/>
          <w:szCs w:val="20"/>
        </w:rPr>
        <w:t>Reprod</w:t>
      </w:r>
      <w:proofErr w:type="spellEnd"/>
      <w:r w:rsidRPr="00C34081">
        <w:rPr>
          <w:rFonts w:ascii="Garamond" w:hAnsi="Garamond"/>
          <w:bCs/>
          <w:iCs/>
          <w:sz w:val="20"/>
          <w:szCs w:val="20"/>
        </w:rPr>
        <w:t xml:space="preserve"> Biol. 2020;8(3):112–120.</w:t>
      </w:r>
    </w:p>
    <w:p w14:paraId="75835977" w14:textId="77777777" w:rsidR="00C34081" w:rsidRPr="00C34081" w:rsidRDefault="00C34081" w:rsidP="00EF6400">
      <w:pPr>
        <w:numPr>
          <w:ilvl w:val="0"/>
          <w:numId w:val="30"/>
        </w:numPr>
        <w:ind w:left="284" w:hanging="284"/>
        <w:rPr>
          <w:rFonts w:ascii="Garamond" w:hAnsi="Garamond"/>
          <w:bCs/>
          <w:iCs/>
          <w:sz w:val="20"/>
          <w:szCs w:val="20"/>
        </w:rPr>
      </w:pPr>
      <w:proofErr w:type="spellStart"/>
      <w:r w:rsidRPr="00C34081">
        <w:rPr>
          <w:rFonts w:ascii="Garamond" w:hAnsi="Garamond"/>
          <w:bCs/>
          <w:iCs/>
          <w:sz w:val="20"/>
          <w:szCs w:val="20"/>
        </w:rPr>
        <w:t>Anjoo</w:t>
      </w:r>
      <w:proofErr w:type="spellEnd"/>
      <w:r w:rsidRPr="00C34081">
        <w:rPr>
          <w:rFonts w:ascii="Garamond" w:hAnsi="Garamond"/>
          <w:bCs/>
          <w:iCs/>
          <w:sz w:val="20"/>
          <w:szCs w:val="20"/>
        </w:rPr>
        <w:t xml:space="preserve"> K, Ajay K. Phytochemical and pharmacological profile of flavonoids and their role in reproductive health. </w:t>
      </w:r>
      <w:proofErr w:type="spellStart"/>
      <w:r w:rsidRPr="00C34081">
        <w:rPr>
          <w:rFonts w:ascii="Garamond" w:hAnsi="Garamond"/>
          <w:bCs/>
          <w:iCs/>
          <w:sz w:val="20"/>
          <w:szCs w:val="20"/>
        </w:rPr>
        <w:t>Pharmacogn</w:t>
      </w:r>
      <w:proofErr w:type="spellEnd"/>
      <w:r w:rsidRPr="00C34081">
        <w:rPr>
          <w:rFonts w:ascii="Garamond" w:hAnsi="Garamond"/>
          <w:bCs/>
          <w:iCs/>
          <w:sz w:val="20"/>
          <w:szCs w:val="20"/>
        </w:rPr>
        <w:t xml:space="preserve"> Rev. 2009;3(6):364–374.</w:t>
      </w:r>
    </w:p>
    <w:p w14:paraId="6455D625" w14:textId="59007218" w:rsidR="00C34081" w:rsidRPr="00C34081" w:rsidRDefault="00C34081" w:rsidP="00EF6400">
      <w:pPr>
        <w:numPr>
          <w:ilvl w:val="0"/>
          <w:numId w:val="30"/>
        </w:numPr>
        <w:ind w:left="284" w:hanging="284"/>
        <w:rPr>
          <w:rFonts w:ascii="Garamond" w:hAnsi="Garamond"/>
          <w:bCs/>
          <w:iCs/>
          <w:sz w:val="20"/>
          <w:szCs w:val="20"/>
        </w:rPr>
      </w:pPr>
      <w:proofErr w:type="spellStart"/>
      <w:r w:rsidRPr="00C34081">
        <w:rPr>
          <w:rFonts w:ascii="Garamond" w:hAnsi="Garamond"/>
          <w:bCs/>
          <w:iCs/>
          <w:sz w:val="20"/>
          <w:szCs w:val="20"/>
        </w:rPr>
        <w:t>Ojewole</w:t>
      </w:r>
      <w:proofErr w:type="spellEnd"/>
      <w:r w:rsidRPr="00C34081">
        <w:rPr>
          <w:rFonts w:ascii="Garamond" w:hAnsi="Garamond"/>
          <w:bCs/>
          <w:iCs/>
          <w:sz w:val="20"/>
          <w:szCs w:val="20"/>
        </w:rPr>
        <w:t xml:space="preserve"> JAO. Antinociceptive, anti-inflammatory and protective effects of plant-derived phytochemicals in experimental animals. J </w:t>
      </w:r>
      <w:proofErr w:type="spellStart"/>
      <w:r w:rsidRPr="00C34081">
        <w:rPr>
          <w:rFonts w:ascii="Garamond" w:hAnsi="Garamond"/>
          <w:bCs/>
          <w:iCs/>
          <w:sz w:val="20"/>
          <w:szCs w:val="20"/>
        </w:rPr>
        <w:t>Ethnopharmacol</w:t>
      </w:r>
      <w:proofErr w:type="spellEnd"/>
      <w:r w:rsidRPr="00C34081">
        <w:rPr>
          <w:rFonts w:ascii="Garamond" w:hAnsi="Garamond"/>
          <w:bCs/>
          <w:iCs/>
          <w:sz w:val="20"/>
          <w:szCs w:val="20"/>
        </w:rPr>
        <w:t>. 2005;99(1):13–19.</w:t>
      </w:r>
    </w:p>
    <w:p w14:paraId="5A5C52B0" w14:textId="730318E5" w:rsidR="00EF6400" w:rsidRPr="00C50652" w:rsidRDefault="00C34081" w:rsidP="00C50652">
      <w:pPr>
        <w:numPr>
          <w:ilvl w:val="0"/>
          <w:numId w:val="30"/>
        </w:numPr>
        <w:ind w:left="284" w:hanging="284"/>
        <w:rPr>
          <w:rFonts w:ascii="Garamond" w:hAnsi="Garamond"/>
          <w:b/>
          <w:bCs/>
          <w:iCs/>
          <w:sz w:val="20"/>
          <w:szCs w:val="20"/>
        </w:rPr>
      </w:pPr>
      <w:r w:rsidRPr="00C34081">
        <w:rPr>
          <w:rFonts w:ascii="Garamond" w:hAnsi="Garamond"/>
          <w:bCs/>
          <w:iCs/>
          <w:sz w:val="20"/>
          <w:szCs w:val="20"/>
        </w:rPr>
        <w:t>Jensen WB. The origin of the Soxhlet extractor. J Chem Educ. 2007;84(12):1913–1914.</w:t>
      </w:r>
    </w:p>
    <w:sectPr w:rsidR="00EF6400" w:rsidRPr="00C50652" w:rsidSect="00C34081">
      <w:pgSz w:w="12240" w:h="15840"/>
      <w:pgMar w:top="1440" w:right="1440" w:bottom="1440" w:left="1440" w:header="720" w:footer="720" w:gutter="0"/>
      <w:cols w:num="2"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5F2F4" w14:textId="77777777" w:rsidR="00211A98" w:rsidRDefault="00211A98" w:rsidP="00202B90">
      <w:r>
        <w:separator/>
      </w:r>
    </w:p>
  </w:endnote>
  <w:endnote w:type="continuationSeparator" w:id="0">
    <w:p w14:paraId="6BCBB1AC" w14:textId="77777777" w:rsidR="00211A98" w:rsidRDefault="00211A98" w:rsidP="00202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Quattrocento Sans">
    <w:panose1 w:val="020B0502050000020003"/>
    <w:charset w:val="00"/>
    <w:family w:val="swiss"/>
    <w:pitch w:val="variable"/>
    <w:sig w:usb0="800000BF" w:usb1="4000005B" w:usb2="00000000" w:usb3="00000000" w:csb0="00000001" w:csb1="00000000"/>
  </w:font>
  <w:font w:name="Garamond">
    <w:panose1 w:val="02020404030301010803"/>
    <w:charset w:val="00"/>
    <w:family w:val="roman"/>
    <w:pitch w:val="variable"/>
    <w:sig w:usb0="0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92535" w14:textId="77777777" w:rsidR="006914B1" w:rsidRPr="001B7F2F" w:rsidRDefault="006914B1" w:rsidP="00E94E49">
    <w:pPr>
      <w:pStyle w:val="Footer"/>
      <w:tabs>
        <w:tab w:val="clear" w:pos="8640"/>
        <w:tab w:val="right" w:pos="9720"/>
      </w:tabs>
      <w:ind w:left="-360" w:right="-360"/>
      <w:rPr>
        <w:rFonts w:ascii="Garamond" w:hAnsi="Garamond"/>
        <w:sz w:val="18"/>
        <w:szCs w:val="18"/>
      </w:rPr>
    </w:pP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6</w:t>
    </w:r>
    <w:r w:rsidRPr="001B7F2F">
      <w:rPr>
        <w:rStyle w:val="PageNumber"/>
        <w:rFonts w:ascii="Garamond" w:hAnsi="Garamond"/>
        <w:sz w:val="18"/>
        <w:szCs w:val="18"/>
      </w:rPr>
      <w:fldChar w:fldCharType="end"/>
    </w:r>
    <w:r w:rsidRPr="001B7F2F">
      <w:rPr>
        <w:rFonts w:ascii="Garamond" w:hAnsi="Garamond"/>
        <w:noProof/>
        <w:color w:val="394D94"/>
        <w:sz w:val="18"/>
        <w:szCs w:val="18"/>
      </w:rPr>
      <mc:AlternateContent>
        <mc:Choice Requires="wps">
          <w:drawing>
            <wp:anchor distT="0" distB="0" distL="114300" distR="114300" simplePos="0" relativeHeight="251693056" behindDoc="0" locked="0" layoutInCell="1" allowOverlap="1" wp14:anchorId="073A5307" wp14:editId="638FD868">
              <wp:simplePos x="0" y="0"/>
              <wp:positionH relativeFrom="column">
                <wp:posOffset>-228600</wp:posOffset>
              </wp:positionH>
              <wp:positionV relativeFrom="paragraph">
                <wp:posOffset>-95885</wp:posOffset>
              </wp:positionV>
              <wp:extent cx="6400800" cy="0"/>
              <wp:effectExtent l="0" t="0" r="25400" b="25400"/>
              <wp:wrapNone/>
              <wp:docPr id="5" name="Straight Connector 5"/>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360C75A6" id="Straight Connector 5" o:spid="_x0000_s1026" style="position:absolute;z-index:251693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7.55pt" to="486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KBLyAEAAHUDAAAOAAAAZHJzL2Uyb0RvYy54bWysU01v2zAMvQ/YfxB0X+xmadcacXpI0F2G&#10;LUC7H8DIsi1AXyC1OPn3oxQ367bbsBwUUaQe9R6f148nZ8VRI5ngW3mzqKXQXoXO+KGV31+ePtxL&#10;QQl8BzZ43cqzJvm4ef9uPcVGL8MYbKdRMIinZoqtHFOKTVWRGrUDWoSoPSf7gA4ShzhUHcLE6M5W&#10;y7q+q6aAXcSgNBGf7i5JuSn4fa9V+tb3pJOwreS3pbJiWQ95rTZraAaEOBo1PwP+4RUOjOemV6gd&#10;JBA/0PwF5YzCQKFPCxVcFfreKF04MJub+g82zyNEXbiwOBSvMtH/g1Vfj3sUpmvlrRQeHI/oOSGY&#10;YUxiG7xnAQOK26zTFKnh8q3f4xxR3GMmferR5X+mI05F2/NVW31KQvHh3aqu72segXrNVb8uRqT0&#10;WQcn8qaV1vhMGxo4fqHEzbj0tSQf+/BkrC2js15M7LvlpwIN7KDeQuIuLjIn8oMUYAe2pkpYIClY&#10;0+XrGYhwOGwtiiOwPT4+rHYPq8yU2/1WlnvvgMZLXUldjONMYvda41rJ3Pg337Y+o+viv5lBVu+i&#10;V94dQncuMlY54tmWprMPs3nexrx/+7VsfgIAAP//AwBQSwMEFAAGAAgAAAAhAMRM4krZAAAACwEA&#10;AA8AAABkcnMvZG93bnJldi54bWxMT9tOwzAMfUfiHyIj8balHWyM0nSiSOOdwgd4jWmrNU7VZG35&#10;e4yEBG/28fG55IfF9WqiMXSeDaTrBBRx7W3HjYGP9+NqDypEZIu9ZzLwRQEOxfVVjpn1M7/RVMVG&#10;iQiHDA20MQ6Z1qFuyWFY+4FYbp9+dBhlHRttR5xF3PV6kyQ77bBjcWhxoJeW6nN1cRJjf3wth/Kc&#10;3OvZVTxt2xLrxZjbm+X5CVSkJf6R4Se+/EAhmU7+wjao3sDqbiddogzpNgUljMeHjSCnX0QXuf7f&#10;ofgGAAD//wMAUEsBAi0AFAAGAAgAAAAhALaDOJL+AAAA4QEAABMAAAAAAAAAAAAAAAAAAAAAAFtD&#10;b250ZW50X1R5cGVzXS54bWxQSwECLQAUAAYACAAAACEAOP0h/9YAAACUAQAACwAAAAAAAAAAAAAA&#10;AAAvAQAAX3JlbHMvLnJlbHNQSwECLQAUAAYACAAAACEAjECgS8gBAAB1AwAADgAAAAAAAAAAAAAA&#10;AAAuAgAAZHJzL2Uyb0RvYy54bWxQSwECLQAUAAYACAAAACEAxEziStkAAAALAQAADwAAAAAAAAAA&#10;AAAAAAAiBAAAZHJzL2Rvd25yZXYueG1sUEsFBgAAAAAEAAQA8wAAACgFAAAAAA==&#10;" strokecolor="#394d94" strokeweight="1pt">
              <v:stroke joinstyle="miter"/>
            </v:line>
          </w:pict>
        </mc:Fallback>
      </mc:AlternateContent>
    </w:r>
    <w:r>
      <w:rPr>
        <w:rStyle w:val="PageNumber"/>
        <w:rFonts w:ascii="Garamond" w:hAnsi="Garamond"/>
        <w:sz w:val="18"/>
        <w:szCs w:val="18"/>
      </w:rPr>
      <w:tab/>
    </w:r>
    <w:r>
      <w:rPr>
        <w:rStyle w:val="PageNumber"/>
        <w:rFonts w:ascii="Garamond" w:hAnsi="Garamond"/>
        <w:sz w:val="18"/>
        <w:szCs w:val="18"/>
      </w:rPr>
      <w:tab/>
    </w:r>
    <w:bookmarkStart w:id="6" w:name="_Hlk114232143"/>
    <w:bookmarkStart w:id="7" w:name="_Hlk114232144"/>
    <w:r w:rsidRPr="001B7F2F">
      <w:rPr>
        <w:rFonts w:ascii="Garamond" w:hAnsi="Garamond"/>
        <w:sz w:val="18"/>
        <w:szCs w:val="18"/>
      </w:rPr>
      <w:t xml:space="preserve">Patient Experience Journal, Volume </w:t>
    </w:r>
    <w:r>
      <w:rPr>
        <w:rFonts w:ascii="Garamond" w:hAnsi="Garamond"/>
        <w:sz w:val="18"/>
        <w:szCs w:val="18"/>
      </w:rPr>
      <w:t xml:space="preserve">9, Issue </w:t>
    </w:r>
    <w:bookmarkEnd w:id="6"/>
    <w:bookmarkEnd w:id="7"/>
    <w:r>
      <w:rPr>
        <w:rFonts w:ascii="Garamond" w:hAnsi="Garamond"/>
        <w:sz w:val="18"/>
        <w:szCs w:val="18"/>
      </w:rPr>
      <w:t>3 –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696C8" w14:textId="77777777" w:rsidR="006914B1" w:rsidRDefault="006914B1" w:rsidP="00E94E49">
    <w:pPr>
      <w:pStyle w:val="Footer"/>
      <w:ind w:left="-360" w:right="360"/>
      <w:rPr>
        <w:rFonts w:ascii="Arial" w:hAnsi="Arial"/>
        <w:color w:val="9999CC"/>
        <w:sz w:val="18"/>
        <w:szCs w:val="18"/>
      </w:rPr>
    </w:pPr>
  </w:p>
  <w:p w14:paraId="33E3361F" w14:textId="77777777" w:rsidR="006914B1" w:rsidRDefault="006914B1" w:rsidP="00E94E49">
    <w:pPr>
      <w:pStyle w:val="Footer"/>
      <w:ind w:left="-360"/>
      <w:rPr>
        <w:rFonts w:ascii="Arial" w:hAnsi="Arial"/>
        <w:color w:val="9999CC"/>
        <w:sz w:val="18"/>
        <w:szCs w:val="18"/>
      </w:rPr>
    </w:pPr>
    <w:r w:rsidRPr="00D70C5F">
      <w:rPr>
        <w:rFonts w:ascii="Garamond" w:hAnsi="Garamond"/>
        <w:noProof/>
        <w:sz w:val="18"/>
        <w:szCs w:val="18"/>
      </w:rPr>
      <mc:AlternateContent>
        <mc:Choice Requires="wps">
          <w:drawing>
            <wp:anchor distT="45720" distB="45720" distL="114300" distR="114300" simplePos="0" relativeHeight="251708416" behindDoc="0" locked="0" layoutInCell="1" allowOverlap="1" wp14:anchorId="206DF5B6" wp14:editId="3577F81F">
              <wp:simplePos x="0" y="0"/>
              <wp:positionH relativeFrom="column">
                <wp:posOffset>-161925</wp:posOffset>
              </wp:positionH>
              <wp:positionV relativeFrom="paragraph">
                <wp:posOffset>133350</wp:posOffset>
              </wp:positionV>
              <wp:extent cx="676275" cy="6286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628650"/>
                      </a:xfrm>
                      <a:prstGeom prst="rect">
                        <a:avLst/>
                      </a:prstGeom>
                      <a:solidFill>
                        <a:srgbClr val="FFFFFF"/>
                      </a:solidFill>
                      <a:ln w="9525">
                        <a:solidFill>
                          <a:srgbClr val="000000"/>
                        </a:solidFill>
                        <a:miter lim="800000"/>
                        <a:headEnd/>
                        <a:tailEnd/>
                      </a:ln>
                    </wps:spPr>
                    <wps:txb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1">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6DF5B6" id="_x0000_t202" coordsize="21600,21600" o:spt="202" path="m,l,21600r21600,l21600,xe">
              <v:stroke joinstyle="miter"/>
              <v:path gradientshapeok="t" o:connecttype="rect"/>
            </v:shapetype>
            <v:shape id="Text Box 2" o:spid="_x0000_s1028" type="#_x0000_t202" style="position:absolute;left:0;text-align:left;margin-left:-12.75pt;margin-top:10.5pt;width:53.25pt;height:49.5pt;z-index:251708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Uq9EDwIAAB4EAAAOAAAAZHJzL2Uyb0RvYy54bWysU9tu2zAMfR+wfxD0vjgJcqsRp+jSZRjQ&#13;&#10;XYBuHyDLcixMFjVKiZ19/Sg5TYNuexmmB0EUqaPDQ3J927eGHRV6Dbbgk9GYM2UlVNruC/7t6+7N&#13;&#10;ijMfhK2EAasKflKe325ev1p3LldTaMBUChmBWJ93ruBNCC7PMi8b1Qo/AqcsOWvAVgQycZ9VKDpC&#13;&#10;b002HY8XWQdYOQSpvKfb+8HJNwm/rpUMn+vaq8BMwYlbSDumvYx7tlmLfI/CNVqeaYh/YNEKbenT&#13;&#10;C9S9CIIdUP8G1WqJ4KEOIwltBnWtpUo5UDaT8YtsHhvhVMqFxPHuIpP/f7Dy0/HRfUEW+rfQUwFT&#13;&#10;Et49gPzumYVtI+xe3SFC1yhR0ceTKFnWOZ+fn0apfe4jSNl9hIqKLA4BElBfYxtVoTwZoVMBThfR&#13;&#10;VR+YpMvFcjFdzjmT5FpMV4t5Kkom8qfHDn14r6Bl8VBwpJomcHF88CGSEflTSPzLg9HVThuTDNyX&#13;&#10;W4PsKKj+u7QS/xdhxrKu4Dfz6XzI/68Q47T+BNHqQI1sdFvw1SVI5FG1d7ZKbRaENsOZKBt7ljEq&#13;&#10;N2gY+rKnwChnCdWJBEUYGpYGjA4N4E/OOmrWgvsfB4GKM/PBUlFuJrNZ7O5kzObLKRl47SmvPcJK&#13;&#10;gip44Gw4bkOaiCiYhTsqXq2TsM9MzlypCZPe54GJXX5tp6jnsd78AgAA//8DAFBLAwQUAAYACAAA&#13;&#10;ACEASq/DsuEAAAAOAQAADwAAAGRycy9kb3ducmV2LnhtbExPTU/DMAy9I/EfIiNxQVu6wkbpmk4I&#13;&#10;BIIb2xBcs8ZrKxqnJFlX/j3eCS62rPf8PorVaDsxoA+tIwWzaQICqXKmpVrB+/ZpkoEIUZPRnSNU&#13;&#10;8IMBVuX5WaFz4460xmETa8EiFHKtoImxz6UMVYNWh6nrkRjbO2915NPX0nh9ZHHbyTRJFtLqltih&#13;&#10;0T0+NFh9bQ5WQXbzMnyG1+u3j2qx7+7i1e3w/O2VurwYH5c87pcgIo7x7wNOHTg/lBxs5w5kgugU&#13;&#10;TNL5nKkK0hkXY0J22jsmsjnIspD/a5S/AAAA//8DAFBLAQItABQABgAIAAAAIQC2gziS/gAAAOEB&#13;&#10;AAATAAAAAAAAAAAAAAAAAAAAAABbQ29udGVudF9UeXBlc10ueG1sUEsBAi0AFAAGAAgAAAAhADj9&#13;&#10;If/WAAAAlAEAAAsAAAAAAAAAAAAAAAAALwEAAF9yZWxzLy5yZWxzUEsBAi0AFAAGAAgAAAAhAJJS&#13;&#10;r0QPAgAAHgQAAA4AAAAAAAAAAAAAAAAALgIAAGRycy9lMm9Eb2MueG1sUEsBAi0AFAAGAAgAAAAh&#13;&#10;AEqvw7LhAAAADgEAAA8AAAAAAAAAAAAAAAAAaQQAAGRycy9kb3ducmV2LnhtbFBLBQYAAAAABAAE&#13;&#10;APMAAAB3BQAAAAA=&#13;&#10;">
              <v:textbo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1">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v:textbox>
              <w10:wrap type="square"/>
            </v:shape>
          </w:pict>
        </mc:Fallback>
      </mc:AlternateContent>
    </w:r>
    <w:r>
      <w:rPr>
        <w:rFonts w:ascii="Arial" w:hAnsi="Arial"/>
        <w:noProof/>
        <w:color w:val="394D94"/>
        <w:sz w:val="18"/>
        <w:szCs w:val="18"/>
      </w:rPr>
      <mc:AlternateContent>
        <mc:Choice Requires="wps">
          <w:drawing>
            <wp:anchor distT="0" distB="0" distL="114300" distR="114300" simplePos="0" relativeHeight="251689984" behindDoc="0" locked="0" layoutInCell="1" allowOverlap="1" wp14:anchorId="56768F28" wp14:editId="1D5EDFD4">
              <wp:simplePos x="0" y="0"/>
              <wp:positionH relativeFrom="column">
                <wp:posOffset>-228600</wp:posOffset>
              </wp:positionH>
              <wp:positionV relativeFrom="paragraph">
                <wp:posOffset>22860</wp:posOffset>
              </wp:positionV>
              <wp:extent cx="64008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288754" id="Straight Connector 2" o:spid="_x0000_s1026" style="position:absolute;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dzPyAEAAHUDAAAOAAAAZHJzL2Uyb0RvYy54bWysU01v2zAMvQ/YfxB0b+y6QdcacXpI0F2G&#10;LUDXH8DIsi1AXyC1OPn3o5Q067bbsBwUUaQe9R6fV09HZ8VBI5ngO3m7qKXQXoXe+LGTr9+fbx6k&#10;oAS+Bxu87uRJk3xaf/ywmmOrmzAF22sUDOKpnWMnp5RiW1WkJu2AFiFqz8khoIPEIY5VjzAzurNV&#10;U9f31RywjxiUJuLT7Tkp1wV/GLRK34aBdBK2k/y2VFYs6z6v1XoF7YgQJ6Muz4B/eIUD47npFWoL&#10;CcQPNH9BOaMwUBjSQgVXhWEwShcOzOa2/oPNywRRFy4sDsWrTPT/YNXXww6F6TvZSOHB8YheEoIZ&#10;pyQ2wXsWMKBosk5zpJbLN36Hl4jiDjPp44Au/zMdcSzanq7a6mMSig/vl3X9UPMI1Fuu+nUxIqXP&#10;OjiRN520xmfa0MLhCyVuxqVvJfnYh2djbRmd9WJm3zWfCjSwgwYLibu4yJzIj1KAHdmaKmGBpGBN&#10;n69nIMJxv7EoDsD2uHtcbh+XmSm3+60s994CTee6kjobx5nE7rXGdZK58e9y2/qMrov/Lgyyeme9&#10;8m4f+lORscoRz7Y0vfgwm+d9zPv3X8v6JwA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BQl3M/IAQAAdQ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2EA01755" w14:textId="5525601D" w:rsidR="006914B1" w:rsidRPr="00DC7368" w:rsidRDefault="006914B1" w:rsidP="00045140">
    <w:pPr>
      <w:pStyle w:val="Footer"/>
      <w:tabs>
        <w:tab w:val="right" w:pos="9720"/>
      </w:tabs>
      <w:ind w:left="45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EABEA13" w14:textId="77777777" w:rsidR="006914B1" w:rsidRPr="00DC7368"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r w:rsidRPr="004339C9">
      <w:t xml:space="preserve"> </w:t>
    </w:r>
  </w:p>
  <w:p w14:paraId="343FBEB5" w14:textId="77777777" w:rsidR="006914B1"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0C83FD80" w14:textId="77777777" w:rsidR="006914B1" w:rsidRDefault="006914B1" w:rsidP="00045140">
    <w:pPr>
      <w:pStyle w:val="Footer"/>
      <w:tabs>
        <w:tab w:val="clear" w:pos="4320"/>
        <w:tab w:val="center" w:pos="4680"/>
        <w:tab w:val="right" w:pos="9720"/>
      </w:tabs>
      <w:ind w:left="-360" w:right="-360"/>
      <w:rPr>
        <w:rStyle w:val="PageNumbe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Pr="001B7F2F">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w:t>
    </w:r>
    <w:r w:rsidRPr="001B7F2F">
      <w:rPr>
        <w:rStyle w:val="PageNumber"/>
        <w:rFonts w:ascii="Garamond" w:hAnsi="Garamond"/>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D2308" w14:textId="77777777" w:rsidR="006914B1" w:rsidRDefault="006914B1" w:rsidP="002A61BC">
    <w:pPr>
      <w:pStyle w:val="Footer"/>
      <w:ind w:left="-360" w:right="360"/>
      <w:rPr>
        <w:rFonts w:ascii="Arial" w:hAnsi="Arial"/>
        <w:color w:val="9999CC"/>
        <w:sz w:val="18"/>
        <w:szCs w:val="18"/>
      </w:rPr>
    </w:pPr>
  </w:p>
  <w:p w14:paraId="4665A0AE" w14:textId="77777777" w:rsidR="006914B1" w:rsidRDefault="006914B1" w:rsidP="002A61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699200" behindDoc="0" locked="0" layoutInCell="1" allowOverlap="1" wp14:anchorId="76E217D9" wp14:editId="5AB9CC7A">
              <wp:simplePos x="0" y="0"/>
              <wp:positionH relativeFrom="column">
                <wp:posOffset>-228600</wp:posOffset>
              </wp:positionH>
              <wp:positionV relativeFrom="paragraph">
                <wp:posOffset>22860</wp:posOffset>
              </wp:positionV>
              <wp:extent cx="6400800" cy="0"/>
              <wp:effectExtent l="0" t="0" r="25400" b="25400"/>
              <wp:wrapNone/>
              <wp:docPr id="14" name="Straight Connector 1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63F2F25B" id="Straight Connector 14" o:spid="_x0000_s1026" style="position:absolute;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Sp1yQEAAHcDAAAOAAAAZHJzL2Uyb0RvYy54bWysU01v2zAMvQ/YfxB0X+xmQdcacXpI0F2G&#10;LUDXH8DIki1AXyC1OPn3o5S067bbsBwUkRQf+R7p9cPJO3HUSDaGXt4sWil0UHGwYezl8/fHD3dS&#10;UIYwgItB9/KsST5s3r9bz6nTyzhFN2gUDBKom1Mvp5xT1zSkJu2BFjHpwEET0UNmE8dmQJgZ3btm&#10;2ba3zRxxSBiVJmLv7hKUm4pvjFb5mzGks3C95N5yPbGeh3I2mzV0I0KarLq2Af/QhQcbuOgr1A4y&#10;iB9o/4LyVmGkaPJCRd9EY6zSlQOzuWn/YPM0QdKVC4tD6VUm+n+w6utxj8IOPLuVFAE8z+gpI9hx&#10;ymIbQ2AFIwoOslJzoo4TtmGPV4vSHgvtk0Ff/pmQOFV1z6/q6lMWip23q7a9a3kI6iXW/EpMSPmz&#10;jl6USy+dDYU4dHD8QpmL8dOXJ8Ud4qN1rg7PBTFz98tPFRp4h4yDzFV8YlYURinAjbycKmOFpOjs&#10;UNILEOF42DoUR+AF+Xi/2t1Xplzut2el9g5ouryrocvqeJt5f531vWRu/CtuznahoOu6gVcGRb2L&#10;XuV2iMO5ytgUi6db066bWNbnrc33t9/L5icAAAD//wMAUEsDBBQABgAIAAAAIQC9yvcV1wAAAAcB&#10;AAAPAAAAZHJzL2Rvd25yZXYueG1sTI/BTsMwDIbvSLxDZCRuW8oGZZSmE0UadzoewGtMW61xqiZr&#10;y9tjuMDx02///pzvF9ericbQeTZwt05AEdfedtwY+DgeVjtQISJb7D2TgS8KsC+ur3LMrJ/5naYq&#10;NkpKOGRooI1xyLQOdUsOw9oPxJJ9+tFhFBwbbUecpdz1epMkqXbYsVxocaDXlupzdXGisTu8lUN5&#10;Tu717CqeHtoS68WY25vl5RlUpCX+DcOPvuxAIU4nf2EbVG9gtU3ll2hgm4KS/OlxI3z6ZV3k+r9/&#10;8Q0AAP//AwBQSwECLQAUAAYACAAAACEAtoM4kv4AAADhAQAAEwAAAAAAAAAAAAAAAAAAAAAAW0Nv&#10;bnRlbnRfVHlwZXNdLnhtbFBLAQItABQABgAIAAAAIQA4/SH/1gAAAJQBAAALAAAAAAAAAAAAAAAA&#10;AC8BAABfcmVscy8ucmVsc1BLAQItABQABgAIAAAAIQBdaSp1yQEAAHcDAAAOAAAAAAAAAAAAAAAA&#10;AC4CAABkcnMvZTJvRG9jLnhtbFBLAQItABQABgAIAAAAIQC9yvcV1wAAAAcBAAAPAAAAAAAAAAAA&#10;AAAAACMEAABkcnMvZG93bnJldi54bWxQSwUGAAAAAAQABADzAAAAJwUAAAAA&#10;" strokecolor="#394d94" strokeweight="1pt">
              <v:stroke joinstyle="miter"/>
            </v:line>
          </w:pict>
        </mc:Fallback>
      </mc:AlternateContent>
    </w:r>
  </w:p>
  <w:p w14:paraId="43D20495" w14:textId="77777777" w:rsidR="006914B1" w:rsidRPr="00DC7368" w:rsidRDefault="006914B1" w:rsidP="002A61BC">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23, Issue 2 </w:t>
    </w:r>
  </w:p>
  <w:p w14:paraId="6B06AC02" w14:textId="77777777" w:rsidR="006914B1" w:rsidRPr="00DC7368"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7A01A76F" w14:textId="77777777" w:rsidR="006914B1"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C813DF1" w14:textId="77777777" w:rsidR="006914B1" w:rsidRPr="002A61BC" w:rsidRDefault="006914B1" w:rsidP="002A61BC">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4</w:t>
    </w:r>
    <w:r w:rsidRPr="001B7F2F">
      <w:rPr>
        <w:rStyle w:val="PageNumber"/>
        <w:rFonts w:ascii="Garamond" w:hAnsi="Garamond"/>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EB1D" w14:textId="77777777" w:rsidR="006914B1" w:rsidRDefault="006914B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E1140" w14:textId="77777777" w:rsidR="006914B1" w:rsidRPr="00C419BC" w:rsidRDefault="006914B1" w:rsidP="00C419BC">
    <w:pPr>
      <w:jc w:val="right"/>
    </w:pPr>
  </w:p>
  <w:p w14:paraId="07D8AF7A" w14:textId="77777777" w:rsidR="006914B1" w:rsidRDefault="006914B1" w:rsidP="00C419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0224" behindDoc="0" locked="0" layoutInCell="1" allowOverlap="1" wp14:anchorId="21AB6496" wp14:editId="473E93E0">
              <wp:simplePos x="0" y="0"/>
              <wp:positionH relativeFrom="column">
                <wp:posOffset>-228600</wp:posOffset>
              </wp:positionH>
              <wp:positionV relativeFrom="paragraph">
                <wp:posOffset>22860</wp:posOffset>
              </wp:positionV>
              <wp:extent cx="6400800" cy="0"/>
              <wp:effectExtent l="0" t="0" r="25400" b="25400"/>
              <wp:wrapNone/>
              <wp:docPr id="19" name="Straight Connector 1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05D2FBF" id="Straight Connector 19"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z1yAEAAHcDAAAOAAAAZHJzL2Uyb0RvYy54bWysU01v2zAMvQ/YfxB0X+xmQdcYcXpI0F2G&#10;LUDXH8DIsi1AXyC1OPn3oxQ367bbsBwUUSQf+R7pzePZWXHSSCb4Vt4taim0V6Ezfmjly/enDw9S&#10;UALfgQ1et/KiST5u37/bTLHRyzAG22kUDOKpmWIrx5RiU1WkRu2AFiFqz84+oIPEJg5VhzAxurPV&#10;sq7vqylgFzEoTcSv+6tTbgt+32uVvvU96SRsK7m3VE4s5zGf1XYDzYAQR6PmNuAfunBgPBe9Qe0h&#10;gfiB5i8oZxQGCn1aqOCq0PdG6cKB2dzVf7B5HiHqwoXFoXiTif4frPp6OqAwHc9uLYUHxzN6Tghm&#10;GJPYBe9ZwYCCnazUFKnhhJ0/4GxRPGCmfe7R5X8mJM5F3ctNXX1OQvHj/aquH2oegnr1Vb8SI1L6&#10;rIMT+dJKa3wmDg2cvlDiYhz6GpKffXgy1pbhWS8m7n75qUAD71BvIXEVF5kV+UEKsAMvp0pYIClY&#10;0+X0DEQ4HHcWxQl4QT6uV/v1KjPlcr+F5dp7oPEaV1zX1XEm8f5a41rJ3Pg3Z1uf0XXZwJlBVu+q&#10;V74dQ3cpMlbZ4umWovMm5vV5a/P97fey/Qk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Dj8TPXIAQAAdw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1ED08C07" w14:textId="6FADE1CB" w:rsidR="006914B1" w:rsidRPr="00DC7368" w:rsidRDefault="006914B1" w:rsidP="00C6706F">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1989E91" w14:textId="77777777" w:rsidR="006914B1" w:rsidRPr="00DC7368"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1707F918" w14:textId="77777777" w:rsidR="006914B1"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7EBCE15" w14:textId="77777777" w:rsidR="006914B1" w:rsidRPr="007E201B" w:rsidRDefault="006914B1" w:rsidP="00C6706F">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14</w:t>
    </w:r>
    <w:r w:rsidRPr="001B7F2F">
      <w:rPr>
        <w:rStyle w:val="PageNumber"/>
        <w:rFonts w:ascii="Garamond" w:hAnsi="Garamond"/>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CA0D9" w14:textId="77777777" w:rsidR="006914B1" w:rsidRDefault="006914B1" w:rsidP="007E201B">
    <w:pPr>
      <w:pStyle w:val="Footer"/>
      <w:ind w:left="-360" w:right="360"/>
      <w:rPr>
        <w:rFonts w:ascii="Arial" w:hAnsi="Arial"/>
        <w:color w:val="9999CC"/>
        <w:sz w:val="18"/>
        <w:szCs w:val="18"/>
      </w:rPr>
    </w:pPr>
  </w:p>
  <w:p w14:paraId="6A736305" w14:textId="77777777" w:rsidR="006914B1" w:rsidRDefault="006914B1" w:rsidP="007E201B">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1248" behindDoc="0" locked="0" layoutInCell="1" allowOverlap="1" wp14:anchorId="56ADD043" wp14:editId="651B8410">
              <wp:simplePos x="0" y="0"/>
              <wp:positionH relativeFrom="column">
                <wp:posOffset>-228600</wp:posOffset>
              </wp:positionH>
              <wp:positionV relativeFrom="paragraph">
                <wp:posOffset>22860</wp:posOffset>
              </wp:positionV>
              <wp:extent cx="6400800" cy="0"/>
              <wp:effectExtent l="0" t="0" r="25400" b="25400"/>
              <wp:wrapNone/>
              <wp:docPr id="258" name="Straight Connector 25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3F6FCB5" id="Straight Connector 258" o:spid="_x0000_s1026" style="position:absolute;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bBHygEAAHkDAAAOAAAAZHJzL2Uyb0RvYy54bWysU01v2zAMvQ/YfxB0X+ymWdcacXpI0F2G&#10;LUC3H8DIsi1AXyC1OPn3oxQ37bbbsBwUURQf9R6f148nZ8VRI5ngW3mzqKXQXoXO+KGVP74/fbiX&#10;ghL4DmzwupVnTfJx8/7deoqNXoYx2E6jYBBPzRRbOaYUm6oiNWoHtAhRe072AR0kDnGoOoSJ0Z2t&#10;lnV9V00Bu4hBaSI+3V2SclPw+16r9K3vSSdhW8lvS2XFsh7yWm3W0AwIcTRqfgb8wyscGM9Nr1A7&#10;SCB+ovkLyhmFgUKfFiq4KvS9UbpwYDY39R9snkeIunBhcSheZaL/B6u+HvcoTNfK5UcelQfHQ3pO&#10;CGYYk9gG71nCgCJnWaspUsMlW7/HOaK4x0z81KPL/0xJnIq+56u++pSE4sO7VV3f1zwG9ZKrXgsj&#10;UvqsgxN500prfKYODRy/UOJmfPXlSj724clYW8ZnvZjYe8tPBRrYRb2FxF1cZF7kBynADmxPlbBA&#10;UrCmy+UZiHA4bC2KI7BFbh9Wu4dVZsrtfruWe++Axsu9krqYx5nEDrbGtZK58W+utj6j6+LBmUFW&#10;76JX3h1Cdy4yVjni+Zamsxezgd7GvH/7xWx+AQAA//8DAFBLAwQUAAYACAAAACEAvcr3FdcAAAAH&#10;AQAADwAAAGRycy9kb3ducmV2LnhtbEyPwU7DMAyG70i8Q2QkblvKBmWUphNFGnc6HsBrTFutcaom&#10;a8vbY7jA8dNv//6c7xfXq4nG0Hk2cLdOQBHX3nbcGPg4HlY7UCEiW+w9k4EvCrAvrq9yzKyf+Z2m&#10;KjZKSjhkaKCNcci0DnVLDsPaD8SSffrRYRQcG21HnKXc9XqTJKl22LFcaHGg15bqc3VxorE7vJVD&#10;eU7u9ewqnh7aEuvFmNub5eUZVKQl/g3Dj77sQCFOJ39hG1RvYLVN5ZdoYJuCkvzpcSN8+mVd5Pq/&#10;f/ENAAD//wMAUEsBAi0AFAAGAAgAAAAhALaDOJL+AAAA4QEAABMAAAAAAAAAAAAAAAAAAAAAAFtD&#10;b250ZW50X1R5cGVzXS54bWxQSwECLQAUAAYACAAAACEAOP0h/9YAAACUAQAACwAAAAAAAAAAAAAA&#10;AAAvAQAAX3JlbHMvLnJlbHNQSwECLQAUAAYACAAAACEAHA2wR8oBAAB5AwAADgAAAAAAAAAAAAAA&#10;AAAuAgAAZHJzL2Uyb0RvYy54bWxQSwECLQAUAAYACAAAACEAvcr3FdcAAAAHAQAADwAAAAAAAAAA&#10;AAAAAAAkBAAAZHJzL2Rvd25yZXYueG1sUEsFBgAAAAAEAAQA8wAAACgFAAAAAA==&#10;" strokecolor="#394d94" strokeweight="1pt">
              <v:stroke joinstyle="miter"/>
            </v:line>
          </w:pict>
        </mc:Fallback>
      </mc:AlternateContent>
    </w:r>
  </w:p>
  <w:p w14:paraId="7E497774" w14:textId="37291791" w:rsidR="00D4136D" w:rsidRPr="00DC7368" w:rsidRDefault="00D4136D" w:rsidP="00D4136D">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6378A5CF" w14:textId="77777777" w:rsidR="00D4136D" w:rsidRPr="00DC7368"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267DDC07" w14:textId="77777777" w:rsidR="00D4136D"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3E3F7DF6" w14:textId="456ECC9D" w:rsidR="006914B1" w:rsidRPr="007E201B" w:rsidRDefault="00D4136D" w:rsidP="00D4136D">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006914B1">
      <w:rPr>
        <w:rFonts w:ascii="Garamond" w:hAnsi="Garamond"/>
        <w:sz w:val="18"/>
        <w:szCs w:val="18"/>
      </w:rPr>
      <w:tab/>
    </w:r>
    <w:r w:rsidR="006914B1">
      <w:rPr>
        <w:rFonts w:ascii="Garamond" w:hAnsi="Garamond"/>
        <w:sz w:val="18"/>
        <w:szCs w:val="18"/>
      </w:rPr>
      <w:tab/>
    </w:r>
    <w:r w:rsidR="006914B1">
      <w:rPr>
        <w:rFonts w:ascii="Garamond" w:hAnsi="Garamond"/>
        <w:sz w:val="18"/>
        <w:szCs w:val="18"/>
      </w:rPr>
      <w:tab/>
    </w:r>
    <w:r w:rsidR="006914B1" w:rsidRPr="001B7F2F">
      <w:rPr>
        <w:rStyle w:val="PageNumber"/>
        <w:rFonts w:ascii="Garamond" w:hAnsi="Garamond"/>
        <w:sz w:val="18"/>
        <w:szCs w:val="18"/>
      </w:rPr>
      <w:fldChar w:fldCharType="begin"/>
    </w:r>
    <w:r w:rsidR="006914B1" w:rsidRPr="001B7F2F">
      <w:rPr>
        <w:rStyle w:val="PageNumber"/>
        <w:rFonts w:ascii="Garamond" w:hAnsi="Garamond"/>
        <w:sz w:val="18"/>
        <w:szCs w:val="18"/>
      </w:rPr>
      <w:instrText xml:space="preserve"> PAGE </w:instrText>
    </w:r>
    <w:r w:rsidR="006914B1" w:rsidRPr="001B7F2F">
      <w:rPr>
        <w:rStyle w:val="PageNumber"/>
        <w:rFonts w:ascii="Garamond" w:hAnsi="Garamond"/>
        <w:sz w:val="18"/>
        <w:szCs w:val="18"/>
      </w:rPr>
      <w:fldChar w:fldCharType="separate"/>
    </w:r>
    <w:r w:rsidR="006914B1">
      <w:rPr>
        <w:rStyle w:val="PageNumber"/>
        <w:rFonts w:ascii="Garamond" w:hAnsi="Garamond"/>
        <w:noProof/>
        <w:sz w:val="18"/>
        <w:szCs w:val="18"/>
      </w:rPr>
      <w:t>12</w:t>
    </w:r>
    <w:r w:rsidR="006914B1" w:rsidRPr="001B7F2F">
      <w:rPr>
        <w:rStyle w:val="PageNumber"/>
        <w:rFonts w:ascii="Garamond" w:hAnsi="Garamond"/>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B9882" w14:textId="77777777" w:rsidR="00211A98" w:rsidRDefault="00211A98" w:rsidP="00202B90">
      <w:bookmarkStart w:id="0" w:name="_Hlk191386689"/>
      <w:bookmarkEnd w:id="0"/>
      <w:r>
        <w:separator/>
      </w:r>
    </w:p>
  </w:footnote>
  <w:footnote w:type="continuationSeparator" w:id="0">
    <w:p w14:paraId="35846B78" w14:textId="77777777" w:rsidR="00211A98" w:rsidRDefault="00211A98" w:rsidP="00202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F4A34" w14:textId="77777777" w:rsidR="006914B1" w:rsidRPr="004D1BA1" w:rsidRDefault="006914B1" w:rsidP="00E94E49">
    <w:pPr>
      <w:pStyle w:val="Header"/>
      <w:ind w:left="-360"/>
      <w:rPr>
        <w:rFonts w:ascii="Garamond" w:hAnsi="Garamond"/>
        <w:sz w:val="16"/>
        <w:szCs w:val="20"/>
      </w:rPr>
    </w:pPr>
    <w:r w:rsidRPr="00E209F2">
      <w:rPr>
        <w:rFonts w:ascii="Garamond" w:hAnsi="Garamond"/>
        <w:sz w:val="18"/>
        <w:szCs w:val="22"/>
      </w:rPr>
      <w:t>Determinants of patients’ satisfaction with services in a tertiary hospital in Rivers State</w:t>
    </w:r>
    <w:r w:rsidRPr="004D1BA1">
      <w:rPr>
        <w:rFonts w:ascii="Garamond" w:hAnsi="Garamond"/>
        <w:sz w:val="18"/>
        <w:szCs w:val="22"/>
      </w:rPr>
      <w:t xml:space="preserve">, </w:t>
    </w:r>
    <w:r w:rsidRPr="004D1BA1">
      <w:rPr>
        <w:rFonts w:ascii="Garamond" w:hAnsi="Garamond"/>
        <w:noProof/>
        <w:color w:val="394D94"/>
        <w:sz w:val="16"/>
        <w:szCs w:val="20"/>
      </w:rPr>
      <mc:AlternateContent>
        <mc:Choice Requires="wps">
          <w:drawing>
            <wp:anchor distT="0" distB="0" distL="114300" distR="114300" simplePos="0" relativeHeight="251692032" behindDoc="0" locked="0" layoutInCell="1" allowOverlap="1" wp14:anchorId="5E792E0C" wp14:editId="69E864E3">
              <wp:simplePos x="0" y="0"/>
              <wp:positionH relativeFrom="column">
                <wp:posOffset>-228600</wp:posOffset>
              </wp:positionH>
              <wp:positionV relativeFrom="paragraph">
                <wp:posOffset>228600</wp:posOffset>
              </wp:positionV>
              <wp:extent cx="6400800" cy="0"/>
              <wp:effectExtent l="0" t="0" r="25400" b="25400"/>
              <wp:wrapNone/>
              <wp:docPr id="4" name="Straight Connector 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5CD265C" id="Straight Connector 4"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zxwEAAHUDAAAOAAAAZHJzL2Uyb0RvYy54bWysU8tu2zAQvBfoPxC811JcI00EyznYSC9F&#10;ayDNB6wpUiLAF3ZZy/77LmknTdtbUR9och+znOFo/XDyThw1ko2hlzeLVgodVBxsGHv5/P3xw50U&#10;lCEM4GLQvTxrkg+b9+/Wc+r0Mk7RDRoFgwTq5tTLKefUNQ2pSXugRUw6cNJE9JD5iGMzIMyM7l2z&#10;bNvbZo44JIxKE3F0d0nKTcU3Rqv8zRjSWbhe8t1yXbGuh7I2mzV0I0KarLpeA/7hFh5s4KGvUDvI&#10;IH6g/QvKW4WRoskLFX0TjbFKVw7M5qb9g83TBElXLiwOpVeZ6P/Bqq/HPQo79HIlRQDPT/SUEew4&#10;ZbGNIbCAEcWq6DQn6rh8G/Z4PVHaYyF9MujLP9MRp6rt+VVbfcpCcfB21bZ3LT+Besk1vxoTUv6s&#10;oxdl00tnQ6ENHRy/UOZhXPpSUsIhPlrn6tO5IGb23fJThQZ2kHGQeYpPzInCKAW4ka2pMlZIis4O&#10;pb0AEY6HrUNxBLbHx/vV7r4y5XG/lZXZO6DpUldTF+N4m9m9zvpeMjf+lTB3u1DQdfXflUFR76JX&#10;2R3icK4yNuXEb1vbrj4s5nl75v3br2XzEwAA//8DAFBLAwQUAAYACAAAACEA6srOL9cAAAAJAQAA&#10;DwAAAGRycy9kb3ducmV2LnhtbExPTU/DMAy9I/EfIiNx21IGjNE1nSjSuFP4AV7rNdUap2qytvx7&#10;DBzYyfLz8/vIdrPr1EhDaD0buFsmoIgrX7fcGPj82C82oEJErrHzTAa+KMAuv77KMK39xO80lrFR&#10;IsIhRQM2xj7VOlSWHIal74nldvSDwyjr0Oh6wEnEXadXSbLWDlsWB4s9vVqqTuXZSYzN/q3oi1Py&#10;oCdX8vhoC6xmY25v5pctqEhz/CfDT3z5gVwyHfyZ66A6A4v7tXSJBn6nEJ6fVgIc/gCdZ/qyQf4N&#10;AAD//wMAUEsBAi0AFAAGAAgAAAAhALaDOJL+AAAA4QEAABMAAAAAAAAAAAAAAAAAAAAAAFtDb250&#10;ZW50X1R5cGVzXS54bWxQSwECLQAUAAYACAAAACEAOP0h/9YAAACUAQAACwAAAAAAAAAAAAAAAAAv&#10;AQAAX3JlbHMvLnJlbHNQSwECLQAUAAYACAAAACEASY/vs8cBAAB1AwAADgAAAAAAAAAAAAAAAAAu&#10;AgAAZHJzL2Uyb0RvYy54bWxQSwECLQAUAAYACAAAACEA6srOL9cAAAAJAQAADwAAAAAAAAAAAAAA&#10;AAAhBAAAZHJzL2Rvd25yZXYueG1sUEsFBgAAAAAEAAQA8wAAACUFAAAAAA==&#10;" strokecolor="#394d94" strokeweight="1pt">
              <v:stroke joinstyle="miter"/>
            </v:line>
          </w:pict>
        </mc:Fallback>
      </mc:AlternateContent>
    </w:r>
    <w:proofErr w:type="spellStart"/>
    <w:r>
      <w:rPr>
        <w:rFonts w:ascii="Garamond" w:hAnsi="Garamond"/>
        <w:sz w:val="18"/>
        <w:szCs w:val="22"/>
      </w:rPr>
      <w:t>Opurum</w:t>
    </w:r>
    <w:proofErr w:type="spellEnd"/>
    <w:r>
      <w:rPr>
        <w:rFonts w:ascii="Garamond" w:hAnsi="Garamond"/>
        <w:sz w:val="18"/>
        <w:szCs w:val="22"/>
      </w:rPr>
      <w:t xml:space="preserve"> et 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46DCE" w14:textId="33FA03D0" w:rsidR="006914B1" w:rsidRDefault="00CF5612" w:rsidP="00093CDE">
    <w:pPr>
      <w:pStyle w:val="Header"/>
      <w:tabs>
        <w:tab w:val="clear" w:pos="4320"/>
        <w:tab w:val="clear" w:pos="8640"/>
        <w:tab w:val="left" w:pos="630"/>
        <w:tab w:val="center" w:pos="4300"/>
      </w:tabs>
      <w:jc w:val="both"/>
      <w:rPr>
        <w:rFonts w:ascii="Garamond" w:hAnsi="Garamond"/>
        <w:sz w:val="20"/>
        <w:szCs w:val="22"/>
      </w:rPr>
    </w:pPr>
    <w:bookmarkStart w:id="5" w:name="_Hlk174972220"/>
    <w:r>
      <w:rPr>
        <w:noProof/>
      </w:rPr>
      <w:drawing>
        <wp:anchor distT="0" distB="0" distL="114300" distR="114300" simplePos="0" relativeHeight="251711488" behindDoc="0" locked="0" layoutInCell="1" allowOverlap="1" wp14:anchorId="340805DC" wp14:editId="0513C040">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772478969" name="Picture 1772478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sidR="006914B1">
      <w:rPr>
        <w:rFonts w:ascii="Garamond" w:hAnsi="Garamond"/>
        <w:sz w:val="20"/>
        <w:szCs w:val="22"/>
      </w:rPr>
      <w:t>The Nigerian Health Journal</w:t>
    </w:r>
    <w:r w:rsidR="006914B1">
      <w:rPr>
        <w:rFonts w:ascii="Garamond" w:hAnsi="Garamond"/>
        <w:sz w:val="20"/>
        <w:szCs w:val="22"/>
      </w:rPr>
      <w:tab/>
      <w:t xml:space="preserve">; </w:t>
    </w:r>
    <w:r w:rsidR="000F2C55" w:rsidRPr="000F2C55">
      <w:rPr>
        <w:rFonts w:ascii="Garamond" w:hAnsi="Garamond"/>
        <w:sz w:val="20"/>
        <w:szCs w:val="22"/>
      </w:rPr>
      <w:t>Volume 26, Issue 1 – March, 2026</w:t>
    </w:r>
  </w:p>
  <w:bookmarkEnd w:id="5"/>
  <w:p w14:paraId="4743E256" w14:textId="0C02CAC4" w:rsidR="001F4881" w:rsidRPr="001F4881" w:rsidRDefault="001F4881" w:rsidP="001F4881">
    <w:pPr>
      <w:pStyle w:val="Header"/>
      <w:tabs>
        <w:tab w:val="left" w:pos="630"/>
      </w:tabs>
      <w:jc w:val="both"/>
      <w:rPr>
        <w:rFonts w:ascii="Garamond" w:hAnsi="Garamond"/>
        <w:sz w:val="20"/>
        <w:szCs w:val="22"/>
      </w:rPr>
    </w:pPr>
    <w:r w:rsidRPr="001F4881">
      <w:rPr>
        <w:rFonts w:ascii="Garamond" w:hAnsi="Garamond"/>
        <w:sz w:val="20"/>
        <w:szCs w:val="22"/>
      </w:rPr>
      <w:t xml:space="preserve">Effects of Phytochemical Constituents of </w:t>
    </w:r>
    <w:proofErr w:type="spellStart"/>
    <w:r w:rsidRPr="001F4881">
      <w:rPr>
        <w:rFonts w:ascii="Garamond" w:hAnsi="Garamond"/>
        <w:i/>
        <w:iCs/>
        <w:sz w:val="20"/>
        <w:szCs w:val="22"/>
      </w:rPr>
      <w:t>Uvaria</w:t>
    </w:r>
    <w:proofErr w:type="spellEnd"/>
    <w:r w:rsidRPr="001F4881">
      <w:rPr>
        <w:rFonts w:ascii="Garamond" w:hAnsi="Garamond"/>
        <w:i/>
        <w:iCs/>
        <w:sz w:val="20"/>
        <w:szCs w:val="22"/>
      </w:rPr>
      <w:t xml:space="preserve"> ovata</w:t>
    </w:r>
    <w:r w:rsidRPr="001F4881">
      <w:rPr>
        <w:rFonts w:ascii="Garamond" w:hAnsi="Garamond"/>
        <w:sz w:val="20"/>
        <w:szCs w:val="22"/>
      </w:rPr>
      <w:t xml:space="preserve"> on the Male Reproductive Organs of Albino Rats</w:t>
    </w:r>
  </w:p>
  <w:p w14:paraId="5D172485" w14:textId="6F294FDE" w:rsidR="002238CA" w:rsidRPr="001F4881" w:rsidRDefault="001F4881" w:rsidP="00E94E49">
    <w:pPr>
      <w:pStyle w:val="Header"/>
      <w:tabs>
        <w:tab w:val="clear" w:pos="4320"/>
        <w:tab w:val="clear" w:pos="8640"/>
        <w:tab w:val="left" w:pos="630"/>
      </w:tabs>
      <w:jc w:val="both"/>
      <w:rPr>
        <w:rFonts w:ascii="Garamond" w:hAnsi="Garamond"/>
        <w:sz w:val="20"/>
        <w:szCs w:val="22"/>
        <w:lang w:val="en-GB"/>
      </w:rPr>
    </w:pPr>
    <w:proofErr w:type="spellStart"/>
    <w:r w:rsidRPr="001F4881">
      <w:rPr>
        <w:rFonts w:ascii="Garamond" w:hAnsi="Garamond"/>
        <w:sz w:val="20"/>
        <w:szCs w:val="22"/>
      </w:rPr>
      <w:t>Ebisintei</w:t>
    </w:r>
    <w:proofErr w:type="spellEnd"/>
    <w:r w:rsidRPr="001F4881">
      <w:rPr>
        <w:rFonts w:ascii="Garamond" w:hAnsi="Garamond"/>
        <w:sz w:val="20"/>
        <w:szCs w:val="22"/>
      </w:rPr>
      <w:t xml:space="preserve"> </w:t>
    </w:r>
    <w:r w:rsidR="008134A3" w:rsidRPr="001F4881">
      <w:rPr>
        <w:rFonts w:ascii="Garamond" w:hAnsi="Garamond"/>
        <w:sz w:val="20"/>
        <w:szCs w:val="22"/>
      </w:rPr>
      <w:t>et al</w:t>
    </w:r>
  </w:p>
  <w:p w14:paraId="0D285A62" w14:textId="5BE0EE49" w:rsidR="006914B1" w:rsidRPr="000A1AAA" w:rsidRDefault="006914B1" w:rsidP="00E94E49">
    <w:pPr>
      <w:pStyle w:val="Header"/>
      <w:tabs>
        <w:tab w:val="clear" w:pos="4320"/>
        <w:tab w:val="clear" w:pos="8640"/>
        <w:tab w:val="left" w:pos="630"/>
      </w:tabs>
      <w:jc w:val="both"/>
    </w:pPr>
    <w:r w:rsidRPr="000A1AAA">
      <w:rPr>
        <w:rFonts w:ascii="Arial" w:hAnsi="Arial"/>
        <w:noProof/>
        <w:color w:val="006C31"/>
        <w:sz w:val="18"/>
        <w:szCs w:val="18"/>
      </w:rPr>
      <mc:AlternateContent>
        <mc:Choice Requires="wps">
          <w:drawing>
            <wp:anchor distT="0" distB="0" distL="114300" distR="114300" simplePos="0" relativeHeight="251695104" behindDoc="0" locked="0" layoutInCell="1" allowOverlap="1" wp14:anchorId="505C381E" wp14:editId="7B733768">
              <wp:simplePos x="0" y="0"/>
              <wp:positionH relativeFrom="column">
                <wp:posOffset>-228600</wp:posOffset>
              </wp:positionH>
              <wp:positionV relativeFrom="paragraph">
                <wp:posOffset>78268</wp:posOffset>
              </wp:positionV>
              <wp:extent cx="64008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AEEBE62" id="Straight Connector 6" o:spid="_x0000_s1026" style="position:absolute;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15pt" to="486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PohqwEAAEYDAAAOAAAAZHJzL2Uyb0RvYy54bWysUk1v2zAMvQ/YfxB0b+ymQdcacXpo0F2G&#10;rcDWH8DIki1AXyC1OPn3o5Q07bbbMB9kSaQe+R7f+uHgndhrJBtDL68XrRQ6qDjYMPby5cfT1Z0U&#10;lCEM4GLQvTxqkg+bjx/Wc+r0Mk7RDRoFgwTq5tTLKefUNQ2pSXugRUw6cNBE9JD5iGMzIMyM7l2z&#10;bNvbZo44JIxKE/Ht9hSUm4pvjFb5mzGks3C95N5yXbGuu7I2mzV0I0KarDq3Af/QhQcbuOgFagsZ&#10;xE+0f0F5qzBSNHmhom+iMVbpyoHZXLd/sPk+QdKVC4tD6SIT/T9Y9XX/GJ6RZZgTdZSesbA4GPTl&#10;z/2JQxXreBFLH7JQfHm7atu7ljVVr7Hm7WFCyp919KJseulsKDygg/0XylyMU19TynWIT9a5OgsX&#10;xMxGWn6q0MCWMA4yV/Fp6CWFUQpwI3tNZayQFJ0dyvMCRDjuHh2KPfC8b+5X2/tVGTGX+y2t1N4C&#10;Tae8Gjo5wdvMdnTW95K58Xd+7UJB19VQZwZvepXdLg7HKmNTTjysWvRsrOKG92fev7f/5hcAAAD/&#10;/wMAUEsDBBQABgAIAAAAIQCjdmLs1wAAAAkBAAAPAAAAZHJzL2Rvd25yZXYueG1sTE9NT4NAEL2b&#10;+B82Y+KtXaRaK7I0YlLvUn/AlB2BlJ0l7Bbw3zvGgx7nfc17+X5xvZpoDJ1nA3frBBRx7W3HjYGP&#10;42G1AxUissXeMxn4ogD74voqx8z6md9pqmKjJIRDhgbaGIdM61C35DCs/UAs3KcfHUY5x0bbEWcJ&#10;d71Ok2SrHXYsH1oc6LWl+lxdnNTYHd7KoTwn93p2FU8PbYn1YsztzfLyDCrSEv/E8FNfPFBIp5O/&#10;sA2qN7DabGVLFCLdgBLB02MqwOkX0EWu/y8ovgEAAP//AwBQSwECLQAUAAYACAAAACEAtoM4kv4A&#10;AADhAQAAEwAAAAAAAAAAAAAAAAAAAAAAW0NvbnRlbnRfVHlwZXNdLnhtbFBLAQItABQABgAIAAAA&#10;IQA4/SH/1gAAAJQBAAALAAAAAAAAAAAAAAAAAC8BAABfcmVscy8ucmVsc1BLAQItABQABgAIAAAA&#10;IQAT1PohqwEAAEYDAAAOAAAAAAAAAAAAAAAAAC4CAABkcnMvZTJvRG9jLnhtbFBLAQItABQABgAI&#10;AAAAIQCjdmLs1wAAAAkBAAAPAAAAAAAAAAAAAAAAAAUEAABkcnMvZG93bnJldi54bWxQSwUGAAAA&#10;AAQABADzAAAACQ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4080" behindDoc="0" locked="0" layoutInCell="1" allowOverlap="1" wp14:anchorId="792F155D" wp14:editId="1E538B4C">
              <wp:simplePos x="0" y="0"/>
              <wp:positionH relativeFrom="column">
                <wp:posOffset>-228600</wp:posOffset>
              </wp:positionH>
              <wp:positionV relativeFrom="paragraph">
                <wp:posOffset>82550</wp:posOffset>
              </wp:positionV>
              <wp:extent cx="6400800" cy="0"/>
              <wp:effectExtent l="0" t="0" r="25400" b="25400"/>
              <wp:wrapNone/>
              <wp:docPr id="7" name="Straight Connector 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DD82EE1" id="Straight Connector 7"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U5gyAEAAHUDAAAOAAAAZHJzL2Uyb0RvYy54bWysU01v2zAMvQ/YfxB0X+xmQdMacXpI0F2G&#10;LUC3H8DIsi1AXyC1OPn3oxQ367bbsBwUUaQe9R6fN09nZ8VJI5ngW3m3qKXQXoXO+KGV3789f3iQ&#10;ghL4DmzwupUXTfJp+/7dZoqNXoYx2E6jYBBPzRRbOaYUm6oiNWoHtAhRe072AR0kDnGoOoSJ0Z2t&#10;lnV9X00Bu4hBaSI+3V+Tclvw+16r9LXvSSdhW8lvS2XFsh7zWm030AwIcTRqfgb8wyscGM9Nb1B7&#10;SCB+oPkLyhmFgUKfFiq4KvS9UbpwYDZ39R9sXkaIunBhcSjeZKL/B6u+nA4oTNfKtRQeHI/oJSGY&#10;YUxiF7xnAQOKddZpitRw+c4fcI4oHjCTPvfo8j/TEeei7eWmrT4nofjwflXXDzWPQL3mql8XI1L6&#10;pIMTedNKa3ymDQ2cPlPiZlz6WpKPfXg21pbRWS8m9t1yXaCBHdRbSNzFReZEfpAC7MDWVAkLJAVr&#10;unw9AxEOx51FcQK2x8fH1f5xlZlyu9/Kcu890HitK6mrcZxJ7F5rXCuZG//m29ZndF38NzPI6l31&#10;yrtj6C5FxipHPNvSdPZhNs/bmPdvv5bt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H2U5g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1008" behindDoc="0" locked="0" layoutInCell="1" allowOverlap="1" wp14:anchorId="0613957D" wp14:editId="385A9CB3">
              <wp:simplePos x="0" y="0"/>
              <wp:positionH relativeFrom="column">
                <wp:posOffset>-228600</wp:posOffset>
              </wp:positionH>
              <wp:positionV relativeFrom="paragraph">
                <wp:posOffset>82550</wp:posOffset>
              </wp:positionV>
              <wp:extent cx="6400800" cy="0"/>
              <wp:effectExtent l="0" t="0" r="25400" b="25400"/>
              <wp:wrapNone/>
              <wp:docPr id="1" name="Straight Connector 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9A35214" id="Straight Connector 1" o:spid="_x0000_s1026" style="position:absolute;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30cxwEAAHUDAAAOAAAAZHJzL2Uyb0RvYy54bWysU01v2zAMvQ/YfxB0X+xkQdcacXpI0F2G&#10;LUDXH8DIsi1AXyC1OPn3oxQ367bbsBwUUaIe+R6fN49nZ8VJI5ngW7lc1FJor0Jn/NDKl+9PH+6l&#10;oAS+Axu8buVFk3zcvn+3mWKjV2EMttMoGMRTM8VWjinFpqpIjdoBLULUni/7gA4ShzhUHcLE6M5W&#10;q7q+q6aAXcSgNBGf7q+Xclvw+16r9K3vSSdhW8m9pbJiWY95rbYbaAaEOBo1twH/0IUD47noDWoP&#10;CcQPNH9BOaMwUOjTQgVXhb43ShcOzGZZ/8HmeYSoCxcWh+JNJvp/sOrr6YDCdDw7KTw4HtFzQjDD&#10;mMQueM8CBhTLrNMUqeH0nT/gHFE8YCZ97tHlf6YjzkXby01bfU5C8eHduq7vax6Ber2rfj2MSOmz&#10;Dk7kTSut8Zk2NHD6QomLceprSj724clYW0ZnvZi499WnAg3soN5C4iouMifygxRgB7amSlggKVjT&#10;5ecZiHA47iyKE7A9Pj6s9w/rzJTL/ZaWa++Bxmteuboax5nE7rXGtZK58W9+bX1G18V/M4Os3lWv&#10;vDuG7lJkrHLEsy1FZx9m87yNef/2a9n+BAAA//8DAFBLAwQUAAYACAAAACEAradDztgAAAAJAQAA&#10;DwAAAGRycy9kb3ducmV2LnhtbExPy07DMBC8I/EP1iJxa522UEoapyJI5U7KB2yTJY4ar6PYTcLf&#10;s4gDnPYxs7Mz2WF2nRppCK1nA6tlAoq48nXLjYGP03GxAxUico2dZzLwRQEO+e1NhmntJ36nsYyN&#10;EhEOKRqwMfap1qGy5DAsfU8s2KcfHEYZh0bXA04i7jq9TpKtdtiyfLDY06ul6lJendjYHd+Kvrgk&#10;D3pyJY+PtsBqNub+bn7Zg4o0xz8y/NiXG8jF09lfuQ6qM7DYbCVLFGAjVQjPT2tpzr8LnWf6f4L8&#10;GwAA//8DAFBLAQItABQABgAIAAAAIQC2gziS/gAAAOEBAAATAAAAAAAAAAAAAAAAAAAAAABbQ29u&#10;dGVudF9UeXBlc10ueG1sUEsBAi0AFAAGAAgAAAAhADj9If/WAAAAlAEAAAsAAAAAAAAAAAAAAAAA&#10;LwEAAF9yZWxzLy5yZWxzUEsBAi0AFAAGAAgAAAAhABpzfRzHAQAAdQMAAA4AAAAAAAAAAAAAAAAA&#10;LgIAAGRycy9lMm9Eb2MueG1sUEsBAi0AFAAGAAgAAAAhAK2nQ87YAAAACQEAAA8AAAAAAAAAAAAA&#10;AAAAIQQAAGRycy9kb3ducmV2LnhtbFBLBQYAAAAABAAEAPMAAAAmBQAAAAA=&#10;" strokecolor="#394d94" strokeweight="1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FDE48" w14:textId="77777777" w:rsidR="006914B1" w:rsidRDefault="006914B1" w:rsidP="002A61BC">
    <w:pPr>
      <w:pStyle w:val="Header"/>
      <w:tabs>
        <w:tab w:val="clear" w:pos="4320"/>
        <w:tab w:val="clear" w:pos="8640"/>
        <w:tab w:val="left" w:pos="630"/>
        <w:tab w:val="center" w:pos="4300"/>
      </w:tabs>
      <w:jc w:val="both"/>
      <w:rPr>
        <w:rFonts w:ascii="Garamond" w:hAnsi="Garamond"/>
        <w:sz w:val="20"/>
        <w:szCs w:val="22"/>
      </w:rPr>
    </w:pPr>
    <w:r>
      <w:rPr>
        <w:noProof/>
      </w:rPr>
      <w:drawing>
        <wp:inline distT="0" distB="0" distL="0" distR="0" wp14:anchorId="5BBD89E0" wp14:editId="115F499E">
          <wp:extent cx="523875" cy="515326"/>
          <wp:effectExtent l="0" t="0" r="0" b="0"/>
          <wp:docPr id="1712928738" name="Picture 1712928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58320" cy="549208"/>
                  </a:xfrm>
                  <a:prstGeom prst="ellipse">
                    <a:avLst/>
                  </a:prstGeom>
                </pic:spPr>
              </pic:pic>
            </a:graphicData>
          </a:graphic>
        </wp:inline>
      </w:drawing>
    </w:r>
    <w:r>
      <w:rPr>
        <w:rFonts w:ascii="Garamond" w:hAnsi="Garamond"/>
        <w:sz w:val="20"/>
        <w:szCs w:val="22"/>
      </w:rPr>
      <w:t>The Nigerian Health Journal</w:t>
    </w:r>
    <w:r>
      <w:rPr>
        <w:rFonts w:ascii="Garamond" w:hAnsi="Garamond"/>
        <w:sz w:val="20"/>
        <w:szCs w:val="22"/>
      </w:rPr>
      <w:tab/>
      <w:t>; Volume 23, Issue 2 – June, 2023</w:t>
    </w:r>
  </w:p>
  <w:p w14:paraId="225F33E5" w14:textId="77777777" w:rsidR="006914B1" w:rsidRDefault="006914B1" w:rsidP="002A61BC">
    <w:pPr>
      <w:pStyle w:val="Header"/>
      <w:tabs>
        <w:tab w:val="clear" w:pos="8640"/>
      </w:tabs>
      <w:ind w:left="810"/>
      <w:jc w:val="both"/>
      <w:rPr>
        <w:rFonts w:ascii="Garamond" w:hAnsi="Garamond"/>
        <w:sz w:val="20"/>
        <w:szCs w:val="22"/>
      </w:rPr>
    </w:pPr>
    <w:r>
      <w:rPr>
        <w:rFonts w:ascii="Garamond" w:hAnsi="Garamond"/>
        <w:sz w:val="20"/>
        <w:szCs w:val="22"/>
      </w:rPr>
      <w:t>Rifampicin resistant TB and associated risk factors in Presumptive TB patients attending hospitals in Kaduna, NE Egbe et al</w:t>
    </w:r>
    <w:r w:rsidRPr="001724E2">
      <w:rPr>
        <w:rFonts w:ascii="Garamond" w:hAnsi="Garamond"/>
        <w:color w:val="FF0000"/>
        <w:sz w:val="20"/>
        <w:szCs w:val="22"/>
      </w:rPr>
      <w:t xml:space="preserve"> </w:t>
    </w:r>
  </w:p>
  <w:p w14:paraId="39569376" w14:textId="77777777" w:rsidR="006914B1" w:rsidRPr="00B271FD" w:rsidRDefault="006914B1" w:rsidP="002A61BC">
    <w:pPr>
      <w:pStyle w:val="Header"/>
      <w:tabs>
        <w:tab w:val="clear" w:pos="4320"/>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698176" behindDoc="0" locked="0" layoutInCell="1" allowOverlap="1" wp14:anchorId="0F97F3D0" wp14:editId="53713BFE">
              <wp:simplePos x="0" y="0"/>
              <wp:positionH relativeFrom="column">
                <wp:posOffset>-228600</wp:posOffset>
              </wp:positionH>
              <wp:positionV relativeFrom="paragraph">
                <wp:posOffset>82550</wp:posOffset>
              </wp:positionV>
              <wp:extent cx="6400800" cy="0"/>
              <wp:effectExtent l="0" t="0" r="25400" b="25400"/>
              <wp:wrapNone/>
              <wp:docPr id="9" name="Straight Connector 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BE35778" id="Straight Connector 9" o:spid="_x0000_s1026" style="position:absolute;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MezyAEAAHUDAAAOAAAAZHJzL2Uyb0RvYy54bWysU01v2zAMvQ/YfxB0X+xmQdcYcXpI0F2G&#10;LUDXH8DIsi1AXyC1OPn3oxQ367bbsBwUUaQe9R6fN49nZ8VJI5ngW3m3qKXQXoXO+KGVL9+fPjxI&#10;QQl8BzZ43cqLJvm4ff9uM8VGL8MYbKdRMIinZoqtHFOKTVWRGrUDWoSoPSf7gA4ShzhUHcLE6M5W&#10;y7q+r6aAXcSgNBGf7q9JuS34fa9V+tb3pJOwreS3pbJiWY95rbYbaAaEOBo1PwP+4RUOjOemN6g9&#10;JBA/0PwF5YzCQKFPCxVcFfreKF04MJu7+g82zyNEXbiwOBRvMtH/g1VfTwcUpmvlWgoPjkf0nBDM&#10;MCaxC96zgAHFOus0RWq4fOcPOEcUD5hJn3t0+Z/piHPR9nLTVp+TUHx4v6rrh5pHoF5z1a+LESl9&#10;1sGJvGmlNT7ThgZOXyhxMy59LcnHPjwZa8vorBcT+275qUADO6i3kLiLi8yJ/CAF2IGtqRIWSArW&#10;dPl6BiIcjjuL4gRsj4/r1X69yky53W9lufceaLzWldTVOM4kdq81rpXMjX/zbeszui7+mxlk9a56&#10;5d0xdJciY5Ujnm1pOvswm+dtzPu3X8v2J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2FMez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7152" behindDoc="0" locked="0" layoutInCell="1" allowOverlap="1" wp14:anchorId="3A17596A" wp14:editId="2CCDFEB1">
              <wp:simplePos x="0" y="0"/>
              <wp:positionH relativeFrom="column">
                <wp:posOffset>-228600</wp:posOffset>
              </wp:positionH>
              <wp:positionV relativeFrom="paragraph">
                <wp:posOffset>82550</wp:posOffset>
              </wp:positionV>
              <wp:extent cx="6400800" cy="0"/>
              <wp:effectExtent l="0" t="0" r="25400" b="25400"/>
              <wp:wrapNone/>
              <wp:docPr id="10" name="Straight Connector 1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8304160" id="Straight Connector 10" o:spid="_x0000_s1026" style="position:absolute;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iFW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8nhwPKOXhGCG&#10;MYlt8J4VDCjYyUpNkRpO2Po9zhbFPWbapx5d/mdC4lTUPV/V1ackFD/er+r6oeYq6s1X/UqMSOmz&#10;Dk7kSyut8Zk4NHD8QomLcehbSH724dlYW4ZnvZi4++WnAg28Q72FxFVcZFbkBynADrycKmGBpGBN&#10;l9MzEOFw2FoUR+AFuXtc7R5XmSmX+y0s194BjZe44rqsjjOJ99ca10rmxr852/qMrssGzgyyehe9&#10;8u0QunORscoWT7cUnTcxr897m+/vv5fN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DwiFW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6128" behindDoc="0" locked="0" layoutInCell="1" allowOverlap="1" wp14:anchorId="75B09534" wp14:editId="1258E1FB">
              <wp:simplePos x="0" y="0"/>
              <wp:positionH relativeFrom="column">
                <wp:posOffset>-228600</wp:posOffset>
              </wp:positionH>
              <wp:positionV relativeFrom="paragraph">
                <wp:posOffset>82550</wp:posOffset>
              </wp:positionV>
              <wp:extent cx="6400800" cy="0"/>
              <wp:effectExtent l="0" t="0" r="25400" b="25400"/>
              <wp:wrapNone/>
              <wp:docPr id="11" name="Straight Connector 1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0D9560" id="Straight Connector 11" o:spid="_x0000_s1026"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1uzyAEAAHcDAAAOAAAAZHJzL2Uyb0RvYy54bWysU01v2zAMvQ/YfxB0X+xkQdcacXpI0F2G&#10;LUDXH8DIsi1AXyC1OPn3oxQ367bbsBwUUSQf+R7pzePZWXHSSCb4Vi4XtRTaq9AZP7Ty5fvTh3sp&#10;KIHvwAavW3nRJB+3799tptjoVRiD7TQKBvHUTLGVY0qxqSpSo3ZAixC1Z2cf0EFiE4eqQ5gY3dlq&#10;Vdd31RSwixiUJuLX/dUptwW/77VK3/qedBK2ldxbKieW85jParuBZkCIo1FzG/APXTgwnoveoPaQ&#10;QPxA8xeUMwoDhT4tVHBV6HujdOHAbJb1H2yeR4i6cGFxKN5kov8Hq76eDihMx7NbSuHB8YyeE4IZ&#10;xiR2wXtWMKBgJys1RWo4YecPOFsUD5hpn3t0+Z8JiXNR93JTV5+TUPx4t67r+5qHoF591a/EiJQ+&#10;6+BEvrTSGp+JQwOnL5S4GIe+huRnH56MtWV41ouJu199KtDAO9RbSFzFRWZFfpAC7MDLqRIWSArW&#10;dDk9AxEOx51FcQJekI8P6/3DO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Eq1uzyAEAAHcDAAAOAAAAAAAAAAAAAAAA&#10;AC4CAABkcnMvZTJvRG9jLnhtbFBLAQItABQABgAIAAAAIQCtp0PO2AAAAAkBAAAPAAAAAAAAAAAA&#10;AAAAACIEAABkcnMvZG93bnJldi54bWxQSwUGAAAAAAQABADzAAAAJwUAAAAA&#10;" strokecolor="#394d94" strokeweight="1pt">
              <v:stroke joinstyle="miter"/>
            </v:line>
          </w:pict>
        </mc:Fallback>
      </mc:AlternateContent>
    </w:r>
  </w:p>
  <w:p w14:paraId="4963E358" w14:textId="77777777" w:rsidR="006914B1" w:rsidRDefault="006914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CED7C" w14:textId="77777777" w:rsidR="006914B1" w:rsidRDefault="006914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C8C00" w14:textId="77777777" w:rsidR="000F2C55" w:rsidRDefault="00CF327B" w:rsidP="000F2C55">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6608" behindDoc="0" locked="0" layoutInCell="1" allowOverlap="1" wp14:anchorId="4737E5BE" wp14:editId="46758AC1">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20349749" name="Picture 120349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0DC516CB" w14:textId="77777777" w:rsidR="001F4881" w:rsidRPr="001F4881" w:rsidRDefault="001F4881" w:rsidP="001F4881">
    <w:pPr>
      <w:pStyle w:val="Header"/>
      <w:tabs>
        <w:tab w:val="left" w:pos="630"/>
      </w:tabs>
      <w:jc w:val="both"/>
      <w:rPr>
        <w:rFonts w:ascii="Garamond" w:hAnsi="Garamond"/>
        <w:sz w:val="20"/>
        <w:szCs w:val="22"/>
      </w:rPr>
    </w:pPr>
    <w:r w:rsidRPr="001F4881">
      <w:rPr>
        <w:rFonts w:ascii="Garamond" w:hAnsi="Garamond"/>
        <w:sz w:val="20"/>
        <w:szCs w:val="22"/>
      </w:rPr>
      <w:t xml:space="preserve">Effects of Phytochemical Constituents of </w:t>
    </w:r>
    <w:proofErr w:type="spellStart"/>
    <w:r w:rsidRPr="001F4881">
      <w:rPr>
        <w:rFonts w:ascii="Garamond" w:hAnsi="Garamond"/>
        <w:i/>
        <w:iCs/>
        <w:sz w:val="20"/>
        <w:szCs w:val="22"/>
      </w:rPr>
      <w:t>Uvaria</w:t>
    </w:r>
    <w:proofErr w:type="spellEnd"/>
    <w:r w:rsidRPr="001F4881">
      <w:rPr>
        <w:rFonts w:ascii="Garamond" w:hAnsi="Garamond"/>
        <w:i/>
        <w:iCs/>
        <w:sz w:val="20"/>
        <w:szCs w:val="22"/>
      </w:rPr>
      <w:t xml:space="preserve"> ovata</w:t>
    </w:r>
    <w:r w:rsidRPr="001F4881">
      <w:rPr>
        <w:rFonts w:ascii="Garamond" w:hAnsi="Garamond"/>
        <w:sz w:val="20"/>
        <w:szCs w:val="22"/>
      </w:rPr>
      <w:t xml:space="preserve"> on the Male Reproductive Organs of Albino Rats</w:t>
    </w:r>
  </w:p>
  <w:p w14:paraId="5D082AC8" w14:textId="77777777" w:rsidR="001F4881" w:rsidRPr="001F4881" w:rsidRDefault="001F4881" w:rsidP="001F4881">
    <w:pPr>
      <w:pStyle w:val="Header"/>
      <w:tabs>
        <w:tab w:val="clear" w:pos="4320"/>
        <w:tab w:val="clear" w:pos="8640"/>
        <w:tab w:val="left" w:pos="630"/>
      </w:tabs>
      <w:jc w:val="both"/>
      <w:rPr>
        <w:rFonts w:ascii="Garamond" w:hAnsi="Garamond"/>
        <w:sz w:val="20"/>
        <w:szCs w:val="22"/>
        <w:lang w:val="en-GB"/>
      </w:rPr>
    </w:pPr>
    <w:proofErr w:type="spellStart"/>
    <w:r w:rsidRPr="001F4881">
      <w:rPr>
        <w:rFonts w:ascii="Garamond" w:hAnsi="Garamond"/>
        <w:sz w:val="20"/>
        <w:szCs w:val="22"/>
      </w:rPr>
      <w:t>Ebisintei</w:t>
    </w:r>
    <w:proofErr w:type="spellEnd"/>
    <w:r w:rsidRPr="001F4881">
      <w:rPr>
        <w:rFonts w:ascii="Garamond" w:hAnsi="Garamond"/>
        <w:sz w:val="20"/>
        <w:szCs w:val="22"/>
      </w:rPr>
      <w:t xml:space="preserve"> et al</w:t>
    </w:r>
  </w:p>
  <w:p w14:paraId="3CB70D9D" w14:textId="7517A6E0" w:rsidR="006914B1" w:rsidRPr="00CA6A3A"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7392" behindDoc="0" locked="0" layoutInCell="1" allowOverlap="1" wp14:anchorId="65FFB2A2" wp14:editId="7C25A9DD">
              <wp:simplePos x="0" y="0"/>
              <wp:positionH relativeFrom="column">
                <wp:posOffset>-228600</wp:posOffset>
              </wp:positionH>
              <wp:positionV relativeFrom="paragraph">
                <wp:posOffset>82550</wp:posOffset>
              </wp:positionV>
              <wp:extent cx="6400800" cy="0"/>
              <wp:effectExtent l="0" t="0" r="25400" b="25400"/>
              <wp:wrapNone/>
              <wp:docPr id="16" name="Straight Connector 1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EE8BA34" id="Straight Connector 16" o:spid="_x0000_s1026" style="position:absolute;z-index:251707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K9kyAEAAHcDAAAOAAAAZHJzL2Uyb0RvYy54bWysU01v2zAMvQ/YfxB0X+xmQdYacXpI0F2G&#10;LUDXH8DIsi1AXyC1OPn3oxQ367bbsBwUUSQf+R7pzePZWXHSSCb4Vt4taim0V6Ezfmjly/enD/dS&#10;UALfgQ1et/KiST5u37/bTLHRyzAG22kUDOKpmWIrx5RiU1WkRu2AFiFqz84+oIPEJg5VhzAxurPV&#10;sq7X1RSwixiUJuLX/dUptwW/77VK3/qedBK2ldxbKieW85jParuBZkCIo1FzG/APXTgwnoveoPaQ&#10;QPxA8xeUMwoDhT4tVHBV6HujdOHAbO7qP9g8jxB14cLiULzJRP8PVn09HVCYjme3lsKD4xk9JwQz&#10;jEnsgvesYEDBTlZqitRwws4fcLYoHjDTPvfo8j8TEuei7uWmrj4nofhxvarr+5qHoF591a/EiJQ+&#10;6+BEvrTSGp+JQwOnL5S4GIe+huRnH56MtWV41ouJu19+KtDAO9RbSFzFRWZFfpAC7MDLqRIWSArW&#10;dDk9AxEOx51FcQJekI8Pq/3DK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CSvK9k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6368" behindDoc="0" locked="0" layoutInCell="1" allowOverlap="1" wp14:anchorId="2814717F" wp14:editId="3352D6A0">
              <wp:simplePos x="0" y="0"/>
              <wp:positionH relativeFrom="column">
                <wp:posOffset>-228600</wp:posOffset>
              </wp:positionH>
              <wp:positionV relativeFrom="paragraph">
                <wp:posOffset>82550</wp:posOffset>
              </wp:positionV>
              <wp:extent cx="6400800" cy="0"/>
              <wp:effectExtent l="0" t="0" r="25400" b="25400"/>
              <wp:wrapNone/>
              <wp:docPr id="17" name="Straight Connector 1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0183678" id="Straight Connector 17" o:spid="_x0000_s1026" style="position:absolute;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dWByAEAAHcDAAAOAAAAZHJzL2Uyb0RvYy54bWysU01v2zAMvQ/ofxB0b+xmQT+MOD0k6C7D&#10;FqDbD2Bk2RagL5BanPz7UYqbddttWA6KKJKPfI/0+vnkrDhqJBN8K+8WtRTaq9AZP7Ty+7eX20cp&#10;KIHvwAavW3nWJJ83Nx/WU2z0MozBdhoFg3hqptjKMaXYVBWpUTugRYjas7MP6CCxiUPVIUyM7my1&#10;rOv7agrYRQxKE/Hr7uKUm4Lf91qlr31POgnbSu4tlRPLechntVlDMyDE0ai5DfiHLhwYz0WvUDtI&#10;IH6g+QvKGYWBQp8WKrgq9L1RunBgNnf1H2xeR4i6cGFxKF5lov8Hq74c9yhMx7N7kMKD4xm9JgQz&#10;jElsg/esYEDBTlZqitRwwtbvcbYo7jHTPvXo8j8TEqei7vmqrj4lofjxflXXjzUPQb35ql+JESl9&#10;0sGJfGmlNT4ThwaOnylxMQ59C8nPPrwYa8vwrBcTd798KNDAO9RbSFzFRWZFfpAC7MDLqRIWSArW&#10;dDk9AxEOh61FcQRekI9Pq93TKjPlcr+F5do7oPESV1yX1XEm8f5a41rJ3Pg3Z1uf0XXZwJlBVu+i&#10;V74dQncuMlbZ4umWovMm5vV5b/P9/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V1dWB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5344" behindDoc="0" locked="0" layoutInCell="1" allowOverlap="1" wp14:anchorId="0C008887" wp14:editId="0B8252B3">
              <wp:simplePos x="0" y="0"/>
              <wp:positionH relativeFrom="column">
                <wp:posOffset>-228600</wp:posOffset>
              </wp:positionH>
              <wp:positionV relativeFrom="paragraph">
                <wp:posOffset>82550</wp:posOffset>
              </wp:positionV>
              <wp:extent cx="6400800" cy="0"/>
              <wp:effectExtent l="0" t="0" r="25400" b="25400"/>
              <wp:wrapNone/>
              <wp:docPr id="18" name="Straight Connector 1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F3A2D4E" id="Straight Connector 18" o:spid="_x0000_s1026" style="position:absolute;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YQ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k/LgeEYvCcEM&#10;YxLb4D0rGFCwk5WaIjWcsPV7nC2Ke8y0Tz26/M+ExKmoe76qq09JKH68X9X1Q81DUG++6ldiREqf&#10;dXAiX1ppjc/EoYHjF0pcjEPfQvKzD8/G2jI868XE3S8/FWjgHeotJK7iIrMiP0gBduDlVAkLJAVr&#10;upyegQiHw9aiOAIvyN3jave4yky53G9hufYOaLzEFddldZxJvL/WuFYyN/7N2dZndF02cGaQ1bvo&#10;lW+H0J2LjFW2eLql6LyJeX3e23x//71sfgI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lTYQyAEAAHcDAAAOAAAAAAAAAAAAAAAA&#10;AC4CAABkcnMvZTJvRG9jLnhtbFBLAQItABQABgAIAAAAIQCtp0PO2AAAAAkBAAAPAAAAAAAAAAAA&#10;AAAAACIEAABkcnMvZG93bnJldi54bWxQSwUGAAAAAAQABADzAAAAJwUAAAAA&#10;" strokecolor="#394d94" strokeweight="1pt">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874CC" w14:textId="1A57DE90" w:rsidR="00CF327B" w:rsidRDefault="00CF327B" w:rsidP="00CF327B">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4560" behindDoc="0" locked="0" layoutInCell="1" allowOverlap="1" wp14:anchorId="79EF64C7" wp14:editId="6FFA3122">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2086716305" name="Picture 2086716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7718A1D9" w14:textId="77777777" w:rsidR="001F4881" w:rsidRPr="001F4881" w:rsidRDefault="001F4881" w:rsidP="001F4881">
    <w:pPr>
      <w:pStyle w:val="Header"/>
      <w:tabs>
        <w:tab w:val="left" w:pos="630"/>
      </w:tabs>
      <w:jc w:val="both"/>
      <w:rPr>
        <w:rFonts w:ascii="Garamond" w:hAnsi="Garamond"/>
        <w:sz w:val="20"/>
        <w:szCs w:val="22"/>
      </w:rPr>
    </w:pPr>
    <w:r w:rsidRPr="001F4881">
      <w:rPr>
        <w:rFonts w:ascii="Garamond" w:hAnsi="Garamond"/>
        <w:sz w:val="20"/>
        <w:szCs w:val="22"/>
      </w:rPr>
      <w:t xml:space="preserve">Effects of Phytochemical Constituents of </w:t>
    </w:r>
    <w:proofErr w:type="spellStart"/>
    <w:r w:rsidRPr="001F4881">
      <w:rPr>
        <w:rFonts w:ascii="Garamond" w:hAnsi="Garamond"/>
        <w:i/>
        <w:iCs/>
        <w:sz w:val="20"/>
        <w:szCs w:val="22"/>
      </w:rPr>
      <w:t>Uvaria</w:t>
    </w:r>
    <w:proofErr w:type="spellEnd"/>
    <w:r w:rsidRPr="001F4881">
      <w:rPr>
        <w:rFonts w:ascii="Garamond" w:hAnsi="Garamond"/>
        <w:i/>
        <w:iCs/>
        <w:sz w:val="20"/>
        <w:szCs w:val="22"/>
      </w:rPr>
      <w:t xml:space="preserve"> ovata</w:t>
    </w:r>
    <w:r w:rsidRPr="001F4881">
      <w:rPr>
        <w:rFonts w:ascii="Garamond" w:hAnsi="Garamond"/>
        <w:sz w:val="20"/>
        <w:szCs w:val="22"/>
      </w:rPr>
      <w:t xml:space="preserve"> on the Male Reproductive Organs of Albino Rats</w:t>
    </w:r>
  </w:p>
  <w:p w14:paraId="07060A48" w14:textId="77777777" w:rsidR="001F4881" w:rsidRPr="001F4881" w:rsidRDefault="001F4881" w:rsidP="001F4881">
    <w:pPr>
      <w:pStyle w:val="Header"/>
      <w:tabs>
        <w:tab w:val="clear" w:pos="4320"/>
        <w:tab w:val="clear" w:pos="8640"/>
        <w:tab w:val="left" w:pos="630"/>
      </w:tabs>
      <w:jc w:val="both"/>
      <w:rPr>
        <w:rFonts w:ascii="Garamond" w:hAnsi="Garamond"/>
        <w:sz w:val="20"/>
        <w:szCs w:val="22"/>
        <w:lang w:val="en-GB"/>
      </w:rPr>
    </w:pPr>
    <w:proofErr w:type="spellStart"/>
    <w:r w:rsidRPr="001F4881">
      <w:rPr>
        <w:rFonts w:ascii="Garamond" w:hAnsi="Garamond"/>
        <w:sz w:val="20"/>
        <w:szCs w:val="22"/>
      </w:rPr>
      <w:t>Ebisintei</w:t>
    </w:r>
    <w:proofErr w:type="spellEnd"/>
    <w:r w:rsidRPr="001F4881">
      <w:rPr>
        <w:rFonts w:ascii="Garamond" w:hAnsi="Garamond"/>
        <w:sz w:val="20"/>
        <w:szCs w:val="22"/>
      </w:rPr>
      <w:t xml:space="preserve"> et al</w:t>
    </w:r>
  </w:p>
  <w:p w14:paraId="75D8D9FC" w14:textId="2F702E3F" w:rsidR="006914B1"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4320" behindDoc="0" locked="0" layoutInCell="1" allowOverlap="1" wp14:anchorId="639665E7" wp14:editId="1BD0435C">
              <wp:simplePos x="0" y="0"/>
              <wp:positionH relativeFrom="column">
                <wp:posOffset>-228600</wp:posOffset>
              </wp:positionH>
              <wp:positionV relativeFrom="paragraph">
                <wp:posOffset>82550</wp:posOffset>
              </wp:positionV>
              <wp:extent cx="6400800" cy="0"/>
              <wp:effectExtent l="0" t="0" r="25400" b="25400"/>
              <wp:wrapNone/>
              <wp:docPr id="20" name="Straight Connector 2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FAF3537" id="Straight Connector 20"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Q5YyAEAAHcDAAAOAAAAZHJzL2Uyb0RvYy54bWysU01v2zAMvQ/YfxB0b+ymQdcacXpI0F2G&#10;LUDXH8DIsi1AXyC1OPn3oxQ367bbsBwUUSQf9Z6e108nZ8VRI5ngW3m7qKXQXoXO+KGVr9+fbx6k&#10;oAS+Axu8buVZk3zafPywnmKjl2EMttMoGMRTM8VWjinFpqpIjdoBLULUnpN9QAeJQxyqDmFidGer&#10;ZV3fV1PALmJQmohPd5ek3BT8vtcqfet70knYVvLdUlmxrIe8Vps1NANCHI2arwH/cAsHxvPQK9QO&#10;EogfaP6CckZhoNCnhQquCn1vlC4cmM1t/QeblxGiLlxYHIpXmej/waqvxz0K07VyyfJ4cPxGLwnB&#10;DGMS2+A9KxhQcJKVmiI13LD1e5wjinvMtE89uvzPhMSpqHu+qqtPSSg+vF/V9UPNU9RbrvrVGJHS&#10;Zx2cyJtWWuMzcWjg+IUSD+PSt5J87MOzsbY8nvViYuctPxVoYA/1FhJPcZFZkR+kADuwOVXCAknB&#10;mi63ZyDC4bC1KI7ABrl7XO0eV5kpj/utLM/eAY2XupK6WMeZxP61xrWSufFv7rY+o+viwJlBVu+i&#10;V94dQncuMlY54tctQ2cnZvu8j3n//nvZ/AQ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NtQ5Y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3296" behindDoc="0" locked="0" layoutInCell="1" allowOverlap="1" wp14:anchorId="1FB4DE3D" wp14:editId="78BE9E60">
              <wp:simplePos x="0" y="0"/>
              <wp:positionH relativeFrom="column">
                <wp:posOffset>-228600</wp:posOffset>
              </wp:positionH>
              <wp:positionV relativeFrom="paragraph">
                <wp:posOffset>82550</wp:posOffset>
              </wp:positionV>
              <wp:extent cx="6400800" cy="0"/>
              <wp:effectExtent l="0" t="0" r="25400" b="25400"/>
              <wp:wrapNone/>
              <wp:docPr id="256" name="Straight Connector 25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5C3015" id="Straight Connector 256" o:spid="_x0000_s1026" style="position:absolute;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I8nygEAAHkDAAAOAAAAZHJzL2Uyb0RvYy54bWysU02P0zAQvSPxHyzfabKllN2o6R5aLRcE&#10;lRZ+wNRxEkv+0oxp2n/P2M2WBW6IHlyPZ+aN3/PL5vHsrDhpJBN8K+8WtRTaq9AZP7Ty+7end/dS&#10;UALfgQ1et/KiST5u377ZTLHRyzAG22kUDOKpmWIrx5RiU1WkRu2AFiFqz8k+oIPEIQ5VhzAxurPV&#10;sq7X1RSwixiUJuLT/TUptwW/77VKX/uedBK2lXy3VFYs6zGv1XYDzYAQR6Pma8A/3MKB8Tz0BrWH&#10;BOIHmr+gnFEYKPRpoYKrQt8bpQsHZnNX/8HmeYSoCxcWh+JNJvp/sOrL6YDCdK1cflhL4cHxIz0n&#10;BDOMSeyC9yxhQJGzrNUUqeGWnT/gHFE8YCZ+7tHlf6YkzkXfy01ffU5C8eF6Vdf3NT+DeslVvxoj&#10;UvqkgxN500prfKYODZw+U+JhXPpSko99eDLWluezXkzsveXHAg3sot5C4ikuMi/ygxRgB7anSlgg&#10;KVjT5fYMRDgcdxbFCdgi7x9W+4dVZsrjfivLs/dA47WupK7mcSaxg61xrWRu/Ju7rc/ounhwZpDV&#10;u+qVd8fQXYqMVY74fcvQ2YvZQK9j3r/+YrY/AQ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NpojyfKAQAAeQMAAA4AAAAAAAAAAAAA&#10;AAAALgIAAGRycy9lMm9Eb2MueG1sUEsBAi0AFAAGAAgAAAAhAK2nQ87YAAAACQEAAA8AAAAAAAAA&#10;AAAAAAAAJAQAAGRycy9kb3ducmV2LnhtbFBLBQYAAAAABAAEAPMAAAApBQ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2272" behindDoc="0" locked="0" layoutInCell="1" allowOverlap="1" wp14:anchorId="43CECF5F" wp14:editId="6FF64B25">
              <wp:simplePos x="0" y="0"/>
              <wp:positionH relativeFrom="column">
                <wp:posOffset>-228600</wp:posOffset>
              </wp:positionH>
              <wp:positionV relativeFrom="paragraph">
                <wp:posOffset>82550</wp:posOffset>
              </wp:positionV>
              <wp:extent cx="6400800" cy="0"/>
              <wp:effectExtent l="0" t="0" r="25400" b="25400"/>
              <wp:wrapNone/>
              <wp:docPr id="257" name="Straight Connector 25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3B55DF" id="Straight Connector 257"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eYsygEAAHkDAAAOAAAAZHJzL2Uyb0RvYy54bWysU8uO2zAMvBfoPwi6N/am6T6MOHtIsL0U&#10;bYDdfgAjy7YAvUCqcfL3pRRvum1vRXNQRJEcakbj9ePJWXHUSCb4Vt4saim0V6Ezfmjl95enD/dS&#10;UALfgQ1et/KsST5u3r9bT7HRyzAG22kUDOKpmWIrx5RiU1WkRu2AFiFqz8k+oIPEIQ5VhzAxurPV&#10;sq5vqylgFzEoTcSnu0tSbgp+32uVvvU96SRsK/luqaxY1kNeq80amgEhjkbN14B/uIUD43noFWoH&#10;CcQPNH9BOaMwUOjTQgVXhb43ShcOzOam/oPN8whRFy4sDsWrTPT/YNXX4x6F6Vq5/HQnhQfHj/Sc&#10;EMwwJrEN3rOEAUXOslZTpIZbtn6Pc0Rxj5n4qUeX/5mSOBV9z1d99SkJxYe3q7q+r/kZ1Guu+tUY&#10;kdJnHZzIm1Za4zN1aOD4hRIP49LXknzsw5Oxtjyf9WJi7y3vCjSwi3oLiae4yLzID1KAHdieKmGB&#10;pGBNl9szEOFw2FoUR2CLfHxY7R5WmSmP+60sz94BjZe6krqYx5nEDrbGtZK58W/utj6j6+LBmUFW&#10;76JX3h1Cdy4yVjni9y1DZy9mA72Nef/2i9n8BA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JdV5izKAQAAeQMAAA4AAAAAAAAAAAAA&#10;AAAALgIAAGRycy9lMm9Eb2MueG1sUEsBAi0AFAAGAAgAAAAhAK2nQ87YAAAACQEAAA8AAAAAAAAA&#10;AAAAAAAAJAQAAGRycy9kb3ducmV2LnhtbFBLBQYAAAAABAAEAPMAAAApBQAAAAA=&#10;" strokecolor="#394d94" strokeweight="1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850E4F6"/>
    <w:multiLevelType w:val="singleLevel"/>
    <w:tmpl w:val="26DC456E"/>
    <w:lvl w:ilvl="0">
      <w:start w:val="1"/>
      <w:numFmt w:val="decimal"/>
      <w:suff w:val="space"/>
      <w:lvlText w:val="%1."/>
      <w:lvlJc w:val="left"/>
      <w:rPr>
        <w:b w:val="0"/>
        <w:bCs w:val="0"/>
      </w:rPr>
    </w:lvl>
  </w:abstractNum>
  <w:abstractNum w:abstractNumId="1" w15:restartNumberingAfterBreak="0">
    <w:nsid w:val="050F4065"/>
    <w:multiLevelType w:val="multilevel"/>
    <w:tmpl w:val="050F406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81F4BB9"/>
    <w:multiLevelType w:val="hybridMultilevel"/>
    <w:tmpl w:val="D110C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22DF6"/>
    <w:multiLevelType w:val="multilevel"/>
    <w:tmpl w:val="F57AE27E"/>
    <w:lvl w:ilvl="0">
      <w:start w:val="1"/>
      <w:numFmt w:val="decimal"/>
      <w:lvlText w:val="%1."/>
      <w:lvlJc w:val="left"/>
      <w:pPr>
        <w:ind w:left="720" w:hanging="360"/>
      </w:pPr>
      <w:rPr>
        <w:rFonts w:ascii="Quattrocento Sans" w:eastAsia="Quattrocento Sans" w:hAnsi="Quattrocento Sans" w:cs="Quattrocento Sans"/>
        <w:color w:val="33333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DED7BF6"/>
    <w:multiLevelType w:val="multilevel"/>
    <w:tmpl w:val="0DED7BF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10665B22"/>
    <w:multiLevelType w:val="multilevel"/>
    <w:tmpl w:val="EFA8B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23A745C"/>
    <w:multiLevelType w:val="hybridMultilevel"/>
    <w:tmpl w:val="90F827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D089F"/>
    <w:multiLevelType w:val="hybridMultilevel"/>
    <w:tmpl w:val="575CE5B8"/>
    <w:lvl w:ilvl="0" w:tplc="6A0A7A9C">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8" w15:restartNumberingAfterBreak="0">
    <w:nsid w:val="17386EF0"/>
    <w:multiLevelType w:val="multilevel"/>
    <w:tmpl w:val="742AFA94"/>
    <w:styleLink w:val="WWNum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995679"/>
    <w:multiLevelType w:val="hybridMultilevel"/>
    <w:tmpl w:val="792E4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9D078B"/>
    <w:multiLevelType w:val="hybridMultilevel"/>
    <w:tmpl w:val="D73A75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52A0315"/>
    <w:multiLevelType w:val="hybridMultilevel"/>
    <w:tmpl w:val="656072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230C07"/>
    <w:multiLevelType w:val="hybridMultilevel"/>
    <w:tmpl w:val="2850F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D40380D"/>
    <w:multiLevelType w:val="hybridMultilevel"/>
    <w:tmpl w:val="00BA5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371CEA"/>
    <w:multiLevelType w:val="hybridMultilevel"/>
    <w:tmpl w:val="69D21DD6"/>
    <w:lvl w:ilvl="0" w:tplc="FB40847A">
      <w:start w:val="1"/>
      <w:numFmt w:val="decimal"/>
      <w:lvlText w:val="%1."/>
      <w:lvlJc w:val="left"/>
      <w:pPr>
        <w:ind w:left="720" w:hanging="360"/>
      </w:pPr>
      <w:rPr>
        <w:rFonts w:ascii="Garamond" w:hAnsi="Garamond"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2773A7"/>
    <w:multiLevelType w:val="hybridMultilevel"/>
    <w:tmpl w:val="BEF69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F72124"/>
    <w:multiLevelType w:val="hybridMultilevel"/>
    <w:tmpl w:val="9C62F244"/>
    <w:lvl w:ilvl="0" w:tplc="0409000F">
      <w:start w:val="1"/>
      <w:numFmt w:val="decimal"/>
      <w:lvlText w:val="%1."/>
      <w:lvlJc w:val="left"/>
      <w:pPr>
        <w:ind w:left="770" w:hanging="360"/>
      </w:pPr>
    </w:lvl>
    <w:lvl w:ilvl="1" w:tplc="04090019">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7" w15:restartNumberingAfterBreak="0">
    <w:nsid w:val="35B10B8E"/>
    <w:multiLevelType w:val="hybridMultilevel"/>
    <w:tmpl w:val="80DE46D2"/>
    <w:lvl w:ilvl="0" w:tplc="4720EA44">
      <w:start w:val="1"/>
      <w:numFmt w:val="decimal"/>
      <w:lvlText w:val="%1."/>
      <w:lvlJc w:val="left"/>
      <w:pPr>
        <w:ind w:left="720" w:hanging="360"/>
      </w:pPr>
      <w:rPr>
        <w:rFonts w:ascii="Garamond" w:hAnsi="Garamond" w:cs="Arial" w:hint="default"/>
        <w:color w:val="222222"/>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A842A8"/>
    <w:multiLevelType w:val="hybridMultilevel"/>
    <w:tmpl w:val="7618EC7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6F7A40"/>
    <w:multiLevelType w:val="hybridMultilevel"/>
    <w:tmpl w:val="B56EBD44"/>
    <w:lvl w:ilvl="0" w:tplc="2D3A6298">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E3A4F85"/>
    <w:multiLevelType w:val="multilevel"/>
    <w:tmpl w:val="00CCFF08"/>
    <w:lvl w:ilvl="0">
      <w:start w:val="1"/>
      <w:numFmt w:val="decimal"/>
      <w:lvlText w:val="%1."/>
      <w:lvlJc w:val="left"/>
      <w:pPr>
        <w:ind w:left="720" w:hanging="360"/>
      </w:pPr>
      <w:rPr>
        <w:rFonts w:ascii="Garamond" w:eastAsia="Times New Roman" w:hAnsi="Garamond" w:cs="Segoe UI" w:hint="default"/>
        <w:color w:val="21212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09479CD"/>
    <w:multiLevelType w:val="hybridMultilevel"/>
    <w:tmpl w:val="A6D4A34A"/>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D04BBA"/>
    <w:multiLevelType w:val="multilevel"/>
    <w:tmpl w:val="52D04BB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23" w15:restartNumberingAfterBreak="0">
    <w:nsid w:val="55584BC8"/>
    <w:multiLevelType w:val="hybridMultilevel"/>
    <w:tmpl w:val="80420C9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4EE57C"/>
    <w:multiLevelType w:val="singleLevel"/>
    <w:tmpl w:val="5F4EE57C"/>
    <w:lvl w:ilvl="0">
      <w:start w:val="1"/>
      <w:numFmt w:val="decimal"/>
      <w:suff w:val="space"/>
      <w:lvlText w:val="%1."/>
      <w:lvlJc w:val="left"/>
      <w:rPr>
        <w:rFonts w:hint="default"/>
        <w:b/>
        <w:bCs/>
      </w:rPr>
    </w:lvl>
  </w:abstractNum>
  <w:abstractNum w:abstractNumId="25" w15:restartNumberingAfterBreak="0">
    <w:nsid w:val="6A825037"/>
    <w:multiLevelType w:val="hybridMultilevel"/>
    <w:tmpl w:val="6E181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AA1625D"/>
    <w:multiLevelType w:val="multilevel"/>
    <w:tmpl w:val="6AA1625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7" w15:restartNumberingAfterBreak="0">
    <w:nsid w:val="71632467"/>
    <w:multiLevelType w:val="hybridMultilevel"/>
    <w:tmpl w:val="33B63DA8"/>
    <w:lvl w:ilvl="0" w:tplc="0F6E71CA">
      <w:start w:val="1"/>
      <w:numFmt w:val="decimal"/>
      <w:lvlText w:val="%1."/>
      <w:lvlJc w:val="left"/>
      <w:pPr>
        <w:ind w:left="744" w:hanging="384"/>
      </w:pPr>
      <w:rPr>
        <w:rFonts w:eastAsia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E8342F"/>
    <w:multiLevelType w:val="hybridMultilevel"/>
    <w:tmpl w:val="C61CAC7A"/>
    <w:lvl w:ilvl="0" w:tplc="3F5C2D42">
      <w:start w:val="5"/>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9" w15:restartNumberingAfterBreak="0">
    <w:nsid w:val="72E22697"/>
    <w:multiLevelType w:val="hybridMultilevel"/>
    <w:tmpl w:val="3DAC6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6474199">
    <w:abstractNumId w:val="8"/>
  </w:num>
  <w:num w:numId="2" w16cid:durableId="189728065">
    <w:abstractNumId w:val="2"/>
  </w:num>
  <w:num w:numId="3" w16cid:durableId="34425020">
    <w:abstractNumId w:val="16"/>
  </w:num>
  <w:num w:numId="4" w16cid:durableId="1129132120">
    <w:abstractNumId w:val="14"/>
  </w:num>
  <w:num w:numId="5" w16cid:durableId="970405640">
    <w:abstractNumId w:val="6"/>
  </w:num>
  <w:num w:numId="6" w16cid:durableId="1155297297">
    <w:abstractNumId w:val="0"/>
  </w:num>
  <w:num w:numId="7" w16cid:durableId="1289319636">
    <w:abstractNumId w:val="18"/>
  </w:num>
  <w:num w:numId="8" w16cid:durableId="15958166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2953274">
    <w:abstractNumId w:val="15"/>
  </w:num>
  <w:num w:numId="10" w16cid:durableId="1714503964">
    <w:abstractNumId w:val="17"/>
  </w:num>
  <w:num w:numId="11" w16cid:durableId="624430197">
    <w:abstractNumId w:val="11"/>
  </w:num>
  <w:num w:numId="12" w16cid:durableId="1779639381">
    <w:abstractNumId w:val="20"/>
  </w:num>
  <w:num w:numId="13" w16cid:durableId="52851340">
    <w:abstractNumId w:val="21"/>
  </w:num>
  <w:num w:numId="14" w16cid:durableId="1055860988">
    <w:abstractNumId w:val="13"/>
  </w:num>
  <w:num w:numId="15" w16cid:durableId="1380934824">
    <w:abstractNumId w:val="23"/>
  </w:num>
  <w:num w:numId="16" w16cid:durableId="1314261793">
    <w:abstractNumId w:val="7"/>
  </w:num>
  <w:num w:numId="17" w16cid:durableId="1221361593">
    <w:abstractNumId w:val="28"/>
  </w:num>
  <w:num w:numId="18" w16cid:durableId="377054002">
    <w:abstractNumId w:val="9"/>
  </w:num>
  <w:num w:numId="19" w16cid:durableId="5133750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7903912">
    <w:abstractNumId w:val="25"/>
  </w:num>
  <w:num w:numId="21" w16cid:durableId="299457719">
    <w:abstractNumId w:val="10"/>
  </w:num>
  <w:num w:numId="22" w16cid:durableId="1575044381">
    <w:abstractNumId w:val="19"/>
  </w:num>
  <w:num w:numId="23" w16cid:durableId="1550071572">
    <w:abstractNumId w:val="29"/>
  </w:num>
  <w:num w:numId="24" w16cid:durableId="1200505831">
    <w:abstractNumId w:val="27"/>
  </w:num>
  <w:num w:numId="25" w16cid:durableId="1501195848">
    <w:abstractNumId w:val="5"/>
  </w:num>
  <w:num w:numId="26" w16cid:durableId="454252381">
    <w:abstractNumId w:val="22"/>
  </w:num>
  <w:num w:numId="27" w16cid:durableId="945502285">
    <w:abstractNumId w:val="4"/>
  </w:num>
  <w:num w:numId="28" w16cid:durableId="1619871585">
    <w:abstractNumId w:val="1"/>
  </w:num>
  <w:num w:numId="29" w16cid:durableId="1055933870">
    <w:abstractNumId w:val="26"/>
  </w:num>
  <w:num w:numId="30" w16cid:durableId="85735986">
    <w:abstractNumId w:val="2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15B8"/>
    <w:rsid w:val="0000383C"/>
    <w:rsid w:val="00003CDC"/>
    <w:rsid w:val="0000642B"/>
    <w:rsid w:val="00006D9F"/>
    <w:rsid w:val="00012775"/>
    <w:rsid w:val="000159A7"/>
    <w:rsid w:val="000236E6"/>
    <w:rsid w:val="00027874"/>
    <w:rsid w:val="00030449"/>
    <w:rsid w:val="00030481"/>
    <w:rsid w:val="000304B6"/>
    <w:rsid w:val="000372C5"/>
    <w:rsid w:val="00040ADD"/>
    <w:rsid w:val="000413D3"/>
    <w:rsid w:val="00044076"/>
    <w:rsid w:val="00045140"/>
    <w:rsid w:val="00047BAC"/>
    <w:rsid w:val="00057CF5"/>
    <w:rsid w:val="00070678"/>
    <w:rsid w:val="00070BE4"/>
    <w:rsid w:val="00070E04"/>
    <w:rsid w:val="00070E0C"/>
    <w:rsid w:val="000720E5"/>
    <w:rsid w:val="00073531"/>
    <w:rsid w:val="00077004"/>
    <w:rsid w:val="00077EF8"/>
    <w:rsid w:val="00081D29"/>
    <w:rsid w:val="000879A5"/>
    <w:rsid w:val="00090521"/>
    <w:rsid w:val="00090B2F"/>
    <w:rsid w:val="000931E7"/>
    <w:rsid w:val="00093CDE"/>
    <w:rsid w:val="00095199"/>
    <w:rsid w:val="00097C79"/>
    <w:rsid w:val="00097E46"/>
    <w:rsid w:val="000A1074"/>
    <w:rsid w:val="000A1AAA"/>
    <w:rsid w:val="000A2003"/>
    <w:rsid w:val="000A32F6"/>
    <w:rsid w:val="000A62C4"/>
    <w:rsid w:val="000A63BB"/>
    <w:rsid w:val="000A63C7"/>
    <w:rsid w:val="000A7EB1"/>
    <w:rsid w:val="000B0A25"/>
    <w:rsid w:val="000B1717"/>
    <w:rsid w:val="000B18B8"/>
    <w:rsid w:val="000B2AF4"/>
    <w:rsid w:val="000B776D"/>
    <w:rsid w:val="000C2816"/>
    <w:rsid w:val="000C3EF8"/>
    <w:rsid w:val="000C79DF"/>
    <w:rsid w:val="000D160B"/>
    <w:rsid w:val="000D1812"/>
    <w:rsid w:val="000D417B"/>
    <w:rsid w:val="000D6A44"/>
    <w:rsid w:val="000E3A4F"/>
    <w:rsid w:val="000E6FCF"/>
    <w:rsid w:val="000F21BF"/>
    <w:rsid w:val="000F2C55"/>
    <w:rsid w:val="000F5FDD"/>
    <w:rsid w:val="000F7F4D"/>
    <w:rsid w:val="00100BBC"/>
    <w:rsid w:val="001026C1"/>
    <w:rsid w:val="00104CD0"/>
    <w:rsid w:val="0010553E"/>
    <w:rsid w:val="0011138D"/>
    <w:rsid w:val="0011345B"/>
    <w:rsid w:val="001140AA"/>
    <w:rsid w:val="00116A5A"/>
    <w:rsid w:val="00124E31"/>
    <w:rsid w:val="0013078B"/>
    <w:rsid w:val="00137B10"/>
    <w:rsid w:val="001402A2"/>
    <w:rsid w:val="0014051B"/>
    <w:rsid w:val="001435BF"/>
    <w:rsid w:val="001439E5"/>
    <w:rsid w:val="001530D1"/>
    <w:rsid w:val="0015359E"/>
    <w:rsid w:val="001548F7"/>
    <w:rsid w:val="00154D8F"/>
    <w:rsid w:val="00155E5E"/>
    <w:rsid w:val="00156EB2"/>
    <w:rsid w:val="001610A9"/>
    <w:rsid w:val="00161160"/>
    <w:rsid w:val="00162549"/>
    <w:rsid w:val="0016465D"/>
    <w:rsid w:val="001649CA"/>
    <w:rsid w:val="001724E2"/>
    <w:rsid w:val="00173D7A"/>
    <w:rsid w:val="00174F75"/>
    <w:rsid w:val="0017507F"/>
    <w:rsid w:val="00180EDE"/>
    <w:rsid w:val="00184306"/>
    <w:rsid w:val="001857FC"/>
    <w:rsid w:val="0019561E"/>
    <w:rsid w:val="001A0F0A"/>
    <w:rsid w:val="001A2F05"/>
    <w:rsid w:val="001B11BD"/>
    <w:rsid w:val="001B5DE2"/>
    <w:rsid w:val="001C1CB0"/>
    <w:rsid w:val="001C795E"/>
    <w:rsid w:val="001D1C1F"/>
    <w:rsid w:val="001D23F8"/>
    <w:rsid w:val="001D4202"/>
    <w:rsid w:val="001D4D3C"/>
    <w:rsid w:val="001E0AAF"/>
    <w:rsid w:val="001E3E4D"/>
    <w:rsid w:val="001E7489"/>
    <w:rsid w:val="001E7E00"/>
    <w:rsid w:val="001F4881"/>
    <w:rsid w:val="001F4E2C"/>
    <w:rsid w:val="001F6078"/>
    <w:rsid w:val="001F6B72"/>
    <w:rsid w:val="001F7E42"/>
    <w:rsid w:val="00201078"/>
    <w:rsid w:val="00202A03"/>
    <w:rsid w:val="00202B90"/>
    <w:rsid w:val="00203959"/>
    <w:rsid w:val="00203D14"/>
    <w:rsid w:val="00204621"/>
    <w:rsid w:val="00205797"/>
    <w:rsid w:val="002103A7"/>
    <w:rsid w:val="00211A98"/>
    <w:rsid w:val="00211AE0"/>
    <w:rsid w:val="002124CE"/>
    <w:rsid w:val="00212A76"/>
    <w:rsid w:val="00214F76"/>
    <w:rsid w:val="002150B7"/>
    <w:rsid w:val="0021561C"/>
    <w:rsid w:val="00220580"/>
    <w:rsid w:val="00222B80"/>
    <w:rsid w:val="002238CA"/>
    <w:rsid w:val="002265FA"/>
    <w:rsid w:val="00226907"/>
    <w:rsid w:val="00227257"/>
    <w:rsid w:val="0023427E"/>
    <w:rsid w:val="0023667C"/>
    <w:rsid w:val="002413C0"/>
    <w:rsid w:val="002416D2"/>
    <w:rsid w:val="002425EA"/>
    <w:rsid w:val="00242889"/>
    <w:rsid w:val="002433AF"/>
    <w:rsid w:val="00243EFA"/>
    <w:rsid w:val="0024428E"/>
    <w:rsid w:val="0024597C"/>
    <w:rsid w:val="00251782"/>
    <w:rsid w:val="002524AC"/>
    <w:rsid w:val="002528AE"/>
    <w:rsid w:val="00253757"/>
    <w:rsid w:val="0025599F"/>
    <w:rsid w:val="00255DE8"/>
    <w:rsid w:val="002563C4"/>
    <w:rsid w:val="002600B8"/>
    <w:rsid w:val="002639EF"/>
    <w:rsid w:val="00266FEB"/>
    <w:rsid w:val="00270D5C"/>
    <w:rsid w:val="00271A58"/>
    <w:rsid w:val="00272DE8"/>
    <w:rsid w:val="00272E11"/>
    <w:rsid w:val="002807E8"/>
    <w:rsid w:val="00281C21"/>
    <w:rsid w:val="002A2C5B"/>
    <w:rsid w:val="002A61BC"/>
    <w:rsid w:val="002B2F96"/>
    <w:rsid w:val="002B703D"/>
    <w:rsid w:val="002B73EA"/>
    <w:rsid w:val="002C202A"/>
    <w:rsid w:val="002C3C99"/>
    <w:rsid w:val="002C550D"/>
    <w:rsid w:val="002C5B38"/>
    <w:rsid w:val="002C5D0E"/>
    <w:rsid w:val="002C6DD9"/>
    <w:rsid w:val="002D2DC8"/>
    <w:rsid w:val="002E1E5C"/>
    <w:rsid w:val="002E2DB5"/>
    <w:rsid w:val="002E3587"/>
    <w:rsid w:val="002E4C28"/>
    <w:rsid w:val="00300343"/>
    <w:rsid w:val="0030052D"/>
    <w:rsid w:val="00300F04"/>
    <w:rsid w:val="0030520A"/>
    <w:rsid w:val="0030596C"/>
    <w:rsid w:val="00306701"/>
    <w:rsid w:val="00307E62"/>
    <w:rsid w:val="00310818"/>
    <w:rsid w:val="00310A0B"/>
    <w:rsid w:val="00313E51"/>
    <w:rsid w:val="00317744"/>
    <w:rsid w:val="0031782B"/>
    <w:rsid w:val="00317B38"/>
    <w:rsid w:val="00321127"/>
    <w:rsid w:val="00322FCF"/>
    <w:rsid w:val="003233BB"/>
    <w:rsid w:val="00324C10"/>
    <w:rsid w:val="003252DE"/>
    <w:rsid w:val="00325E63"/>
    <w:rsid w:val="00333DE6"/>
    <w:rsid w:val="003357FF"/>
    <w:rsid w:val="003370AE"/>
    <w:rsid w:val="00346176"/>
    <w:rsid w:val="00346DBC"/>
    <w:rsid w:val="00347612"/>
    <w:rsid w:val="00353F2A"/>
    <w:rsid w:val="003656A7"/>
    <w:rsid w:val="00366B4C"/>
    <w:rsid w:val="00367B7D"/>
    <w:rsid w:val="00367E3D"/>
    <w:rsid w:val="00376CF8"/>
    <w:rsid w:val="0037723C"/>
    <w:rsid w:val="00377C61"/>
    <w:rsid w:val="00380E05"/>
    <w:rsid w:val="00382163"/>
    <w:rsid w:val="00382AAF"/>
    <w:rsid w:val="00384FBF"/>
    <w:rsid w:val="00386B3D"/>
    <w:rsid w:val="0039305C"/>
    <w:rsid w:val="0039476D"/>
    <w:rsid w:val="003949A7"/>
    <w:rsid w:val="003A0B40"/>
    <w:rsid w:val="003A37C4"/>
    <w:rsid w:val="003A49BA"/>
    <w:rsid w:val="003A5EF4"/>
    <w:rsid w:val="003B346B"/>
    <w:rsid w:val="003B6136"/>
    <w:rsid w:val="003C1F14"/>
    <w:rsid w:val="003C3052"/>
    <w:rsid w:val="003C3609"/>
    <w:rsid w:val="003C416E"/>
    <w:rsid w:val="003D02D5"/>
    <w:rsid w:val="003D1EC1"/>
    <w:rsid w:val="003D2681"/>
    <w:rsid w:val="003D27EA"/>
    <w:rsid w:val="003D29EC"/>
    <w:rsid w:val="003D43B9"/>
    <w:rsid w:val="003D4D32"/>
    <w:rsid w:val="003D5892"/>
    <w:rsid w:val="003E15B8"/>
    <w:rsid w:val="003E22D9"/>
    <w:rsid w:val="003E3B4A"/>
    <w:rsid w:val="003E4E58"/>
    <w:rsid w:val="003E71DE"/>
    <w:rsid w:val="003F3840"/>
    <w:rsid w:val="003F597B"/>
    <w:rsid w:val="003F5F40"/>
    <w:rsid w:val="0040043D"/>
    <w:rsid w:val="004066A5"/>
    <w:rsid w:val="00410519"/>
    <w:rsid w:val="004123B4"/>
    <w:rsid w:val="00412BAC"/>
    <w:rsid w:val="004247C4"/>
    <w:rsid w:val="00426356"/>
    <w:rsid w:val="00426FF1"/>
    <w:rsid w:val="00427DD4"/>
    <w:rsid w:val="0043209A"/>
    <w:rsid w:val="00433C88"/>
    <w:rsid w:val="0043758D"/>
    <w:rsid w:val="004413E9"/>
    <w:rsid w:val="0044252F"/>
    <w:rsid w:val="00446CB7"/>
    <w:rsid w:val="00447FA5"/>
    <w:rsid w:val="00460C55"/>
    <w:rsid w:val="00465011"/>
    <w:rsid w:val="004700AB"/>
    <w:rsid w:val="004705A9"/>
    <w:rsid w:val="00472E78"/>
    <w:rsid w:val="00474FFF"/>
    <w:rsid w:val="004754AA"/>
    <w:rsid w:val="004777AF"/>
    <w:rsid w:val="00480046"/>
    <w:rsid w:val="0049178F"/>
    <w:rsid w:val="00491DAB"/>
    <w:rsid w:val="0049425B"/>
    <w:rsid w:val="00495CD0"/>
    <w:rsid w:val="004A0153"/>
    <w:rsid w:val="004A1730"/>
    <w:rsid w:val="004A21AD"/>
    <w:rsid w:val="004B0F2C"/>
    <w:rsid w:val="004B1DD6"/>
    <w:rsid w:val="004B3D60"/>
    <w:rsid w:val="004B72E3"/>
    <w:rsid w:val="004C1161"/>
    <w:rsid w:val="004C397E"/>
    <w:rsid w:val="004C55C9"/>
    <w:rsid w:val="004C5B71"/>
    <w:rsid w:val="004C5C38"/>
    <w:rsid w:val="004C739E"/>
    <w:rsid w:val="004D411D"/>
    <w:rsid w:val="004D4300"/>
    <w:rsid w:val="004E01BE"/>
    <w:rsid w:val="004E0E16"/>
    <w:rsid w:val="004E4397"/>
    <w:rsid w:val="004F0A11"/>
    <w:rsid w:val="005030CD"/>
    <w:rsid w:val="0050351B"/>
    <w:rsid w:val="005054D3"/>
    <w:rsid w:val="00505FBF"/>
    <w:rsid w:val="00506765"/>
    <w:rsid w:val="00507776"/>
    <w:rsid w:val="00511DE3"/>
    <w:rsid w:val="00512605"/>
    <w:rsid w:val="005130AA"/>
    <w:rsid w:val="00513F42"/>
    <w:rsid w:val="00516B6F"/>
    <w:rsid w:val="005176E0"/>
    <w:rsid w:val="00521F69"/>
    <w:rsid w:val="00522ECB"/>
    <w:rsid w:val="005235C1"/>
    <w:rsid w:val="005275AC"/>
    <w:rsid w:val="00530CD5"/>
    <w:rsid w:val="00534A18"/>
    <w:rsid w:val="00535573"/>
    <w:rsid w:val="005402D6"/>
    <w:rsid w:val="00542BD6"/>
    <w:rsid w:val="005468DF"/>
    <w:rsid w:val="005469E3"/>
    <w:rsid w:val="005513A1"/>
    <w:rsid w:val="00554FAD"/>
    <w:rsid w:val="0055506C"/>
    <w:rsid w:val="005559D2"/>
    <w:rsid w:val="00555E8E"/>
    <w:rsid w:val="005601E6"/>
    <w:rsid w:val="00560D19"/>
    <w:rsid w:val="00560E26"/>
    <w:rsid w:val="00563C92"/>
    <w:rsid w:val="00567B85"/>
    <w:rsid w:val="00570A64"/>
    <w:rsid w:val="00572441"/>
    <w:rsid w:val="00573A79"/>
    <w:rsid w:val="00574461"/>
    <w:rsid w:val="00574D42"/>
    <w:rsid w:val="0057650C"/>
    <w:rsid w:val="00576687"/>
    <w:rsid w:val="00576722"/>
    <w:rsid w:val="0058167B"/>
    <w:rsid w:val="00586091"/>
    <w:rsid w:val="005875E7"/>
    <w:rsid w:val="00587C21"/>
    <w:rsid w:val="005911A6"/>
    <w:rsid w:val="00591AEB"/>
    <w:rsid w:val="0059331C"/>
    <w:rsid w:val="00594DA1"/>
    <w:rsid w:val="005960DA"/>
    <w:rsid w:val="005A1025"/>
    <w:rsid w:val="005A3DA6"/>
    <w:rsid w:val="005A46B6"/>
    <w:rsid w:val="005A486D"/>
    <w:rsid w:val="005B38EF"/>
    <w:rsid w:val="005C4B82"/>
    <w:rsid w:val="005C56D6"/>
    <w:rsid w:val="005D1303"/>
    <w:rsid w:val="005D69B0"/>
    <w:rsid w:val="005E72F4"/>
    <w:rsid w:val="005E7E10"/>
    <w:rsid w:val="005F3C1A"/>
    <w:rsid w:val="005F578E"/>
    <w:rsid w:val="005F7F0B"/>
    <w:rsid w:val="0060273B"/>
    <w:rsid w:val="00604D12"/>
    <w:rsid w:val="0060516C"/>
    <w:rsid w:val="00607572"/>
    <w:rsid w:val="0061054B"/>
    <w:rsid w:val="006113FB"/>
    <w:rsid w:val="0061367D"/>
    <w:rsid w:val="00615E8D"/>
    <w:rsid w:val="00617221"/>
    <w:rsid w:val="00617BC7"/>
    <w:rsid w:val="00620EC5"/>
    <w:rsid w:val="006214DC"/>
    <w:rsid w:val="00626BDA"/>
    <w:rsid w:val="00627957"/>
    <w:rsid w:val="00627E1F"/>
    <w:rsid w:val="00627F71"/>
    <w:rsid w:val="00633617"/>
    <w:rsid w:val="006337C2"/>
    <w:rsid w:val="0063483A"/>
    <w:rsid w:val="00634896"/>
    <w:rsid w:val="006359CB"/>
    <w:rsid w:val="0064358A"/>
    <w:rsid w:val="006445E9"/>
    <w:rsid w:val="0065029F"/>
    <w:rsid w:val="0065243F"/>
    <w:rsid w:val="00652AEE"/>
    <w:rsid w:val="00655021"/>
    <w:rsid w:val="006561C1"/>
    <w:rsid w:val="00662212"/>
    <w:rsid w:val="00662359"/>
    <w:rsid w:val="00664166"/>
    <w:rsid w:val="00665B5A"/>
    <w:rsid w:val="00665F2F"/>
    <w:rsid w:val="006673EE"/>
    <w:rsid w:val="00670FCA"/>
    <w:rsid w:val="00671D5F"/>
    <w:rsid w:val="006723D5"/>
    <w:rsid w:val="00672E9B"/>
    <w:rsid w:val="006732D7"/>
    <w:rsid w:val="006739B3"/>
    <w:rsid w:val="006767E6"/>
    <w:rsid w:val="00677628"/>
    <w:rsid w:val="00682AD5"/>
    <w:rsid w:val="0068559D"/>
    <w:rsid w:val="006914B1"/>
    <w:rsid w:val="006A11FA"/>
    <w:rsid w:val="006A2484"/>
    <w:rsid w:val="006A3912"/>
    <w:rsid w:val="006A60E9"/>
    <w:rsid w:val="006B0F53"/>
    <w:rsid w:val="006B1305"/>
    <w:rsid w:val="006B1C19"/>
    <w:rsid w:val="006B3919"/>
    <w:rsid w:val="006B7D6A"/>
    <w:rsid w:val="006C0A7F"/>
    <w:rsid w:val="006C5E4F"/>
    <w:rsid w:val="006C7AC4"/>
    <w:rsid w:val="006D008D"/>
    <w:rsid w:val="006D06A4"/>
    <w:rsid w:val="006D4C2D"/>
    <w:rsid w:val="006D6068"/>
    <w:rsid w:val="006E1FEB"/>
    <w:rsid w:val="006E42AD"/>
    <w:rsid w:val="006E5CA2"/>
    <w:rsid w:val="006E69AA"/>
    <w:rsid w:val="006E74D3"/>
    <w:rsid w:val="006F0FC7"/>
    <w:rsid w:val="006F12B6"/>
    <w:rsid w:val="006F40BD"/>
    <w:rsid w:val="006F40DF"/>
    <w:rsid w:val="006F5A27"/>
    <w:rsid w:val="006F5E8A"/>
    <w:rsid w:val="006F74CD"/>
    <w:rsid w:val="006F7CAF"/>
    <w:rsid w:val="00700567"/>
    <w:rsid w:val="0070107F"/>
    <w:rsid w:val="007016E6"/>
    <w:rsid w:val="00701A0D"/>
    <w:rsid w:val="00701B11"/>
    <w:rsid w:val="00703D17"/>
    <w:rsid w:val="0070525C"/>
    <w:rsid w:val="00706022"/>
    <w:rsid w:val="00706FD7"/>
    <w:rsid w:val="007073B5"/>
    <w:rsid w:val="00707B5E"/>
    <w:rsid w:val="00712F73"/>
    <w:rsid w:val="007145E7"/>
    <w:rsid w:val="007152FB"/>
    <w:rsid w:val="0071551F"/>
    <w:rsid w:val="00720BE5"/>
    <w:rsid w:val="00720D2C"/>
    <w:rsid w:val="0072145F"/>
    <w:rsid w:val="007222F8"/>
    <w:rsid w:val="0072477F"/>
    <w:rsid w:val="00730F4A"/>
    <w:rsid w:val="007310E4"/>
    <w:rsid w:val="00731357"/>
    <w:rsid w:val="007318FE"/>
    <w:rsid w:val="00734FC3"/>
    <w:rsid w:val="007409A3"/>
    <w:rsid w:val="00743C71"/>
    <w:rsid w:val="0074762E"/>
    <w:rsid w:val="007539CB"/>
    <w:rsid w:val="007568FA"/>
    <w:rsid w:val="00756C3E"/>
    <w:rsid w:val="00760D8E"/>
    <w:rsid w:val="00762EB6"/>
    <w:rsid w:val="007633F2"/>
    <w:rsid w:val="00763477"/>
    <w:rsid w:val="0076492D"/>
    <w:rsid w:val="007657AE"/>
    <w:rsid w:val="00765E71"/>
    <w:rsid w:val="00766EC8"/>
    <w:rsid w:val="00775105"/>
    <w:rsid w:val="00782CA7"/>
    <w:rsid w:val="00786EDE"/>
    <w:rsid w:val="007909CA"/>
    <w:rsid w:val="007923D6"/>
    <w:rsid w:val="00793E6B"/>
    <w:rsid w:val="00796693"/>
    <w:rsid w:val="00796F61"/>
    <w:rsid w:val="00797726"/>
    <w:rsid w:val="007A0094"/>
    <w:rsid w:val="007A0C63"/>
    <w:rsid w:val="007A1526"/>
    <w:rsid w:val="007A1819"/>
    <w:rsid w:val="007A388F"/>
    <w:rsid w:val="007A3909"/>
    <w:rsid w:val="007A4598"/>
    <w:rsid w:val="007A6375"/>
    <w:rsid w:val="007A67B5"/>
    <w:rsid w:val="007A68E1"/>
    <w:rsid w:val="007B465B"/>
    <w:rsid w:val="007C01A5"/>
    <w:rsid w:val="007C3D9C"/>
    <w:rsid w:val="007C3E18"/>
    <w:rsid w:val="007C6312"/>
    <w:rsid w:val="007D514C"/>
    <w:rsid w:val="007D6D5C"/>
    <w:rsid w:val="007E1025"/>
    <w:rsid w:val="007E201B"/>
    <w:rsid w:val="007E2794"/>
    <w:rsid w:val="007E363E"/>
    <w:rsid w:val="007F190C"/>
    <w:rsid w:val="007F1BD3"/>
    <w:rsid w:val="007F4E72"/>
    <w:rsid w:val="007F5354"/>
    <w:rsid w:val="007F69EA"/>
    <w:rsid w:val="0080277A"/>
    <w:rsid w:val="00802C55"/>
    <w:rsid w:val="00803DB8"/>
    <w:rsid w:val="00803E73"/>
    <w:rsid w:val="008041DB"/>
    <w:rsid w:val="00805F52"/>
    <w:rsid w:val="00807807"/>
    <w:rsid w:val="008134A3"/>
    <w:rsid w:val="008216DC"/>
    <w:rsid w:val="00823AC1"/>
    <w:rsid w:val="0083118D"/>
    <w:rsid w:val="00831E16"/>
    <w:rsid w:val="0083208E"/>
    <w:rsid w:val="00836FDC"/>
    <w:rsid w:val="00841302"/>
    <w:rsid w:val="00842F58"/>
    <w:rsid w:val="008432AE"/>
    <w:rsid w:val="008438CB"/>
    <w:rsid w:val="00844B53"/>
    <w:rsid w:val="008470F9"/>
    <w:rsid w:val="008471D2"/>
    <w:rsid w:val="00852D37"/>
    <w:rsid w:val="0085373E"/>
    <w:rsid w:val="00855308"/>
    <w:rsid w:val="0086356E"/>
    <w:rsid w:val="0086455E"/>
    <w:rsid w:val="00864D76"/>
    <w:rsid w:val="00865745"/>
    <w:rsid w:val="00870E31"/>
    <w:rsid w:val="0087153D"/>
    <w:rsid w:val="00872466"/>
    <w:rsid w:val="00880A2F"/>
    <w:rsid w:val="00881704"/>
    <w:rsid w:val="00881A1D"/>
    <w:rsid w:val="00881D4B"/>
    <w:rsid w:val="00887420"/>
    <w:rsid w:val="00887763"/>
    <w:rsid w:val="00887A05"/>
    <w:rsid w:val="00894107"/>
    <w:rsid w:val="008A6C51"/>
    <w:rsid w:val="008A7C4B"/>
    <w:rsid w:val="008B1C78"/>
    <w:rsid w:val="008B323E"/>
    <w:rsid w:val="008B383F"/>
    <w:rsid w:val="008B38C2"/>
    <w:rsid w:val="008B4036"/>
    <w:rsid w:val="008B45AE"/>
    <w:rsid w:val="008B584E"/>
    <w:rsid w:val="008B6024"/>
    <w:rsid w:val="008B71F8"/>
    <w:rsid w:val="008C0914"/>
    <w:rsid w:val="008C41FD"/>
    <w:rsid w:val="008C6A4D"/>
    <w:rsid w:val="008D147E"/>
    <w:rsid w:val="008D35BB"/>
    <w:rsid w:val="008E0663"/>
    <w:rsid w:val="008E4819"/>
    <w:rsid w:val="008E7A45"/>
    <w:rsid w:val="008E7C09"/>
    <w:rsid w:val="008F1A67"/>
    <w:rsid w:val="008F2906"/>
    <w:rsid w:val="008F3935"/>
    <w:rsid w:val="008F430F"/>
    <w:rsid w:val="008F4C1A"/>
    <w:rsid w:val="008F5447"/>
    <w:rsid w:val="008F569B"/>
    <w:rsid w:val="0090505D"/>
    <w:rsid w:val="00911FB3"/>
    <w:rsid w:val="0091252A"/>
    <w:rsid w:val="00913000"/>
    <w:rsid w:val="009151B9"/>
    <w:rsid w:val="00922AE8"/>
    <w:rsid w:val="00922FBB"/>
    <w:rsid w:val="00923D8E"/>
    <w:rsid w:val="00925EFF"/>
    <w:rsid w:val="00926C5A"/>
    <w:rsid w:val="00931B67"/>
    <w:rsid w:val="00932D0D"/>
    <w:rsid w:val="00934A98"/>
    <w:rsid w:val="00940387"/>
    <w:rsid w:val="00941B2B"/>
    <w:rsid w:val="00941CA5"/>
    <w:rsid w:val="00943305"/>
    <w:rsid w:val="00943E61"/>
    <w:rsid w:val="00956271"/>
    <w:rsid w:val="00963338"/>
    <w:rsid w:val="00964502"/>
    <w:rsid w:val="009662DD"/>
    <w:rsid w:val="00966D1A"/>
    <w:rsid w:val="00974723"/>
    <w:rsid w:val="00977787"/>
    <w:rsid w:val="00980044"/>
    <w:rsid w:val="00983CCB"/>
    <w:rsid w:val="00983E73"/>
    <w:rsid w:val="009855A3"/>
    <w:rsid w:val="00992231"/>
    <w:rsid w:val="0099493A"/>
    <w:rsid w:val="00995AF9"/>
    <w:rsid w:val="00995CE9"/>
    <w:rsid w:val="009A4328"/>
    <w:rsid w:val="009B46C1"/>
    <w:rsid w:val="009C4B6E"/>
    <w:rsid w:val="009C5668"/>
    <w:rsid w:val="009C6FC6"/>
    <w:rsid w:val="009C7823"/>
    <w:rsid w:val="009D0717"/>
    <w:rsid w:val="009D134D"/>
    <w:rsid w:val="009D1CEE"/>
    <w:rsid w:val="009D2E87"/>
    <w:rsid w:val="009D4137"/>
    <w:rsid w:val="009D6952"/>
    <w:rsid w:val="009D7D67"/>
    <w:rsid w:val="009E0ABE"/>
    <w:rsid w:val="009E131C"/>
    <w:rsid w:val="009E1B71"/>
    <w:rsid w:val="009E490C"/>
    <w:rsid w:val="009E78D5"/>
    <w:rsid w:val="009F0E79"/>
    <w:rsid w:val="009F3C7D"/>
    <w:rsid w:val="009F473B"/>
    <w:rsid w:val="009F5C6E"/>
    <w:rsid w:val="009F63A4"/>
    <w:rsid w:val="009F7805"/>
    <w:rsid w:val="009F7AC7"/>
    <w:rsid w:val="00A01B36"/>
    <w:rsid w:val="00A0224C"/>
    <w:rsid w:val="00A04637"/>
    <w:rsid w:val="00A068FA"/>
    <w:rsid w:val="00A1203D"/>
    <w:rsid w:val="00A17558"/>
    <w:rsid w:val="00A20207"/>
    <w:rsid w:val="00A2315B"/>
    <w:rsid w:val="00A238CB"/>
    <w:rsid w:val="00A23FB7"/>
    <w:rsid w:val="00A277A9"/>
    <w:rsid w:val="00A33286"/>
    <w:rsid w:val="00A337ED"/>
    <w:rsid w:val="00A36667"/>
    <w:rsid w:val="00A41D2E"/>
    <w:rsid w:val="00A41DF1"/>
    <w:rsid w:val="00A421BC"/>
    <w:rsid w:val="00A44D5D"/>
    <w:rsid w:val="00A46D12"/>
    <w:rsid w:val="00A55167"/>
    <w:rsid w:val="00A642D9"/>
    <w:rsid w:val="00A7208F"/>
    <w:rsid w:val="00A72C0A"/>
    <w:rsid w:val="00A74B40"/>
    <w:rsid w:val="00A7575B"/>
    <w:rsid w:val="00A76763"/>
    <w:rsid w:val="00A812B6"/>
    <w:rsid w:val="00A822A5"/>
    <w:rsid w:val="00A9005E"/>
    <w:rsid w:val="00A979AC"/>
    <w:rsid w:val="00AA486B"/>
    <w:rsid w:val="00AA4BA3"/>
    <w:rsid w:val="00AA6363"/>
    <w:rsid w:val="00AA7E00"/>
    <w:rsid w:val="00AB1292"/>
    <w:rsid w:val="00AB1608"/>
    <w:rsid w:val="00AB56A1"/>
    <w:rsid w:val="00AB7625"/>
    <w:rsid w:val="00AC112A"/>
    <w:rsid w:val="00AC3833"/>
    <w:rsid w:val="00AC5F9C"/>
    <w:rsid w:val="00AC6C29"/>
    <w:rsid w:val="00AC7D54"/>
    <w:rsid w:val="00AD07E3"/>
    <w:rsid w:val="00AD0B52"/>
    <w:rsid w:val="00AD2814"/>
    <w:rsid w:val="00AD4817"/>
    <w:rsid w:val="00AE20C5"/>
    <w:rsid w:val="00AE38F9"/>
    <w:rsid w:val="00AE40FA"/>
    <w:rsid w:val="00AE4771"/>
    <w:rsid w:val="00AE48BA"/>
    <w:rsid w:val="00AE4C51"/>
    <w:rsid w:val="00AE7C32"/>
    <w:rsid w:val="00AF0748"/>
    <w:rsid w:val="00AF0E46"/>
    <w:rsid w:val="00AF101E"/>
    <w:rsid w:val="00AF12BE"/>
    <w:rsid w:val="00AF2B83"/>
    <w:rsid w:val="00AF3A8E"/>
    <w:rsid w:val="00AF6060"/>
    <w:rsid w:val="00B02718"/>
    <w:rsid w:val="00B02A8E"/>
    <w:rsid w:val="00B03805"/>
    <w:rsid w:val="00B07616"/>
    <w:rsid w:val="00B1514C"/>
    <w:rsid w:val="00B201CD"/>
    <w:rsid w:val="00B2335C"/>
    <w:rsid w:val="00B233AA"/>
    <w:rsid w:val="00B23E54"/>
    <w:rsid w:val="00B24A9D"/>
    <w:rsid w:val="00B250E8"/>
    <w:rsid w:val="00B254A1"/>
    <w:rsid w:val="00B278C7"/>
    <w:rsid w:val="00B307E6"/>
    <w:rsid w:val="00B31E62"/>
    <w:rsid w:val="00B31FB0"/>
    <w:rsid w:val="00B37F57"/>
    <w:rsid w:val="00B44732"/>
    <w:rsid w:val="00B45DAE"/>
    <w:rsid w:val="00B45ED0"/>
    <w:rsid w:val="00B4735C"/>
    <w:rsid w:val="00B47FE5"/>
    <w:rsid w:val="00B50401"/>
    <w:rsid w:val="00B510EA"/>
    <w:rsid w:val="00B5407E"/>
    <w:rsid w:val="00B62091"/>
    <w:rsid w:val="00B67F2A"/>
    <w:rsid w:val="00B73997"/>
    <w:rsid w:val="00B74637"/>
    <w:rsid w:val="00B82472"/>
    <w:rsid w:val="00B85DFB"/>
    <w:rsid w:val="00B865B0"/>
    <w:rsid w:val="00B93B3A"/>
    <w:rsid w:val="00B95534"/>
    <w:rsid w:val="00B977E1"/>
    <w:rsid w:val="00BA1170"/>
    <w:rsid w:val="00BA3844"/>
    <w:rsid w:val="00BA3995"/>
    <w:rsid w:val="00BA5AC8"/>
    <w:rsid w:val="00BA6F05"/>
    <w:rsid w:val="00BA77E4"/>
    <w:rsid w:val="00BB2691"/>
    <w:rsid w:val="00BB56DF"/>
    <w:rsid w:val="00BB5B6D"/>
    <w:rsid w:val="00BB645C"/>
    <w:rsid w:val="00BD05B4"/>
    <w:rsid w:val="00BD28A0"/>
    <w:rsid w:val="00BD2FC8"/>
    <w:rsid w:val="00BD4010"/>
    <w:rsid w:val="00BD47D7"/>
    <w:rsid w:val="00BD4BEC"/>
    <w:rsid w:val="00BD589A"/>
    <w:rsid w:val="00BE1D20"/>
    <w:rsid w:val="00BE2AA5"/>
    <w:rsid w:val="00BE716F"/>
    <w:rsid w:val="00BF01CC"/>
    <w:rsid w:val="00BF108F"/>
    <w:rsid w:val="00BF1FCC"/>
    <w:rsid w:val="00BF6DE7"/>
    <w:rsid w:val="00C00BA1"/>
    <w:rsid w:val="00C067B5"/>
    <w:rsid w:val="00C140B1"/>
    <w:rsid w:val="00C16FFC"/>
    <w:rsid w:val="00C25529"/>
    <w:rsid w:val="00C260B0"/>
    <w:rsid w:val="00C27FB0"/>
    <w:rsid w:val="00C310C5"/>
    <w:rsid w:val="00C32643"/>
    <w:rsid w:val="00C3387D"/>
    <w:rsid w:val="00C34081"/>
    <w:rsid w:val="00C3508A"/>
    <w:rsid w:val="00C35BD4"/>
    <w:rsid w:val="00C4108A"/>
    <w:rsid w:val="00C419BC"/>
    <w:rsid w:val="00C41C95"/>
    <w:rsid w:val="00C41CCE"/>
    <w:rsid w:val="00C500F6"/>
    <w:rsid w:val="00C50652"/>
    <w:rsid w:val="00C5163F"/>
    <w:rsid w:val="00C52C57"/>
    <w:rsid w:val="00C5352E"/>
    <w:rsid w:val="00C53901"/>
    <w:rsid w:val="00C56220"/>
    <w:rsid w:val="00C56DA5"/>
    <w:rsid w:val="00C63F8A"/>
    <w:rsid w:val="00C64845"/>
    <w:rsid w:val="00C64D5E"/>
    <w:rsid w:val="00C6617E"/>
    <w:rsid w:val="00C6706F"/>
    <w:rsid w:val="00C700D0"/>
    <w:rsid w:val="00C70D4A"/>
    <w:rsid w:val="00C80BF2"/>
    <w:rsid w:val="00C84016"/>
    <w:rsid w:val="00C86F92"/>
    <w:rsid w:val="00C90FC7"/>
    <w:rsid w:val="00C94F8F"/>
    <w:rsid w:val="00C97235"/>
    <w:rsid w:val="00CA1C2F"/>
    <w:rsid w:val="00CA4F14"/>
    <w:rsid w:val="00CA5E25"/>
    <w:rsid w:val="00CA6411"/>
    <w:rsid w:val="00CA6A3A"/>
    <w:rsid w:val="00CB1D13"/>
    <w:rsid w:val="00CB220D"/>
    <w:rsid w:val="00CB52A2"/>
    <w:rsid w:val="00CB5AA8"/>
    <w:rsid w:val="00CB708C"/>
    <w:rsid w:val="00CC0E84"/>
    <w:rsid w:val="00CC222C"/>
    <w:rsid w:val="00CC4DDC"/>
    <w:rsid w:val="00CC5867"/>
    <w:rsid w:val="00CC5BDA"/>
    <w:rsid w:val="00CC6569"/>
    <w:rsid w:val="00CC662D"/>
    <w:rsid w:val="00CC7EA1"/>
    <w:rsid w:val="00CD18B7"/>
    <w:rsid w:val="00CE340E"/>
    <w:rsid w:val="00CE61C0"/>
    <w:rsid w:val="00CE79C0"/>
    <w:rsid w:val="00CF187A"/>
    <w:rsid w:val="00CF327B"/>
    <w:rsid w:val="00CF5612"/>
    <w:rsid w:val="00CF72A7"/>
    <w:rsid w:val="00D006C5"/>
    <w:rsid w:val="00D01C0B"/>
    <w:rsid w:val="00D02C05"/>
    <w:rsid w:val="00D03AB2"/>
    <w:rsid w:val="00D04F93"/>
    <w:rsid w:val="00D05E95"/>
    <w:rsid w:val="00D07CFF"/>
    <w:rsid w:val="00D11798"/>
    <w:rsid w:val="00D120FB"/>
    <w:rsid w:val="00D12671"/>
    <w:rsid w:val="00D1576A"/>
    <w:rsid w:val="00D15B7A"/>
    <w:rsid w:val="00D20D3F"/>
    <w:rsid w:val="00D227AF"/>
    <w:rsid w:val="00D248E3"/>
    <w:rsid w:val="00D26558"/>
    <w:rsid w:val="00D26E2E"/>
    <w:rsid w:val="00D27D33"/>
    <w:rsid w:val="00D33E02"/>
    <w:rsid w:val="00D35824"/>
    <w:rsid w:val="00D358C5"/>
    <w:rsid w:val="00D373E0"/>
    <w:rsid w:val="00D4136D"/>
    <w:rsid w:val="00D4198D"/>
    <w:rsid w:val="00D43546"/>
    <w:rsid w:val="00D43D85"/>
    <w:rsid w:val="00D50FD8"/>
    <w:rsid w:val="00D5241D"/>
    <w:rsid w:val="00D5423C"/>
    <w:rsid w:val="00D558E2"/>
    <w:rsid w:val="00D57548"/>
    <w:rsid w:val="00D60805"/>
    <w:rsid w:val="00D62426"/>
    <w:rsid w:val="00D628C0"/>
    <w:rsid w:val="00D666F8"/>
    <w:rsid w:val="00D66B3D"/>
    <w:rsid w:val="00D72C0B"/>
    <w:rsid w:val="00D72C87"/>
    <w:rsid w:val="00D74EC3"/>
    <w:rsid w:val="00D8244E"/>
    <w:rsid w:val="00D84A6B"/>
    <w:rsid w:val="00D86C43"/>
    <w:rsid w:val="00D91A79"/>
    <w:rsid w:val="00D920BF"/>
    <w:rsid w:val="00D959C4"/>
    <w:rsid w:val="00D96081"/>
    <w:rsid w:val="00D96439"/>
    <w:rsid w:val="00DA168E"/>
    <w:rsid w:val="00DA6AF4"/>
    <w:rsid w:val="00DA7571"/>
    <w:rsid w:val="00DB047A"/>
    <w:rsid w:val="00DB0F72"/>
    <w:rsid w:val="00DC1F4D"/>
    <w:rsid w:val="00DC3FB6"/>
    <w:rsid w:val="00DD03A4"/>
    <w:rsid w:val="00DD23A9"/>
    <w:rsid w:val="00DD377F"/>
    <w:rsid w:val="00DD3D36"/>
    <w:rsid w:val="00DD694C"/>
    <w:rsid w:val="00DE03BC"/>
    <w:rsid w:val="00DE1506"/>
    <w:rsid w:val="00DE6FDC"/>
    <w:rsid w:val="00DE7A02"/>
    <w:rsid w:val="00DF0088"/>
    <w:rsid w:val="00DF1105"/>
    <w:rsid w:val="00DF4D85"/>
    <w:rsid w:val="00DF4F59"/>
    <w:rsid w:val="00DF7DB1"/>
    <w:rsid w:val="00E01B40"/>
    <w:rsid w:val="00E022E6"/>
    <w:rsid w:val="00E03827"/>
    <w:rsid w:val="00E13E2E"/>
    <w:rsid w:val="00E142FC"/>
    <w:rsid w:val="00E14730"/>
    <w:rsid w:val="00E1741A"/>
    <w:rsid w:val="00E227EE"/>
    <w:rsid w:val="00E34213"/>
    <w:rsid w:val="00E3427D"/>
    <w:rsid w:val="00E4411D"/>
    <w:rsid w:val="00E4480D"/>
    <w:rsid w:val="00E45465"/>
    <w:rsid w:val="00E47EC6"/>
    <w:rsid w:val="00E51841"/>
    <w:rsid w:val="00E518F2"/>
    <w:rsid w:val="00E540B5"/>
    <w:rsid w:val="00E55BD7"/>
    <w:rsid w:val="00E61741"/>
    <w:rsid w:val="00E62F55"/>
    <w:rsid w:val="00E64C57"/>
    <w:rsid w:val="00E70F5B"/>
    <w:rsid w:val="00E72B30"/>
    <w:rsid w:val="00E74B41"/>
    <w:rsid w:val="00E835D9"/>
    <w:rsid w:val="00E937A4"/>
    <w:rsid w:val="00E94E49"/>
    <w:rsid w:val="00EA4561"/>
    <w:rsid w:val="00EB038A"/>
    <w:rsid w:val="00EB0FB8"/>
    <w:rsid w:val="00EB1521"/>
    <w:rsid w:val="00EB658E"/>
    <w:rsid w:val="00EC322A"/>
    <w:rsid w:val="00EC3387"/>
    <w:rsid w:val="00EC5532"/>
    <w:rsid w:val="00EC6106"/>
    <w:rsid w:val="00ED072B"/>
    <w:rsid w:val="00ED2322"/>
    <w:rsid w:val="00ED3666"/>
    <w:rsid w:val="00ED43F6"/>
    <w:rsid w:val="00EE2234"/>
    <w:rsid w:val="00EE252E"/>
    <w:rsid w:val="00EE38D0"/>
    <w:rsid w:val="00EE4502"/>
    <w:rsid w:val="00EE5C0C"/>
    <w:rsid w:val="00EF632A"/>
    <w:rsid w:val="00EF6400"/>
    <w:rsid w:val="00EF6A3F"/>
    <w:rsid w:val="00F047EB"/>
    <w:rsid w:val="00F059E6"/>
    <w:rsid w:val="00F077CA"/>
    <w:rsid w:val="00F13914"/>
    <w:rsid w:val="00F13A92"/>
    <w:rsid w:val="00F16301"/>
    <w:rsid w:val="00F20CA0"/>
    <w:rsid w:val="00F23682"/>
    <w:rsid w:val="00F2589D"/>
    <w:rsid w:val="00F26986"/>
    <w:rsid w:val="00F26F9E"/>
    <w:rsid w:val="00F30FAF"/>
    <w:rsid w:val="00F33637"/>
    <w:rsid w:val="00F34330"/>
    <w:rsid w:val="00F37283"/>
    <w:rsid w:val="00F40A4B"/>
    <w:rsid w:val="00F4105F"/>
    <w:rsid w:val="00F419F4"/>
    <w:rsid w:val="00F42AD7"/>
    <w:rsid w:val="00F43C7A"/>
    <w:rsid w:val="00F44531"/>
    <w:rsid w:val="00F478D1"/>
    <w:rsid w:val="00F50918"/>
    <w:rsid w:val="00F5136F"/>
    <w:rsid w:val="00F51A75"/>
    <w:rsid w:val="00F61444"/>
    <w:rsid w:val="00F67245"/>
    <w:rsid w:val="00F71DD0"/>
    <w:rsid w:val="00F72812"/>
    <w:rsid w:val="00F73802"/>
    <w:rsid w:val="00F7380C"/>
    <w:rsid w:val="00F82257"/>
    <w:rsid w:val="00F837B1"/>
    <w:rsid w:val="00F84866"/>
    <w:rsid w:val="00F857E8"/>
    <w:rsid w:val="00F87701"/>
    <w:rsid w:val="00F877DA"/>
    <w:rsid w:val="00F97E0B"/>
    <w:rsid w:val="00FA08C9"/>
    <w:rsid w:val="00FA3868"/>
    <w:rsid w:val="00FA5BEF"/>
    <w:rsid w:val="00FA622B"/>
    <w:rsid w:val="00FA7873"/>
    <w:rsid w:val="00FB0382"/>
    <w:rsid w:val="00FB2E06"/>
    <w:rsid w:val="00FB35AC"/>
    <w:rsid w:val="00FB4826"/>
    <w:rsid w:val="00FB5349"/>
    <w:rsid w:val="00FC3B5B"/>
    <w:rsid w:val="00FC6651"/>
    <w:rsid w:val="00FD356D"/>
    <w:rsid w:val="00FD6B23"/>
    <w:rsid w:val="00FE01FC"/>
    <w:rsid w:val="00FE040D"/>
    <w:rsid w:val="00FE087B"/>
    <w:rsid w:val="00FE21E0"/>
    <w:rsid w:val="00FE485F"/>
    <w:rsid w:val="00FF1797"/>
    <w:rsid w:val="00FF4236"/>
    <w:rsid w:val="00FF5851"/>
    <w:rsid w:val="00FF5A75"/>
    <w:rsid w:val="00FF68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B292B1"/>
  <w15:chartTrackingRefBased/>
  <w15:docId w15:val="{AFCF8F8E-949B-4CBE-9D90-FD651356F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7B38"/>
    <w:pPr>
      <w:spacing w:after="0" w:line="240" w:lineRule="auto"/>
    </w:pPr>
    <w:rPr>
      <w:rFonts w:eastAsiaTheme="minorEastAsia"/>
      <w:sz w:val="24"/>
      <w:szCs w:val="24"/>
      <w:lang w:val="en-US"/>
    </w:rPr>
  </w:style>
  <w:style w:type="paragraph" w:styleId="Heading1">
    <w:name w:val="heading 1"/>
    <w:basedOn w:val="Normal"/>
    <w:next w:val="Normal"/>
    <w:link w:val="Heading1Char"/>
    <w:uiPriority w:val="9"/>
    <w:qFormat/>
    <w:rsid w:val="004C397E"/>
    <w:pPr>
      <w:keepNext/>
      <w:keepLines/>
      <w:spacing w:before="240" w:line="276"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autoRedefine/>
    <w:uiPriority w:val="9"/>
    <w:unhideWhenUsed/>
    <w:qFormat/>
    <w:rsid w:val="0011138D"/>
    <w:pPr>
      <w:keepNext/>
      <w:keepLines/>
      <w:spacing w:before="360" w:after="360"/>
      <w:outlineLvl w:val="1"/>
    </w:pPr>
    <w:rPr>
      <w:rFonts w:ascii="Times New Roman" w:eastAsia="Calibri" w:hAnsi="Times New Roman" w:cs="Times New Roman"/>
      <w:b/>
      <w:bCs/>
      <w:sz w:val="28"/>
      <w:szCs w:val="28"/>
      <w:lang w:val="en-GB"/>
    </w:rPr>
  </w:style>
  <w:style w:type="paragraph" w:styleId="Heading3">
    <w:name w:val="heading 3"/>
    <w:basedOn w:val="Normal"/>
    <w:link w:val="Heading3Char"/>
    <w:uiPriority w:val="9"/>
    <w:qFormat/>
    <w:rsid w:val="004C397E"/>
    <w:pPr>
      <w:spacing w:before="100" w:beforeAutospacing="1" w:after="100" w:afterAutospacing="1"/>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autoRedefine/>
    <w:uiPriority w:val="9"/>
    <w:unhideWhenUsed/>
    <w:qFormat/>
    <w:rsid w:val="0011138D"/>
    <w:pPr>
      <w:keepNext/>
      <w:keepLines/>
      <w:spacing w:before="40"/>
      <w:outlineLvl w:val="3"/>
    </w:pPr>
    <w:rPr>
      <w:rFonts w:ascii="Times New Roman" w:eastAsia="Calibri" w:hAnsi="Times New Roman" w:cs="Times New Roman"/>
      <w:b/>
      <w:bCs/>
    </w:rPr>
  </w:style>
  <w:style w:type="paragraph" w:styleId="Heading5">
    <w:name w:val="heading 5"/>
    <w:basedOn w:val="Normal"/>
    <w:next w:val="Normal"/>
    <w:link w:val="Heading5Char"/>
    <w:uiPriority w:val="9"/>
    <w:semiHidden/>
    <w:unhideWhenUsed/>
    <w:qFormat/>
    <w:rsid w:val="00BD589A"/>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530D1"/>
    <w:pPr>
      <w:tabs>
        <w:tab w:val="center" w:pos="4320"/>
        <w:tab w:val="right" w:pos="8640"/>
      </w:tabs>
    </w:pPr>
  </w:style>
  <w:style w:type="character" w:customStyle="1" w:styleId="HeaderChar">
    <w:name w:val="Header Char"/>
    <w:basedOn w:val="DefaultParagraphFont"/>
    <w:link w:val="Header"/>
    <w:uiPriority w:val="99"/>
    <w:rsid w:val="001530D1"/>
    <w:rPr>
      <w:rFonts w:eastAsiaTheme="minorEastAsia"/>
      <w:sz w:val="24"/>
      <w:szCs w:val="24"/>
      <w:lang w:val="en-US"/>
    </w:rPr>
  </w:style>
  <w:style w:type="paragraph" w:styleId="Footer">
    <w:name w:val="footer"/>
    <w:basedOn w:val="Normal"/>
    <w:link w:val="FooterChar"/>
    <w:uiPriority w:val="99"/>
    <w:unhideWhenUsed/>
    <w:rsid w:val="001530D1"/>
    <w:pPr>
      <w:tabs>
        <w:tab w:val="center" w:pos="4320"/>
        <w:tab w:val="right" w:pos="8640"/>
      </w:tabs>
    </w:pPr>
  </w:style>
  <w:style w:type="character" w:customStyle="1" w:styleId="FooterChar">
    <w:name w:val="Footer Char"/>
    <w:basedOn w:val="DefaultParagraphFont"/>
    <w:link w:val="Footer"/>
    <w:uiPriority w:val="99"/>
    <w:rsid w:val="001530D1"/>
    <w:rPr>
      <w:rFonts w:eastAsiaTheme="minorEastAsia"/>
      <w:sz w:val="24"/>
      <w:szCs w:val="24"/>
      <w:lang w:val="en-US"/>
    </w:rPr>
  </w:style>
  <w:style w:type="table" w:styleId="TableGrid">
    <w:name w:val="Table Grid"/>
    <w:basedOn w:val="TableNormal"/>
    <w:uiPriority w:val="39"/>
    <w:rsid w:val="001530D1"/>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530D1"/>
    <w:rPr>
      <w:color w:val="0563C1" w:themeColor="hyperlink"/>
      <w:u w:val="single"/>
    </w:rPr>
  </w:style>
  <w:style w:type="character" w:styleId="PageNumber">
    <w:name w:val="page number"/>
    <w:basedOn w:val="DefaultParagraphFont"/>
    <w:uiPriority w:val="99"/>
    <w:semiHidden/>
    <w:unhideWhenUsed/>
    <w:rsid w:val="001530D1"/>
  </w:style>
  <w:style w:type="character" w:styleId="FollowedHyperlink">
    <w:name w:val="FollowedHyperlink"/>
    <w:basedOn w:val="DefaultParagraphFont"/>
    <w:uiPriority w:val="99"/>
    <w:semiHidden/>
    <w:unhideWhenUsed/>
    <w:rsid w:val="00B4735C"/>
    <w:rPr>
      <w:color w:val="954F72" w:themeColor="followedHyperlink"/>
      <w:u w:val="single"/>
    </w:rPr>
  </w:style>
  <w:style w:type="table" w:styleId="TableWeb2">
    <w:name w:val="Table Web 2"/>
    <w:basedOn w:val="TableNormal"/>
    <w:uiPriority w:val="99"/>
    <w:rsid w:val="00B02A8E"/>
    <w:rPr>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E94E49"/>
    <w:pPr>
      <w:spacing w:after="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oSpacing">
    <w:name w:val="No Spacing"/>
    <w:uiPriority w:val="1"/>
    <w:qFormat/>
    <w:rsid w:val="00460C55"/>
    <w:pPr>
      <w:spacing w:after="0" w:line="240" w:lineRule="auto"/>
    </w:pPr>
    <w:rPr>
      <w:rFonts w:ascii="Times New Roman" w:eastAsiaTheme="minorEastAsia" w:hAnsi="Times New Roman" w:cs="Times New Roman"/>
      <w:lang w:val="en-US" w:eastAsia="ja-JP"/>
    </w:rPr>
  </w:style>
  <w:style w:type="table" w:customStyle="1" w:styleId="TableGrid1">
    <w:name w:val="Table Grid1"/>
    <w:basedOn w:val="TableNormal"/>
    <w:next w:val="TableGrid"/>
    <w:uiPriority w:val="59"/>
    <w:rsid w:val="00852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F51A75"/>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TableNormal"/>
    <w:uiPriority w:val="60"/>
    <w:rsid w:val="003D5892"/>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4">
    <w:name w:val="Light Shading14"/>
    <w:basedOn w:val="TableNormal"/>
    <w:uiPriority w:val="60"/>
    <w:rsid w:val="007A0094"/>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ibliography">
    <w:name w:val="Bibliography"/>
    <w:basedOn w:val="Normal"/>
    <w:next w:val="Normal"/>
    <w:uiPriority w:val="37"/>
    <w:unhideWhenUsed/>
    <w:rsid w:val="005F7F0B"/>
  </w:style>
  <w:style w:type="numbering" w:customStyle="1" w:styleId="WWNum6">
    <w:name w:val="WWNum6"/>
    <w:basedOn w:val="NoList"/>
    <w:rsid w:val="0074762E"/>
    <w:pPr>
      <w:numPr>
        <w:numId w:val="1"/>
      </w:numPr>
    </w:pPr>
  </w:style>
  <w:style w:type="character" w:styleId="CommentReference">
    <w:name w:val="annotation reference"/>
    <w:basedOn w:val="DefaultParagraphFont"/>
    <w:uiPriority w:val="99"/>
    <w:semiHidden/>
    <w:unhideWhenUsed/>
    <w:rsid w:val="009D0717"/>
    <w:rPr>
      <w:sz w:val="16"/>
      <w:szCs w:val="16"/>
    </w:rPr>
  </w:style>
  <w:style w:type="paragraph" w:styleId="BalloonText">
    <w:name w:val="Balloon Text"/>
    <w:basedOn w:val="Normal"/>
    <w:link w:val="BalloonTextChar"/>
    <w:uiPriority w:val="99"/>
    <w:semiHidden/>
    <w:unhideWhenUsed/>
    <w:rsid w:val="009D07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0717"/>
    <w:rPr>
      <w:rFonts w:ascii="Segoe UI" w:eastAsiaTheme="minorEastAsia" w:hAnsi="Segoe UI" w:cs="Segoe UI"/>
      <w:sz w:val="18"/>
      <w:szCs w:val="18"/>
      <w:lang w:val="en-US"/>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eastAsiaTheme="minorEastAsia"/>
      <w:sz w:val="20"/>
      <w:szCs w:val="20"/>
      <w:lang w:val="en-US"/>
    </w:rPr>
  </w:style>
  <w:style w:type="table" w:customStyle="1" w:styleId="TableGrid2">
    <w:name w:val="Table Grid2"/>
    <w:basedOn w:val="TableNormal"/>
    <w:next w:val="TableGrid"/>
    <w:uiPriority w:val="39"/>
    <w:rsid w:val="0083118D"/>
    <w:pPr>
      <w:spacing w:after="0" w:line="240" w:lineRule="auto"/>
      <w:ind w:left="-187" w:firstLine="187"/>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uiPriority w:val="99"/>
    <w:unhideWhenUsed/>
    <w:qFormat/>
    <w:rsid w:val="009D1CEE"/>
    <w:pPr>
      <w:spacing w:beforeAutospacing="1" w:after="0" w:afterAutospacing="1" w:line="240" w:lineRule="auto"/>
    </w:pPr>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9D1CEE"/>
    <w:pPr>
      <w:spacing w:after="200" w:line="276" w:lineRule="auto"/>
      <w:ind w:left="720"/>
      <w:contextualSpacing/>
    </w:pPr>
    <w:rPr>
      <w:rFonts w:ascii="Calibri" w:eastAsia="Calibri" w:hAnsi="Calibri" w:cs="Times New Roman"/>
      <w:sz w:val="22"/>
      <w:szCs w:val="22"/>
    </w:rPr>
  </w:style>
  <w:style w:type="character" w:customStyle="1" w:styleId="element-citation">
    <w:name w:val="element-citation"/>
    <w:basedOn w:val="DefaultParagraphFont"/>
    <w:rsid w:val="009D1CEE"/>
  </w:style>
  <w:style w:type="table" w:styleId="LightList">
    <w:name w:val="Light List"/>
    <w:basedOn w:val="TableNormal"/>
    <w:uiPriority w:val="61"/>
    <w:unhideWhenUsed/>
    <w:rsid w:val="00CB1D1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leGrid3">
    <w:name w:val="Table Grid3"/>
    <w:basedOn w:val="TableNormal"/>
    <w:next w:val="TableGrid"/>
    <w:uiPriority w:val="39"/>
    <w:rsid w:val="00CB1D13"/>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CC222C"/>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4C397E"/>
    <w:rPr>
      <w:rFonts w:asciiTheme="majorHAnsi" w:eastAsiaTheme="majorEastAsia" w:hAnsiTheme="majorHAnsi" w:cstheme="majorBidi"/>
      <w:color w:val="2E74B5" w:themeColor="accent1" w:themeShade="BF"/>
      <w:sz w:val="32"/>
      <w:szCs w:val="32"/>
      <w:lang w:val="en-US"/>
    </w:rPr>
  </w:style>
  <w:style w:type="character" w:customStyle="1" w:styleId="Heading3Char">
    <w:name w:val="Heading 3 Char"/>
    <w:basedOn w:val="DefaultParagraphFont"/>
    <w:link w:val="Heading3"/>
    <w:uiPriority w:val="9"/>
    <w:rsid w:val="004C397E"/>
    <w:rPr>
      <w:rFonts w:ascii="Times New Roman" w:eastAsia="Times New Roman" w:hAnsi="Times New Roman" w:cs="Times New Roman"/>
      <w:b/>
      <w:bCs/>
      <w:sz w:val="27"/>
      <w:szCs w:val="27"/>
      <w:lang w:val="en-US"/>
    </w:rPr>
  </w:style>
  <w:style w:type="character" w:customStyle="1" w:styleId="UnresolvedMention1">
    <w:name w:val="Unresolved Mention1"/>
    <w:basedOn w:val="DefaultParagraphFont"/>
    <w:uiPriority w:val="99"/>
    <w:semiHidden/>
    <w:unhideWhenUsed/>
    <w:rsid w:val="004C397E"/>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C397E"/>
    <w:pPr>
      <w:spacing w:after="200"/>
    </w:pPr>
    <w:rPr>
      <w:rFonts w:eastAsiaTheme="minorHAnsi"/>
      <w:b/>
      <w:bCs/>
    </w:rPr>
  </w:style>
  <w:style w:type="character" w:customStyle="1" w:styleId="CommentSubjectChar">
    <w:name w:val="Comment Subject Char"/>
    <w:basedOn w:val="CommentTextChar"/>
    <w:link w:val="CommentSubject"/>
    <w:uiPriority w:val="99"/>
    <w:semiHidden/>
    <w:rsid w:val="004C397E"/>
    <w:rPr>
      <w:rFonts w:eastAsiaTheme="minorEastAsia"/>
      <w:b/>
      <w:bCs/>
      <w:sz w:val="20"/>
      <w:szCs w:val="20"/>
      <w:lang w:val="en-US"/>
    </w:rPr>
  </w:style>
  <w:style w:type="character" w:styleId="LineNumber">
    <w:name w:val="line number"/>
    <w:basedOn w:val="DefaultParagraphFont"/>
    <w:uiPriority w:val="99"/>
    <w:semiHidden/>
    <w:unhideWhenUsed/>
    <w:rsid w:val="004C397E"/>
  </w:style>
  <w:style w:type="paragraph" w:styleId="Revision">
    <w:name w:val="Revision"/>
    <w:hidden/>
    <w:uiPriority w:val="99"/>
    <w:semiHidden/>
    <w:rsid w:val="004C397E"/>
    <w:pPr>
      <w:spacing w:after="0" w:line="240" w:lineRule="auto"/>
    </w:pPr>
    <w:rPr>
      <w:lang w:val="en-US"/>
    </w:rPr>
  </w:style>
  <w:style w:type="paragraph" w:styleId="BodyText">
    <w:name w:val="Body Text"/>
    <w:basedOn w:val="Normal"/>
    <w:link w:val="BodyTextChar"/>
    <w:uiPriority w:val="1"/>
    <w:qFormat/>
    <w:rsid w:val="004C397E"/>
    <w:pPr>
      <w:widowControl w:val="0"/>
      <w:autoSpaceDE w:val="0"/>
      <w:autoSpaceDN w:val="0"/>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4C397E"/>
    <w:rPr>
      <w:rFonts w:ascii="Times New Roman" w:eastAsia="Times New Roman" w:hAnsi="Times New Roman" w:cs="Times New Roman"/>
      <w:sz w:val="24"/>
      <w:szCs w:val="24"/>
      <w:lang w:val="en-US"/>
    </w:rPr>
  </w:style>
  <w:style w:type="paragraph" w:customStyle="1" w:styleId="TableParagraph">
    <w:name w:val="Table Paragraph"/>
    <w:basedOn w:val="Normal"/>
    <w:uiPriority w:val="1"/>
    <w:qFormat/>
    <w:rsid w:val="004C397E"/>
    <w:pPr>
      <w:widowControl w:val="0"/>
      <w:autoSpaceDE w:val="0"/>
      <w:autoSpaceDN w:val="0"/>
    </w:pPr>
    <w:rPr>
      <w:rFonts w:ascii="Times New Roman" w:eastAsia="Times New Roman" w:hAnsi="Times New Roman" w:cs="Times New Roman"/>
      <w:sz w:val="22"/>
      <w:szCs w:val="22"/>
    </w:rPr>
  </w:style>
  <w:style w:type="character" w:customStyle="1" w:styleId="UnresolvedMention2">
    <w:name w:val="Unresolved Mention2"/>
    <w:basedOn w:val="DefaultParagraphFont"/>
    <w:uiPriority w:val="99"/>
    <w:semiHidden/>
    <w:unhideWhenUsed/>
    <w:rsid w:val="004C397E"/>
    <w:rPr>
      <w:color w:val="605E5C"/>
      <w:shd w:val="clear" w:color="auto" w:fill="E1DFDD"/>
    </w:rPr>
  </w:style>
  <w:style w:type="character" w:customStyle="1" w:styleId="fm-vol-iss-date">
    <w:name w:val="fm-vol-iss-date"/>
    <w:basedOn w:val="DefaultParagraphFont"/>
    <w:rsid w:val="004C397E"/>
  </w:style>
  <w:style w:type="character" w:customStyle="1" w:styleId="doi">
    <w:name w:val="doi"/>
    <w:basedOn w:val="DefaultParagraphFont"/>
    <w:rsid w:val="004C397E"/>
  </w:style>
  <w:style w:type="character" w:styleId="PlaceholderText">
    <w:name w:val="Placeholder Text"/>
    <w:basedOn w:val="DefaultParagraphFont"/>
    <w:uiPriority w:val="99"/>
    <w:semiHidden/>
    <w:rsid w:val="000B776D"/>
    <w:rPr>
      <w:color w:val="808080"/>
    </w:rPr>
  </w:style>
  <w:style w:type="character" w:customStyle="1" w:styleId="Heading2Char">
    <w:name w:val="Heading 2 Char"/>
    <w:basedOn w:val="DefaultParagraphFont"/>
    <w:link w:val="Heading2"/>
    <w:uiPriority w:val="9"/>
    <w:rsid w:val="0011138D"/>
    <w:rPr>
      <w:rFonts w:ascii="Times New Roman" w:eastAsia="Calibri" w:hAnsi="Times New Roman" w:cs="Times New Roman"/>
      <w:b/>
      <w:bCs/>
      <w:sz w:val="28"/>
      <w:szCs w:val="28"/>
    </w:rPr>
  </w:style>
  <w:style w:type="character" w:customStyle="1" w:styleId="Heading4Char">
    <w:name w:val="Heading 4 Char"/>
    <w:basedOn w:val="DefaultParagraphFont"/>
    <w:link w:val="Heading4"/>
    <w:uiPriority w:val="9"/>
    <w:rsid w:val="0011138D"/>
    <w:rPr>
      <w:rFonts w:ascii="Times New Roman" w:eastAsia="Calibri" w:hAnsi="Times New Roman" w:cs="Times New Roman"/>
      <w:b/>
      <w:bCs/>
      <w:sz w:val="24"/>
      <w:szCs w:val="24"/>
      <w:lang w:val="en-US"/>
    </w:rPr>
  </w:style>
  <w:style w:type="paragraph" w:customStyle="1" w:styleId="Heading11">
    <w:name w:val="Heading 11"/>
    <w:basedOn w:val="Normal"/>
    <w:next w:val="Normal"/>
    <w:uiPriority w:val="9"/>
    <w:qFormat/>
    <w:rsid w:val="0011138D"/>
    <w:pPr>
      <w:keepNext/>
      <w:keepLines/>
      <w:spacing w:before="480" w:line="276" w:lineRule="auto"/>
      <w:outlineLvl w:val="0"/>
    </w:pPr>
    <w:rPr>
      <w:rFonts w:ascii="Cambria" w:eastAsia="Times New Roman" w:hAnsi="Cambria" w:cs="Times New Roman"/>
      <w:b/>
      <w:bCs/>
      <w:color w:val="365F91"/>
      <w:sz w:val="28"/>
      <w:szCs w:val="28"/>
      <w:lang w:eastAsia="ja-JP"/>
    </w:rPr>
  </w:style>
  <w:style w:type="paragraph" w:customStyle="1" w:styleId="Heading21">
    <w:name w:val="Heading 21"/>
    <w:basedOn w:val="Normal"/>
    <w:next w:val="Normal"/>
    <w:uiPriority w:val="9"/>
    <w:unhideWhenUsed/>
    <w:qFormat/>
    <w:rsid w:val="0011138D"/>
    <w:pPr>
      <w:keepNext/>
      <w:keepLines/>
      <w:spacing w:before="200" w:line="276" w:lineRule="auto"/>
      <w:outlineLvl w:val="1"/>
    </w:pPr>
    <w:rPr>
      <w:rFonts w:ascii="Cambria" w:eastAsia="Times New Roman" w:hAnsi="Cambria" w:cs="Times New Roman"/>
      <w:b/>
      <w:bCs/>
      <w:color w:val="4F81BD"/>
      <w:sz w:val="26"/>
      <w:szCs w:val="26"/>
      <w:lang w:val="en-GB"/>
    </w:rPr>
  </w:style>
  <w:style w:type="paragraph" w:customStyle="1" w:styleId="Heading31">
    <w:name w:val="Heading 31"/>
    <w:basedOn w:val="Normal"/>
    <w:next w:val="Normal"/>
    <w:uiPriority w:val="9"/>
    <w:unhideWhenUsed/>
    <w:qFormat/>
    <w:rsid w:val="0011138D"/>
    <w:pPr>
      <w:keepNext/>
      <w:keepLines/>
      <w:spacing w:before="200" w:line="276" w:lineRule="auto"/>
      <w:outlineLvl w:val="2"/>
    </w:pPr>
    <w:rPr>
      <w:rFonts w:ascii="Cambria" w:eastAsia="Times New Roman" w:hAnsi="Cambria" w:cs="Times New Roman"/>
      <w:b/>
      <w:bCs/>
      <w:color w:val="4F81BD"/>
      <w:sz w:val="22"/>
      <w:szCs w:val="22"/>
      <w:lang w:val="en-GB"/>
    </w:rPr>
  </w:style>
  <w:style w:type="paragraph" w:styleId="TableofFigures">
    <w:name w:val="table of figures"/>
    <w:basedOn w:val="Normal"/>
    <w:next w:val="Normal"/>
    <w:uiPriority w:val="99"/>
    <w:unhideWhenUsed/>
    <w:rsid w:val="0011138D"/>
    <w:pPr>
      <w:spacing w:line="259" w:lineRule="auto"/>
    </w:pPr>
    <w:rPr>
      <w:rFonts w:eastAsiaTheme="minorHAnsi"/>
      <w:sz w:val="22"/>
      <w:szCs w:val="22"/>
    </w:rPr>
  </w:style>
  <w:style w:type="character" w:customStyle="1" w:styleId="Hyperlink1">
    <w:name w:val="Hyperlink1"/>
    <w:basedOn w:val="DefaultParagraphFont"/>
    <w:uiPriority w:val="99"/>
    <w:unhideWhenUsed/>
    <w:rsid w:val="0011138D"/>
    <w:rPr>
      <w:color w:val="0000FF"/>
      <w:u w:val="single"/>
    </w:rPr>
  </w:style>
  <w:style w:type="paragraph" w:customStyle="1" w:styleId="NoSpacing1">
    <w:name w:val="No Spacing1"/>
    <w:next w:val="NoSpacing"/>
    <w:uiPriority w:val="1"/>
    <w:qFormat/>
    <w:rsid w:val="0011138D"/>
    <w:pPr>
      <w:spacing w:after="0" w:line="240" w:lineRule="auto"/>
    </w:pPr>
  </w:style>
  <w:style w:type="paragraph" w:customStyle="1" w:styleId="ListParagraph1">
    <w:name w:val="List Paragraph1"/>
    <w:basedOn w:val="Normal"/>
    <w:next w:val="ListParagraph"/>
    <w:uiPriority w:val="34"/>
    <w:qFormat/>
    <w:rsid w:val="0011138D"/>
    <w:pPr>
      <w:spacing w:after="200" w:line="276" w:lineRule="auto"/>
      <w:ind w:left="720"/>
      <w:contextualSpacing/>
    </w:pPr>
    <w:rPr>
      <w:rFonts w:eastAsiaTheme="minorHAnsi"/>
      <w:sz w:val="22"/>
      <w:szCs w:val="22"/>
      <w:lang w:val="en-GB"/>
    </w:rPr>
  </w:style>
  <w:style w:type="paragraph" w:customStyle="1" w:styleId="c-bibliographic-informationcitation">
    <w:name w:val="c-bibliographic-information__citation"/>
    <w:basedOn w:val="Normal"/>
    <w:rsid w:val="0011138D"/>
    <w:pPr>
      <w:spacing w:before="100" w:beforeAutospacing="1" w:after="100" w:afterAutospacing="1"/>
    </w:pPr>
    <w:rPr>
      <w:rFonts w:ascii="Times New Roman" w:eastAsia="Times New Roman" w:hAnsi="Times New Roman" w:cs="Times New Roman"/>
    </w:rPr>
  </w:style>
  <w:style w:type="paragraph" w:customStyle="1" w:styleId="EndnoteText1">
    <w:name w:val="Endnote Text1"/>
    <w:basedOn w:val="Normal"/>
    <w:next w:val="EndnoteText"/>
    <w:link w:val="EndnoteTextChar"/>
    <w:uiPriority w:val="99"/>
    <w:semiHidden/>
    <w:unhideWhenUsed/>
    <w:rsid w:val="0011138D"/>
    <w:rPr>
      <w:rFonts w:eastAsiaTheme="minorHAnsi"/>
      <w:sz w:val="20"/>
      <w:szCs w:val="20"/>
      <w:lang w:val="en-GB"/>
    </w:rPr>
  </w:style>
  <w:style w:type="character" w:customStyle="1" w:styleId="EndnoteTextChar">
    <w:name w:val="Endnote Text Char"/>
    <w:basedOn w:val="DefaultParagraphFont"/>
    <w:link w:val="EndnoteText1"/>
    <w:uiPriority w:val="99"/>
    <w:semiHidden/>
    <w:rsid w:val="0011138D"/>
    <w:rPr>
      <w:sz w:val="20"/>
      <w:szCs w:val="20"/>
    </w:rPr>
  </w:style>
  <w:style w:type="character" w:styleId="EndnoteReference">
    <w:name w:val="endnote reference"/>
    <w:basedOn w:val="DefaultParagraphFont"/>
    <w:uiPriority w:val="99"/>
    <w:semiHidden/>
    <w:unhideWhenUsed/>
    <w:rsid w:val="0011138D"/>
    <w:rPr>
      <w:vertAlign w:val="superscript"/>
    </w:rPr>
  </w:style>
  <w:style w:type="paragraph" w:customStyle="1" w:styleId="Header1">
    <w:name w:val="Header1"/>
    <w:basedOn w:val="Normal"/>
    <w:next w:val="Header"/>
    <w:uiPriority w:val="99"/>
    <w:unhideWhenUsed/>
    <w:rsid w:val="0011138D"/>
    <w:pPr>
      <w:tabs>
        <w:tab w:val="center" w:pos="4680"/>
        <w:tab w:val="right" w:pos="9360"/>
      </w:tabs>
    </w:pPr>
    <w:rPr>
      <w:rFonts w:eastAsiaTheme="minorHAnsi"/>
      <w:sz w:val="22"/>
      <w:szCs w:val="22"/>
      <w:lang w:val="en-GB"/>
    </w:rPr>
  </w:style>
  <w:style w:type="paragraph" w:customStyle="1" w:styleId="Footer1">
    <w:name w:val="Footer1"/>
    <w:basedOn w:val="Normal"/>
    <w:next w:val="Footer"/>
    <w:uiPriority w:val="99"/>
    <w:unhideWhenUsed/>
    <w:rsid w:val="0011138D"/>
    <w:pPr>
      <w:tabs>
        <w:tab w:val="center" w:pos="4680"/>
        <w:tab w:val="right" w:pos="9360"/>
      </w:tabs>
    </w:pPr>
    <w:rPr>
      <w:rFonts w:eastAsiaTheme="minorHAnsi"/>
      <w:sz w:val="22"/>
      <w:szCs w:val="22"/>
      <w:lang w:val="en-GB"/>
    </w:rPr>
  </w:style>
  <w:style w:type="paragraph" w:customStyle="1" w:styleId="BalloonText1">
    <w:name w:val="Balloon Text1"/>
    <w:basedOn w:val="Normal"/>
    <w:next w:val="BalloonText"/>
    <w:uiPriority w:val="99"/>
    <w:semiHidden/>
    <w:unhideWhenUsed/>
    <w:rsid w:val="0011138D"/>
    <w:rPr>
      <w:rFonts w:ascii="Tahoma" w:eastAsiaTheme="minorHAnsi" w:hAnsi="Tahoma" w:cs="Tahoma"/>
      <w:sz w:val="16"/>
      <w:szCs w:val="16"/>
      <w:lang w:val="en-GB"/>
    </w:rPr>
  </w:style>
  <w:style w:type="paragraph" w:customStyle="1" w:styleId="Bibliography1">
    <w:name w:val="Bibliography1"/>
    <w:basedOn w:val="Normal"/>
    <w:next w:val="Normal"/>
    <w:uiPriority w:val="37"/>
    <w:unhideWhenUsed/>
    <w:rsid w:val="0011138D"/>
    <w:pPr>
      <w:spacing w:after="200" w:line="276" w:lineRule="auto"/>
    </w:pPr>
    <w:rPr>
      <w:rFonts w:eastAsiaTheme="minorHAnsi"/>
      <w:sz w:val="22"/>
      <w:szCs w:val="22"/>
      <w:lang w:val="en-GB"/>
    </w:rPr>
  </w:style>
  <w:style w:type="paragraph" w:customStyle="1" w:styleId="FootnoteText1">
    <w:name w:val="Footnote Text1"/>
    <w:basedOn w:val="Normal"/>
    <w:next w:val="FootnoteText"/>
    <w:link w:val="FootnoteTextChar"/>
    <w:uiPriority w:val="99"/>
    <w:semiHidden/>
    <w:unhideWhenUsed/>
    <w:rsid w:val="0011138D"/>
    <w:rPr>
      <w:rFonts w:eastAsiaTheme="minorHAnsi"/>
      <w:sz w:val="20"/>
      <w:szCs w:val="20"/>
      <w:lang w:val="en-GB"/>
    </w:rPr>
  </w:style>
  <w:style w:type="character" w:customStyle="1" w:styleId="FootnoteTextChar">
    <w:name w:val="Footnote Text Char"/>
    <w:basedOn w:val="DefaultParagraphFont"/>
    <w:link w:val="FootnoteText1"/>
    <w:uiPriority w:val="99"/>
    <w:semiHidden/>
    <w:rsid w:val="0011138D"/>
    <w:rPr>
      <w:sz w:val="20"/>
      <w:szCs w:val="20"/>
    </w:rPr>
  </w:style>
  <w:style w:type="character" w:styleId="FootnoteReference">
    <w:name w:val="footnote reference"/>
    <w:basedOn w:val="DefaultParagraphFont"/>
    <w:uiPriority w:val="99"/>
    <w:semiHidden/>
    <w:unhideWhenUsed/>
    <w:rsid w:val="0011138D"/>
    <w:rPr>
      <w:vertAlign w:val="superscript"/>
    </w:rPr>
  </w:style>
  <w:style w:type="paragraph" w:customStyle="1" w:styleId="Caption1">
    <w:name w:val="Caption1"/>
    <w:basedOn w:val="Normal"/>
    <w:next w:val="Normal"/>
    <w:uiPriority w:val="35"/>
    <w:unhideWhenUsed/>
    <w:qFormat/>
    <w:rsid w:val="0011138D"/>
    <w:pPr>
      <w:spacing w:after="200"/>
    </w:pPr>
    <w:rPr>
      <w:rFonts w:eastAsiaTheme="minorHAnsi"/>
      <w:b/>
      <w:bCs/>
      <w:color w:val="4F81BD"/>
      <w:sz w:val="18"/>
      <w:szCs w:val="18"/>
      <w:lang w:val="en-GB"/>
    </w:rPr>
  </w:style>
  <w:style w:type="table" w:customStyle="1" w:styleId="LightShading-Accent11">
    <w:name w:val="Light Shading - Accent 11"/>
    <w:basedOn w:val="TableNormal"/>
    <w:next w:val="LightShading-Accent1"/>
    <w:uiPriority w:val="60"/>
    <w:rsid w:val="0011138D"/>
    <w:pPr>
      <w:spacing w:after="0" w:line="240" w:lineRule="auto"/>
    </w:pPr>
    <w:rPr>
      <w:color w:val="365F91"/>
      <w:lang w:val="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TableofFigures1">
    <w:name w:val="Table of Figures1"/>
    <w:basedOn w:val="Normal"/>
    <w:next w:val="Normal"/>
    <w:uiPriority w:val="99"/>
    <w:unhideWhenUsed/>
    <w:rsid w:val="0011138D"/>
    <w:pPr>
      <w:spacing w:line="276" w:lineRule="auto"/>
    </w:pPr>
    <w:rPr>
      <w:rFonts w:eastAsiaTheme="minorHAnsi"/>
      <w:sz w:val="22"/>
      <w:szCs w:val="22"/>
      <w:lang w:val="en-GB"/>
    </w:rPr>
  </w:style>
  <w:style w:type="paragraph" w:customStyle="1" w:styleId="TOCHeading1">
    <w:name w:val="TOC Heading1"/>
    <w:basedOn w:val="Heading1"/>
    <w:next w:val="Normal"/>
    <w:uiPriority w:val="39"/>
    <w:semiHidden/>
    <w:unhideWhenUsed/>
    <w:qFormat/>
    <w:rsid w:val="0011138D"/>
    <w:pPr>
      <w:spacing w:line="240" w:lineRule="auto"/>
    </w:pPr>
    <w:rPr>
      <w:rFonts w:ascii="Cambria" w:eastAsia="Times New Roman" w:hAnsi="Cambria" w:cs="Times New Roman"/>
      <w:b/>
      <w:bCs/>
      <w:color w:val="365F91"/>
      <w:szCs w:val="28"/>
      <w:lang w:eastAsia="ja-JP"/>
    </w:rPr>
  </w:style>
  <w:style w:type="paragraph" w:customStyle="1" w:styleId="TOC21">
    <w:name w:val="TOC 21"/>
    <w:basedOn w:val="Normal"/>
    <w:next w:val="Normal"/>
    <w:autoRedefine/>
    <w:uiPriority w:val="39"/>
    <w:unhideWhenUsed/>
    <w:rsid w:val="0011138D"/>
    <w:pPr>
      <w:spacing w:after="100" w:line="276" w:lineRule="auto"/>
      <w:ind w:left="220"/>
    </w:pPr>
    <w:rPr>
      <w:rFonts w:eastAsiaTheme="minorHAnsi"/>
      <w:sz w:val="22"/>
      <w:szCs w:val="22"/>
      <w:lang w:val="en-GB"/>
    </w:rPr>
  </w:style>
  <w:style w:type="paragraph" w:customStyle="1" w:styleId="TOC31">
    <w:name w:val="TOC 31"/>
    <w:basedOn w:val="Normal"/>
    <w:next w:val="Normal"/>
    <w:autoRedefine/>
    <w:uiPriority w:val="39"/>
    <w:unhideWhenUsed/>
    <w:rsid w:val="0011138D"/>
    <w:pPr>
      <w:spacing w:after="100" w:line="276" w:lineRule="auto"/>
      <w:ind w:left="440"/>
    </w:pPr>
    <w:rPr>
      <w:rFonts w:eastAsiaTheme="minorHAnsi"/>
      <w:sz w:val="22"/>
      <w:szCs w:val="22"/>
      <w:lang w:val="en-GB"/>
    </w:rPr>
  </w:style>
  <w:style w:type="paragraph" w:customStyle="1" w:styleId="TOC11">
    <w:name w:val="TOC 11"/>
    <w:basedOn w:val="Normal"/>
    <w:next w:val="Normal"/>
    <w:autoRedefine/>
    <w:uiPriority w:val="39"/>
    <w:unhideWhenUsed/>
    <w:rsid w:val="0011138D"/>
    <w:pPr>
      <w:spacing w:after="100" w:line="276" w:lineRule="auto"/>
    </w:pPr>
    <w:rPr>
      <w:rFonts w:eastAsiaTheme="minorHAnsi"/>
      <w:sz w:val="22"/>
      <w:szCs w:val="22"/>
      <w:lang w:val="en-GB"/>
    </w:rPr>
  </w:style>
  <w:style w:type="table" w:customStyle="1" w:styleId="GridTable2-Accent51">
    <w:name w:val="Grid Table 2 - Accent 51"/>
    <w:basedOn w:val="TableNormal"/>
    <w:next w:val="GridTable2-Accent52"/>
    <w:uiPriority w:val="47"/>
    <w:rsid w:val="0011138D"/>
    <w:pPr>
      <w:spacing w:after="0" w:line="240" w:lineRule="auto"/>
    </w:pPr>
    <w:rPr>
      <w:lang w:val="en-US"/>
    </w:rPr>
    <w:tblPr>
      <w:tblStyleRowBandSize w:val="1"/>
      <w:tblStyleColBandSize w:val="1"/>
      <w:tblBorders>
        <w:top w:val="single" w:sz="2" w:space="0" w:color="92CDDC"/>
        <w:bottom w:val="single" w:sz="2" w:space="0" w:color="92CDDC"/>
        <w:insideH w:val="single" w:sz="2" w:space="0" w:color="92CDDC"/>
        <w:insideV w:val="single" w:sz="2" w:space="0" w:color="92CDDC"/>
      </w:tblBorders>
    </w:tblPr>
    <w:tblStylePr w:type="firstRow">
      <w:rPr>
        <w:b/>
        <w:bCs/>
      </w:rPr>
      <w:tblPr/>
      <w:tcPr>
        <w:tcBorders>
          <w:top w:val="nil"/>
          <w:bottom w:val="single" w:sz="12" w:space="0" w:color="92CDDC"/>
          <w:insideH w:val="nil"/>
          <w:insideV w:val="nil"/>
        </w:tcBorders>
        <w:shd w:val="clear" w:color="auto" w:fill="FFFFFF"/>
      </w:tcPr>
    </w:tblStylePr>
    <w:tblStylePr w:type="lastRow">
      <w:rPr>
        <w:b/>
        <w:bCs/>
      </w:rPr>
      <w:tblPr/>
      <w:tcPr>
        <w:tcBorders>
          <w:top w:val="double" w:sz="2" w:space="0" w:color="92CDD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4-Accent51">
    <w:name w:val="Grid Table 4 - Accent 51"/>
    <w:basedOn w:val="TableNormal"/>
    <w:next w:val="GridTable4-Accent52"/>
    <w:uiPriority w:val="49"/>
    <w:rsid w:val="0011138D"/>
    <w:pPr>
      <w:spacing w:after="0" w:line="240" w:lineRule="auto"/>
    </w:pPr>
    <w:rPr>
      <w:lang w:val="en-US"/>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character" w:customStyle="1" w:styleId="FollowedHyperlink1">
    <w:name w:val="FollowedHyperlink1"/>
    <w:basedOn w:val="DefaultParagraphFont"/>
    <w:uiPriority w:val="99"/>
    <w:semiHidden/>
    <w:unhideWhenUsed/>
    <w:rsid w:val="0011138D"/>
    <w:rPr>
      <w:color w:val="800080"/>
      <w:u w:val="single"/>
    </w:rPr>
  </w:style>
  <w:style w:type="paragraph" w:customStyle="1" w:styleId="Revision1">
    <w:name w:val="Revision1"/>
    <w:next w:val="Revision"/>
    <w:hidden/>
    <w:uiPriority w:val="99"/>
    <w:semiHidden/>
    <w:rsid w:val="0011138D"/>
    <w:pPr>
      <w:spacing w:after="0" w:line="240" w:lineRule="auto"/>
    </w:pPr>
  </w:style>
  <w:style w:type="paragraph" w:customStyle="1" w:styleId="CommentText1">
    <w:name w:val="Comment Text1"/>
    <w:basedOn w:val="Normal"/>
    <w:next w:val="CommentText"/>
    <w:uiPriority w:val="99"/>
    <w:unhideWhenUsed/>
    <w:rsid w:val="0011138D"/>
    <w:pPr>
      <w:spacing w:after="200"/>
    </w:pPr>
    <w:rPr>
      <w:rFonts w:eastAsiaTheme="minorHAnsi"/>
      <w:sz w:val="20"/>
      <w:szCs w:val="20"/>
      <w:lang w:val="en-GB"/>
    </w:rPr>
  </w:style>
  <w:style w:type="paragraph" w:customStyle="1" w:styleId="CommentSubject1">
    <w:name w:val="Comment Subject1"/>
    <w:basedOn w:val="CommentText"/>
    <w:next w:val="CommentText"/>
    <w:uiPriority w:val="99"/>
    <w:semiHidden/>
    <w:unhideWhenUsed/>
    <w:rsid w:val="0011138D"/>
    <w:pPr>
      <w:spacing w:after="200"/>
    </w:pPr>
    <w:rPr>
      <w:rFonts w:eastAsiaTheme="minorHAnsi"/>
      <w:b/>
      <w:bCs/>
      <w:lang w:val="en-GB"/>
    </w:rPr>
  </w:style>
  <w:style w:type="table" w:customStyle="1" w:styleId="GridTable4-Accent11">
    <w:name w:val="Grid Table 4 - Accent 11"/>
    <w:basedOn w:val="TableNormal"/>
    <w:next w:val="GridTable4-Accent12"/>
    <w:uiPriority w:val="49"/>
    <w:rsid w:val="0011138D"/>
    <w:pPr>
      <w:spacing w:after="0" w:line="240" w:lineRule="auto"/>
    </w:pPr>
    <w:rPr>
      <w:lang w:val="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PlainTable11">
    <w:name w:val="Plain Table 11"/>
    <w:basedOn w:val="TableNormal"/>
    <w:next w:val="PlainTable12"/>
    <w:uiPriority w:val="41"/>
    <w:rsid w:val="0011138D"/>
    <w:pPr>
      <w:spacing w:after="0" w:line="240" w:lineRule="auto"/>
    </w:pPr>
    <w:rPr>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Heading1Char1">
    <w:name w:val="Heading 1 Char1"/>
    <w:basedOn w:val="DefaultParagraphFont"/>
    <w:uiPriority w:val="9"/>
    <w:rsid w:val="0011138D"/>
    <w:rPr>
      <w:rFonts w:asciiTheme="majorHAnsi" w:eastAsiaTheme="majorEastAsia" w:hAnsiTheme="majorHAnsi" w:cstheme="majorBidi"/>
      <w:color w:val="2E74B5" w:themeColor="accent1" w:themeShade="BF"/>
      <w:sz w:val="32"/>
      <w:szCs w:val="32"/>
    </w:rPr>
  </w:style>
  <w:style w:type="character" w:customStyle="1" w:styleId="Heading2Char1">
    <w:name w:val="Heading 2 Char1"/>
    <w:basedOn w:val="DefaultParagraphFont"/>
    <w:uiPriority w:val="9"/>
    <w:semiHidden/>
    <w:rsid w:val="0011138D"/>
    <w:rPr>
      <w:rFonts w:asciiTheme="majorHAnsi" w:eastAsiaTheme="majorEastAsia" w:hAnsiTheme="majorHAnsi" w:cstheme="majorBidi"/>
      <w:color w:val="2E74B5" w:themeColor="accent1" w:themeShade="BF"/>
      <w:sz w:val="26"/>
      <w:szCs w:val="26"/>
    </w:rPr>
  </w:style>
  <w:style w:type="character" w:customStyle="1" w:styleId="Heading3Char1">
    <w:name w:val="Heading 3 Char1"/>
    <w:basedOn w:val="DefaultParagraphFont"/>
    <w:uiPriority w:val="9"/>
    <w:semiHidden/>
    <w:rsid w:val="0011138D"/>
    <w:rPr>
      <w:rFonts w:asciiTheme="majorHAnsi" w:eastAsiaTheme="majorEastAsia" w:hAnsiTheme="majorHAnsi" w:cstheme="majorBidi"/>
      <w:color w:val="1F4D78" w:themeColor="accent1" w:themeShade="7F"/>
      <w:sz w:val="24"/>
      <w:szCs w:val="24"/>
    </w:rPr>
  </w:style>
  <w:style w:type="paragraph" w:styleId="EndnoteText">
    <w:name w:val="endnote text"/>
    <w:basedOn w:val="Normal"/>
    <w:link w:val="EndnoteTextChar1"/>
    <w:uiPriority w:val="99"/>
    <w:semiHidden/>
    <w:unhideWhenUsed/>
    <w:rsid w:val="0011138D"/>
    <w:rPr>
      <w:rFonts w:eastAsiaTheme="minorHAnsi"/>
      <w:sz w:val="20"/>
      <w:szCs w:val="20"/>
    </w:rPr>
  </w:style>
  <w:style w:type="character" w:customStyle="1" w:styleId="EndnoteTextChar1">
    <w:name w:val="Endnote Text Char1"/>
    <w:basedOn w:val="DefaultParagraphFont"/>
    <w:link w:val="EndnoteText"/>
    <w:uiPriority w:val="99"/>
    <w:semiHidden/>
    <w:rsid w:val="0011138D"/>
    <w:rPr>
      <w:sz w:val="20"/>
      <w:szCs w:val="20"/>
      <w:lang w:val="en-US"/>
    </w:rPr>
  </w:style>
  <w:style w:type="character" w:customStyle="1" w:styleId="HeaderChar1">
    <w:name w:val="Header Char1"/>
    <w:basedOn w:val="DefaultParagraphFont"/>
    <w:uiPriority w:val="99"/>
    <w:rsid w:val="0011138D"/>
    <w:rPr>
      <w:rFonts w:asciiTheme="minorHAnsi" w:hAnsiTheme="minorHAnsi" w:cstheme="minorBidi"/>
      <w:sz w:val="22"/>
      <w:szCs w:val="22"/>
    </w:rPr>
  </w:style>
  <w:style w:type="character" w:customStyle="1" w:styleId="FooterChar1">
    <w:name w:val="Footer Char1"/>
    <w:basedOn w:val="DefaultParagraphFont"/>
    <w:uiPriority w:val="99"/>
    <w:rsid w:val="0011138D"/>
    <w:rPr>
      <w:rFonts w:asciiTheme="minorHAnsi" w:hAnsiTheme="minorHAnsi" w:cstheme="minorBidi"/>
      <w:sz w:val="22"/>
      <w:szCs w:val="22"/>
    </w:rPr>
  </w:style>
  <w:style w:type="character" w:customStyle="1" w:styleId="BalloonTextChar1">
    <w:name w:val="Balloon Text Char1"/>
    <w:basedOn w:val="DefaultParagraphFont"/>
    <w:uiPriority w:val="99"/>
    <w:semiHidden/>
    <w:rsid w:val="0011138D"/>
    <w:rPr>
      <w:rFonts w:ascii="Segoe UI" w:hAnsi="Segoe UI" w:cs="Segoe UI"/>
      <w:sz w:val="18"/>
      <w:szCs w:val="18"/>
    </w:rPr>
  </w:style>
  <w:style w:type="paragraph" w:styleId="FootnoteText">
    <w:name w:val="footnote text"/>
    <w:basedOn w:val="Normal"/>
    <w:link w:val="FootnoteTextChar1"/>
    <w:uiPriority w:val="99"/>
    <w:semiHidden/>
    <w:unhideWhenUsed/>
    <w:rsid w:val="0011138D"/>
    <w:rPr>
      <w:rFonts w:eastAsiaTheme="minorHAnsi"/>
      <w:sz w:val="20"/>
      <w:szCs w:val="20"/>
    </w:rPr>
  </w:style>
  <w:style w:type="character" w:customStyle="1" w:styleId="FootnoteTextChar1">
    <w:name w:val="Footnote Text Char1"/>
    <w:basedOn w:val="DefaultParagraphFont"/>
    <w:link w:val="FootnoteText"/>
    <w:uiPriority w:val="99"/>
    <w:semiHidden/>
    <w:rsid w:val="0011138D"/>
    <w:rPr>
      <w:sz w:val="20"/>
      <w:szCs w:val="20"/>
      <w:lang w:val="en-US"/>
    </w:rPr>
  </w:style>
  <w:style w:type="table" w:styleId="LightShading-Accent1">
    <w:name w:val="Light Shading Accent 1"/>
    <w:basedOn w:val="TableNormal"/>
    <w:uiPriority w:val="60"/>
    <w:semiHidden/>
    <w:unhideWhenUsed/>
    <w:rsid w:val="0011138D"/>
    <w:pPr>
      <w:spacing w:after="0" w:line="240" w:lineRule="auto"/>
    </w:pPr>
    <w:rPr>
      <w:color w:val="2E74B5" w:themeColor="accent1" w:themeShade="BF"/>
      <w:lang w:val="en-US"/>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customStyle="1" w:styleId="GridTable2-Accent52">
    <w:name w:val="Grid Table 2 - Accent 52"/>
    <w:basedOn w:val="TableNormal"/>
    <w:uiPriority w:val="47"/>
    <w:rsid w:val="0011138D"/>
    <w:pPr>
      <w:spacing w:after="0" w:line="240" w:lineRule="auto"/>
    </w:pPr>
    <w:rPr>
      <w:lang w:val="en-US"/>
    </w:r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4-Accent52">
    <w:name w:val="Grid Table 4 - Accent 52"/>
    <w:basedOn w:val="TableNormal"/>
    <w:uiPriority w:val="49"/>
    <w:rsid w:val="0011138D"/>
    <w:pPr>
      <w:spacing w:after="0" w:line="240" w:lineRule="auto"/>
    </w:pPr>
    <w:rPr>
      <w:lang w:val="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CommentTextChar1">
    <w:name w:val="Comment Text Char1"/>
    <w:basedOn w:val="DefaultParagraphFont"/>
    <w:uiPriority w:val="99"/>
    <w:rsid w:val="0011138D"/>
    <w:rPr>
      <w:rFonts w:asciiTheme="minorHAnsi" w:hAnsiTheme="minorHAnsi" w:cstheme="minorBidi"/>
      <w:sz w:val="20"/>
      <w:szCs w:val="20"/>
    </w:rPr>
  </w:style>
  <w:style w:type="character" w:customStyle="1" w:styleId="CommentSubjectChar1">
    <w:name w:val="Comment Subject Char1"/>
    <w:basedOn w:val="CommentTextChar1"/>
    <w:uiPriority w:val="99"/>
    <w:semiHidden/>
    <w:rsid w:val="0011138D"/>
    <w:rPr>
      <w:rFonts w:asciiTheme="minorHAnsi" w:hAnsiTheme="minorHAnsi" w:cstheme="minorBidi"/>
      <w:b/>
      <w:bCs/>
      <w:sz w:val="20"/>
      <w:szCs w:val="20"/>
    </w:rPr>
  </w:style>
  <w:style w:type="table" w:customStyle="1" w:styleId="GridTable4-Accent12">
    <w:name w:val="Grid Table 4 - Accent 12"/>
    <w:basedOn w:val="TableNormal"/>
    <w:uiPriority w:val="49"/>
    <w:rsid w:val="0011138D"/>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PlainTable12">
    <w:name w:val="Plain Table 12"/>
    <w:basedOn w:val="TableNormal"/>
    <w:uiPriority w:val="41"/>
    <w:rsid w:val="0011138D"/>
    <w:pPr>
      <w:spacing w:after="0" w:line="240" w:lineRule="auto"/>
    </w:pPr>
    <w:rPr>
      <w:lang w:val="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OC1">
    <w:name w:val="toc 1"/>
    <w:basedOn w:val="Normal"/>
    <w:next w:val="Normal"/>
    <w:autoRedefine/>
    <w:uiPriority w:val="39"/>
    <w:unhideWhenUsed/>
    <w:rsid w:val="0011138D"/>
    <w:pPr>
      <w:spacing w:after="100" w:line="259" w:lineRule="auto"/>
    </w:pPr>
    <w:rPr>
      <w:rFonts w:eastAsiaTheme="minorHAnsi"/>
      <w:sz w:val="22"/>
      <w:szCs w:val="22"/>
    </w:rPr>
  </w:style>
  <w:style w:type="paragraph" w:styleId="TOC2">
    <w:name w:val="toc 2"/>
    <w:basedOn w:val="Normal"/>
    <w:next w:val="Normal"/>
    <w:autoRedefine/>
    <w:uiPriority w:val="39"/>
    <w:unhideWhenUsed/>
    <w:rsid w:val="0011138D"/>
    <w:pPr>
      <w:spacing w:after="100" w:line="259" w:lineRule="auto"/>
      <w:ind w:left="220"/>
    </w:pPr>
    <w:rPr>
      <w:rFonts w:eastAsiaTheme="minorHAnsi"/>
      <w:sz w:val="22"/>
      <w:szCs w:val="22"/>
    </w:rPr>
  </w:style>
  <w:style w:type="paragraph" w:styleId="TOC3">
    <w:name w:val="toc 3"/>
    <w:basedOn w:val="Normal"/>
    <w:next w:val="Normal"/>
    <w:autoRedefine/>
    <w:uiPriority w:val="39"/>
    <w:unhideWhenUsed/>
    <w:rsid w:val="0011138D"/>
    <w:pPr>
      <w:spacing w:after="100" w:line="259" w:lineRule="auto"/>
      <w:ind w:left="440"/>
    </w:pPr>
    <w:rPr>
      <w:rFonts w:eastAsiaTheme="minorHAnsi"/>
      <w:sz w:val="22"/>
      <w:szCs w:val="22"/>
    </w:rPr>
  </w:style>
  <w:style w:type="paragraph" w:styleId="TOC4">
    <w:name w:val="toc 4"/>
    <w:basedOn w:val="Normal"/>
    <w:next w:val="Normal"/>
    <w:autoRedefine/>
    <w:uiPriority w:val="39"/>
    <w:unhideWhenUsed/>
    <w:rsid w:val="0011138D"/>
    <w:pPr>
      <w:spacing w:after="100" w:line="259" w:lineRule="auto"/>
      <w:ind w:left="660"/>
    </w:pPr>
    <w:rPr>
      <w:sz w:val="22"/>
      <w:szCs w:val="22"/>
    </w:rPr>
  </w:style>
  <w:style w:type="paragraph" w:styleId="TOC5">
    <w:name w:val="toc 5"/>
    <w:basedOn w:val="Normal"/>
    <w:next w:val="Normal"/>
    <w:autoRedefine/>
    <w:uiPriority w:val="39"/>
    <w:unhideWhenUsed/>
    <w:rsid w:val="0011138D"/>
    <w:pPr>
      <w:spacing w:after="100" w:line="259" w:lineRule="auto"/>
      <w:ind w:left="880"/>
    </w:pPr>
    <w:rPr>
      <w:sz w:val="22"/>
      <w:szCs w:val="22"/>
    </w:rPr>
  </w:style>
  <w:style w:type="paragraph" w:styleId="TOC6">
    <w:name w:val="toc 6"/>
    <w:basedOn w:val="Normal"/>
    <w:next w:val="Normal"/>
    <w:autoRedefine/>
    <w:uiPriority w:val="39"/>
    <w:unhideWhenUsed/>
    <w:rsid w:val="0011138D"/>
    <w:pPr>
      <w:spacing w:after="100" w:line="259" w:lineRule="auto"/>
      <w:ind w:left="1100"/>
    </w:pPr>
    <w:rPr>
      <w:sz w:val="22"/>
      <w:szCs w:val="22"/>
    </w:rPr>
  </w:style>
  <w:style w:type="paragraph" w:styleId="TOC7">
    <w:name w:val="toc 7"/>
    <w:basedOn w:val="Normal"/>
    <w:next w:val="Normal"/>
    <w:autoRedefine/>
    <w:uiPriority w:val="39"/>
    <w:unhideWhenUsed/>
    <w:rsid w:val="0011138D"/>
    <w:pPr>
      <w:spacing w:after="100" w:line="259" w:lineRule="auto"/>
      <w:ind w:left="1320"/>
    </w:pPr>
    <w:rPr>
      <w:sz w:val="22"/>
      <w:szCs w:val="22"/>
    </w:rPr>
  </w:style>
  <w:style w:type="paragraph" w:styleId="TOC8">
    <w:name w:val="toc 8"/>
    <w:basedOn w:val="Normal"/>
    <w:next w:val="Normal"/>
    <w:autoRedefine/>
    <w:uiPriority w:val="39"/>
    <w:unhideWhenUsed/>
    <w:rsid w:val="0011138D"/>
    <w:pPr>
      <w:spacing w:after="100" w:line="259" w:lineRule="auto"/>
      <w:ind w:left="1540"/>
    </w:pPr>
    <w:rPr>
      <w:sz w:val="22"/>
      <w:szCs w:val="22"/>
    </w:rPr>
  </w:style>
  <w:style w:type="paragraph" w:styleId="TOC9">
    <w:name w:val="toc 9"/>
    <w:basedOn w:val="Normal"/>
    <w:next w:val="Normal"/>
    <w:autoRedefine/>
    <w:uiPriority w:val="39"/>
    <w:unhideWhenUsed/>
    <w:rsid w:val="0011138D"/>
    <w:pPr>
      <w:spacing w:after="100" w:line="259" w:lineRule="auto"/>
      <w:ind w:left="1760"/>
    </w:pPr>
    <w:rPr>
      <w:sz w:val="22"/>
      <w:szCs w:val="22"/>
    </w:rPr>
  </w:style>
  <w:style w:type="character" w:customStyle="1" w:styleId="UnresolvedMention20">
    <w:name w:val="Unresolved Mention2"/>
    <w:basedOn w:val="DefaultParagraphFont"/>
    <w:uiPriority w:val="99"/>
    <w:semiHidden/>
    <w:unhideWhenUsed/>
    <w:rsid w:val="0011138D"/>
    <w:rPr>
      <w:color w:val="605E5C"/>
      <w:shd w:val="clear" w:color="auto" w:fill="E1DFDD"/>
    </w:rPr>
  </w:style>
  <w:style w:type="paragraph" w:styleId="TOCHeading">
    <w:name w:val="TOC Heading"/>
    <w:basedOn w:val="Heading1"/>
    <w:next w:val="Normal"/>
    <w:uiPriority w:val="39"/>
    <w:unhideWhenUsed/>
    <w:qFormat/>
    <w:rsid w:val="0011138D"/>
    <w:pPr>
      <w:spacing w:line="240" w:lineRule="auto"/>
      <w:outlineLvl w:val="9"/>
    </w:pPr>
    <w:rPr>
      <w:rFonts w:eastAsia="Times New Roman" w:cs="Times New Roman"/>
      <w:lang w:eastAsia="ja-JP"/>
    </w:rPr>
  </w:style>
  <w:style w:type="paragraph" w:styleId="Caption">
    <w:name w:val="caption"/>
    <w:basedOn w:val="Normal"/>
    <w:next w:val="Normal"/>
    <w:uiPriority w:val="35"/>
    <w:unhideWhenUsed/>
    <w:qFormat/>
    <w:rsid w:val="0011138D"/>
    <w:pPr>
      <w:spacing w:after="200"/>
    </w:pPr>
    <w:rPr>
      <w:rFonts w:eastAsiaTheme="minorHAnsi"/>
      <w:i/>
      <w:iCs/>
      <w:color w:val="44546A" w:themeColor="text2"/>
      <w:sz w:val="18"/>
      <w:szCs w:val="18"/>
    </w:rPr>
  </w:style>
  <w:style w:type="paragraph" w:customStyle="1" w:styleId="Default">
    <w:name w:val="Default"/>
    <w:qFormat/>
    <w:rsid w:val="005275AC"/>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1D1C1F"/>
    <w:rPr>
      <w:i/>
      <w:iCs/>
    </w:rPr>
  </w:style>
  <w:style w:type="character" w:customStyle="1" w:styleId="apple-converted-space">
    <w:name w:val="apple-converted-space"/>
    <w:basedOn w:val="DefaultParagraphFont"/>
    <w:rsid w:val="00831E16"/>
  </w:style>
  <w:style w:type="paragraph" w:customStyle="1" w:styleId="p">
    <w:name w:val="p"/>
    <w:basedOn w:val="Normal"/>
    <w:rsid w:val="00831E16"/>
    <w:pPr>
      <w:spacing w:before="100" w:beforeAutospacing="1" w:after="100" w:afterAutospacing="1"/>
    </w:pPr>
    <w:rPr>
      <w:rFonts w:ascii="Times New Roman" w:eastAsia="Times New Roman" w:hAnsi="Times New Roman" w:cs="Times New Roman"/>
    </w:rPr>
  </w:style>
  <w:style w:type="character" w:customStyle="1" w:styleId="jss3761">
    <w:name w:val="jss3761"/>
    <w:basedOn w:val="DefaultParagraphFont"/>
    <w:qFormat/>
    <w:rsid w:val="00831E16"/>
  </w:style>
  <w:style w:type="character" w:customStyle="1" w:styleId="Heading5Char">
    <w:name w:val="Heading 5 Char"/>
    <w:basedOn w:val="DefaultParagraphFont"/>
    <w:link w:val="Heading5"/>
    <w:uiPriority w:val="9"/>
    <w:semiHidden/>
    <w:rsid w:val="00BD589A"/>
    <w:rPr>
      <w:rFonts w:asciiTheme="majorHAnsi" w:eastAsiaTheme="majorEastAsia" w:hAnsiTheme="majorHAnsi" w:cstheme="majorBidi"/>
      <w:color w:val="2E74B5" w:themeColor="accent1" w:themeShade="BF"/>
      <w:sz w:val="24"/>
      <w:szCs w:val="24"/>
      <w:lang w:val="en-US"/>
    </w:rPr>
  </w:style>
  <w:style w:type="table" w:styleId="PlainTable2">
    <w:name w:val="Plain Table 2"/>
    <w:basedOn w:val="TableNormal"/>
    <w:uiPriority w:val="42"/>
    <w:rsid w:val="00A337E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UnresolvedMention">
    <w:name w:val="Unresolved Mention"/>
    <w:basedOn w:val="DefaultParagraphFont"/>
    <w:uiPriority w:val="99"/>
    <w:semiHidden/>
    <w:unhideWhenUsed/>
    <w:rsid w:val="00C84016"/>
    <w:rPr>
      <w:color w:val="605E5C"/>
      <w:shd w:val="clear" w:color="auto" w:fill="E1DFDD"/>
    </w:rPr>
  </w:style>
  <w:style w:type="table" w:styleId="PlainTable5">
    <w:name w:val="Plain Table 5"/>
    <w:basedOn w:val="TableNormal"/>
    <w:uiPriority w:val="45"/>
    <w:rsid w:val="00EA456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1">
    <w:name w:val="No List1"/>
    <w:next w:val="NoList"/>
    <w:uiPriority w:val="99"/>
    <w:semiHidden/>
    <w:unhideWhenUsed/>
    <w:rsid w:val="00932D0D"/>
  </w:style>
  <w:style w:type="table" w:customStyle="1" w:styleId="PlainTable21">
    <w:name w:val="Plain Table 21"/>
    <w:basedOn w:val="TableNormal"/>
    <w:uiPriority w:val="42"/>
    <w:rsid w:val="00932D0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0488">
      <w:bodyDiv w:val="1"/>
      <w:marLeft w:val="0"/>
      <w:marRight w:val="0"/>
      <w:marTop w:val="0"/>
      <w:marBottom w:val="0"/>
      <w:divBdr>
        <w:top w:val="none" w:sz="0" w:space="0" w:color="auto"/>
        <w:left w:val="none" w:sz="0" w:space="0" w:color="auto"/>
        <w:bottom w:val="none" w:sz="0" w:space="0" w:color="auto"/>
        <w:right w:val="none" w:sz="0" w:space="0" w:color="auto"/>
      </w:divBdr>
    </w:div>
    <w:div w:id="4989120">
      <w:bodyDiv w:val="1"/>
      <w:marLeft w:val="0"/>
      <w:marRight w:val="0"/>
      <w:marTop w:val="0"/>
      <w:marBottom w:val="0"/>
      <w:divBdr>
        <w:top w:val="none" w:sz="0" w:space="0" w:color="auto"/>
        <w:left w:val="none" w:sz="0" w:space="0" w:color="auto"/>
        <w:bottom w:val="none" w:sz="0" w:space="0" w:color="auto"/>
        <w:right w:val="none" w:sz="0" w:space="0" w:color="auto"/>
      </w:divBdr>
    </w:div>
    <w:div w:id="7686395">
      <w:bodyDiv w:val="1"/>
      <w:marLeft w:val="0"/>
      <w:marRight w:val="0"/>
      <w:marTop w:val="0"/>
      <w:marBottom w:val="0"/>
      <w:divBdr>
        <w:top w:val="none" w:sz="0" w:space="0" w:color="auto"/>
        <w:left w:val="none" w:sz="0" w:space="0" w:color="auto"/>
        <w:bottom w:val="none" w:sz="0" w:space="0" w:color="auto"/>
        <w:right w:val="none" w:sz="0" w:space="0" w:color="auto"/>
      </w:divBdr>
    </w:div>
    <w:div w:id="26953753">
      <w:bodyDiv w:val="1"/>
      <w:marLeft w:val="0"/>
      <w:marRight w:val="0"/>
      <w:marTop w:val="0"/>
      <w:marBottom w:val="0"/>
      <w:divBdr>
        <w:top w:val="none" w:sz="0" w:space="0" w:color="auto"/>
        <w:left w:val="none" w:sz="0" w:space="0" w:color="auto"/>
        <w:bottom w:val="none" w:sz="0" w:space="0" w:color="auto"/>
        <w:right w:val="none" w:sz="0" w:space="0" w:color="auto"/>
      </w:divBdr>
    </w:div>
    <w:div w:id="70584214">
      <w:bodyDiv w:val="1"/>
      <w:marLeft w:val="0"/>
      <w:marRight w:val="0"/>
      <w:marTop w:val="0"/>
      <w:marBottom w:val="0"/>
      <w:divBdr>
        <w:top w:val="none" w:sz="0" w:space="0" w:color="auto"/>
        <w:left w:val="none" w:sz="0" w:space="0" w:color="auto"/>
        <w:bottom w:val="none" w:sz="0" w:space="0" w:color="auto"/>
        <w:right w:val="none" w:sz="0" w:space="0" w:color="auto"/>
      </w:divBdr>
    </w:div>
    <w:div w:id="112873119">
      <w:bodyDiv w:val="1"/>
      <w:marLeft w:val="0"/>
      <w:marRight w:val="0"/>
      <w:marTop w:val="0"/>
      <w:marBottom w:val="0"/>
      <w:divBdr>
        <w:top w:val="none" w:sz="0" w:space="0" w:color="auto"/>
        <w:left w:val="none" w:sz="0" w:space="0" w:color="auto"/>
        <w:bottom w:val="none" w:sz="0" w:space="0" w:color="auto"/>
        <w:right w:val="none" w:sz="0" w:space="0" w:color="auto"/>
      </w:divBdr>
    </w:div>
    <w:div w:id="114980569">
      <w:bodyDiv w:val="1"/>
      <w:marLeft w:val="0"/>
      <w:marRight w:val="0"/>
      <w:marTop w:val="0"/>
      <w:marBottom w:val="0"/>
      <w:divBdr>
        <w:top w:val="none" w:sz="0" w:space="0" w:color="auto"/>
        <w:left w:val="none" w:sz="0" w:space="0" w:color="auto"/>
        <w:bottom w:val="none" w:sz="0" w:space="0" w:color="auto"/>
        <w:right w:val="none" w:sz="0" w:space="0" w:color="auto"/>
      </w:divBdr>
    </w:div>
    <w:div w:id="191768652">
      <w:bodyDiv w:val="1"/>
      <w:marLeft w:val="0"/>
      <w:marRight w:val="0"/>
      <w:marTop w:val="0"/>
      <w:marBottom w:val="0"/>
      <w:divBdr>
        <w:top w:val="none" w:sz="0" w:space="0" w:color="auto"/>
        <w:left w:val="none" w:sz="0" w:space="0" w:color="auto"/>
        <w:bottom w:val="none" w:sz="0" w:space="0" w:color="auto"/>
        <w:right w:val="none" w:sz="0" w:space="0" w:color="auto"/>
      </w:divBdr>
    </w:div>
    <w:div w:id="202257764">
      <w:bodyDiv w:val="1"/>
      <w:marLeft w:val="0"/>
      <w:marRight w:val="0"/>
      <w:marTop w:val="0"/>
      <w:marBottom w:val="0"/>
      <w:divBdr>
        <w:top w:val="none" w:sz="0" w:space="0" w:color="auto"/>
        <w:left w:val="none" w:sz="0" w:space="0" w:color="auto"/>
        <w:bottom w:val="none" w:sz="0" w:space="0" w:color="auto"/>
        <w:right w:val="none" w:sz="0" w:space="0" w:color="auto"/>
      </w:divBdr>
    </w:div>
    <w:div w:id="209803782">
      <w:bodyDiv w:val="1"/>
      <w:marLeft w:val="0"/>
      <w:marRight w:val="0"/>
      <w:marTop w:val="0"/>
      <w:marBottom w:val="0"/>
      <w:divBdr>
        <w:top w:val="none" w:sz="0" w:space="0" w:color="auto"/>
        <w:left w:val="none" w:sz="0" w:space="0" w:color="auto"/>
        <w:bottom w:val="none" w:sz="0" w:space="0" w:color="auto"/>
        <w:right w:val="none" w:sz="0" w:space="0" w:color="auto"/>
      </w:divBdr>
    </w:div>
    <w:div w:id="225410150">
      <w:bodyDiv w:val="1"/>
      <w:marLeft w:val="0"/>
      <w:marRight w:val="0"/>
      <w:marTop w:val="0"/>
      <w:marBottom w:val="0"/>
      <w:divBdr>
        <w:top w:val="none" w:sz="0" w:space="0" w:color="auto"/>
        <w:left w:val="none" w:sz="0" w:space="0" w:color="auto"/>
        <w:bottom w:val="none" w:sz="0" w:space="0" w:color="auto"/>
        <w:right w:val="none" w:sz="0" w:space="0" w:color="auto"/>
      </w:divBdr>
    </w:div>
    <w:div w:id="243271241">
      <w:bodyDiv w:val="1"/>
      <w:marLeft w:val="0"/>
      <w:marRight w:val="0"/>
      <w:marTop w:val="0"/>
      <w:marBottom w:val="0"/>
      <w:divBdr>
        <w:top w:val="none" w:sz="0" w:space="0" w:color="auto"/>
        <w:left w:val="none" w:sz="0" w:space="0" w:color="auto"/>
        <w:bottom w:val="none" w:sz="0" w:space="0" w:color="auto"/>
        <w:right w:val="none" w:sz="0" w:space="0" w:color="auto"/>
      </w:divBdr>
    </w:div>
    <w:div w:id="278030641">
      <w:bodyDiv w:val="1"/>
      <w:marLeft w:val="0"/>
      <w:marRight w:val="0"/>
      <w:marTop w:val="0"/>
      <w:marBottom w:val="0"/>
      <w:divBdr>
        <w:top w:val="none" w:sz="0" w:space="0" w:color="auto"/>
        <w:left w:val="none" w:sz="0" w:space="0" w:color="auto"/>
        <w:bottom w:val="none" w:sz="0" w:space="0" w:color="auto"/>
        <w:right w:val="none" w:sz="0" w:space="0" w:color="auto"/>
      </w:divBdr>
    </w:div>
    <w:div w:id="279184683">
      <w:bodyDiv w:val="1"/>
      <w:marLeft w:val="0"/>
      <w:marRight w:val="0"/>
      <w:marTop w:val="0"/>
      <w:marBottom w:val="0"/>
      <w:divBdr>
        <w:top w:val="none" w:sz="0" w:space="0" w:color="auto"/>
        <w:left w:val="none" w:sz="0" w:space="0" w:color="auto"/>
        <w:bottom w:val="none" w:sz="0" w:space="0" w:color="auto"/>
        <w:right w:val="none" w:sz="0" w:space="0" w:color="auto"/>
      </w:divBdr>
    </w:div>
    <w:div w:id="279995335">
      <w:bodyDiv w:val="1"/>
      <w:marLeft w:val="0"/>
      <w:marRight w:val="0"/>
      <w:marTop w:val="0"/>
      <w:marBottom w:val="0"/>
      <w:divBdr>
        <w:top w:val="none" w:sz="0" w:space="0" w:color="auto"/>
        <w:left w:val="none" w:sz="0" w:space="0" w:color="auto"/>
        <w:bottom w:val="none" w:sz="0" w:space="0" w:color="auto"/>
        <w:right w:val="none" w:sz="0" w:space="0" w:color="auto"/>
      </w:divBdr>
    </w:div>
    <w:div w:id="313066233">
      <w:bodyDiv w:val="1"/>
      <w:marLeft w:val="0"/>
      <w:marRight w:val="0"/>
      <w:marTop w:val="0"/>
      <w:marBottom w:val="0"/>
      <w:divBdr>
        <w:top w:val="none" w:sz="0" w:space="0" w:color="auto"/>
        <w:left w:val="none" w:sz="0" w:space="0" w:color="auto"/>
        <w:bottom w:val="none" w:sz="0" w:space="0" w:color="auto"/>
        <w:right w:val="none" w:sz="0" w:space="0" w:color="auto"/>
      </w:divBdr>
    </w:div>
    <w:div w:id="346449673">
      <w:bodyDiv w:val="1"/>
      <w:marLeft w:val="0"/>
      <w:marRight w:val="0"/>
      <w:marTop w:val="0"/>
      <w:marBottom w:val="0"/>
      <w:divBdr>
        <w:top w:val="none" w:sz="0" w:space="0" w:color="auto"/>
        <w:left w:val="none" w:sz="0" w:space="0" w:color="auto"/>
        <w:bottom w:val="none" w:sz="0" w:space="0" w:color="auto"/>
        <w:right w:val="none" w:sz="0" w:space="0" w:color="auto"/>
      </w:divBdr>
    </w:div>
    <w:div w:id="361710026">
      <w:bodyDiv w:val="1"/>
      <w:marLeft w:val="0"/>
      <w:marRight w:val="0"/>
      <w:marTop w:val="0"/>
      <w:marBottom w:val="0"/>
      <w:divBdr>
        <w:top w:val="none" w:sz="0" w:space="0" w:color="auto"/>
        <w:left w:val="none" w:sz="0" w:space="0" w:color="auto"/>
        <w:bottom w:val="none" w:sz="0" w:space="0" w:color="auto"/>
        <w:right w:val="none" w:sz="0" w:space="0" w:color="auto"/>
      </w:divBdr>
    </w:div>
    <w:div w:id="475684919">
      <w:bodyDiv w:val="1"/>
      <w:marLeft w:val="0"/>
      <w:marRight w:val="0"/>
      <w:marTop w:val="0"/>
      <w:marBottom w:val="0"/>
      <w:divBdr>
        <w:top w:val="none" w:sz="0" w:space="0" w:color="auto"/>
        <w:left w:val="none" w:sz="0" w:space="0" w:color="auto"/>
        <w:bottom w:val="none" w:sz="0" w:space="0" w:color="auto"/>
        <w:right w:val="none" w:sz="0" w:space="0" w:color="auto"/>
      </w:divBdr>
    </w:div>
    <w:div w:id="483160477">
      <w:bodyDiv w:val="1"/>
      <w:marLeft w:val="0"/>
      <w:marRight w:val="0"/>
      <w:marTop w:val="0"/>
      <w:marBottom w:val="0"/>
      <w:divBdr>
        <w:top w:val="none" w:sz="0" w:space="0" w:color="auto"/>
        <w:left w:val="none" w:sz="0" w:space="0" w:color="auto"/>
        <w:bottom w:val="none" w:sz="0" w:space="0" w:color="auto"/>
        <w:right w:val="none" w:sz="0" w:space="0" w:color="auto"/>
      </w:divBdr>
    </w:div>
    <w:div w:id="499397252">
      <w:bodyDiv w:val="1"/>
      <w:marLeft w:val="0"/>
      <w:marRight w:val="0"/>
      <w:marTop w:val="0"/>
      <w:marBottom w:val="0"/>
      <w:divBdr>
        <w:top w:val="none" w:sz="0" w:space="0" w:color="auto"/>
        <w:left w:val="none" w:sz="0" w:space="0" w:color="auto"/>
        <w:bottom w:val="none" w:sz="0" w:space="0" w:color="auto"/>
        <w:right w:val="none" w:sz="0" w:space="0" w:color="auto"/>
      </w:divBdr>
    </w:div>
    <w:div w:id="522980463">
      <w:bodyDiv w:val="1"/>
      <w:marLeft w:val="0"/>
      <w:marRight w:val="0"/>
      <w:marTop w:val="0"/>
      <w:marBottom w:val="0"/>
      <w:divBdr>
        <w:top w:val="none" w:sz="0" w:space="0" w:color="auto"/>
        <w:left w:val="none" w:sz="0" w:space="0" w:color="auto"/>
        <w:bottom w:val="none" w:sz="0" w:space="0" w:color="auto"/>
        <w:right w:val="none" w:sz="0" w:space="0" w:color="auto"/>
      </w:divBdr>
    </w:div>
    <w:div w:id="525756320">
      <w:bodyDiv w:val="1"/>
      <w:marLeft w:val="0"/>
      <w:marRight w:val="0"/>
      <w:marTop w:val="0"/>
      <w:marBottom w:val="0"/>
      <w:divBdr>
        <w:top w:val="none" w:sz="0" w:space="0" w:color="auto"/>
        <w:left w:val="none" w:sz="0" w:space="0" w:color="auto"/>
        <w:bottom w:val="none" w:sz="0" w:space="0" w:color="auto"/>
        <w:right w:val="none" w:sz="0" w:space="0" w:color="auto"/>
      </w:divBdr>
    </w:div>
    <w:div w:id="534315969">
      <w:bodyDiv w:val="1"/>
      <w:marLeft w:val="0"/>
      <w:marRight w:val="0"/>
      <w:marTop w:val="0"/>
      <w:marBottom w:val="0"/>
      <w:divBdr>
        <w:top w:val="none" w:sz="0" w:space="0" w:color="auto"/>
        <w:left w:val="none" w:sz="0" w:space="0" w:color="auto"/>
        <w:bottom w:val="none" w:sz="0" w:space="0" w:color="auto"/>
        <w:right w:val="none" w:sz="0" w:space="0" w:color="auto"/>
      </w:divBdr>
    </w:div>
    <w:div w:id="576669085">
      <w:bodyDiv w:val="1"/>
      <w:marLeft w:val="0"/>
      <w:marRight w:val="0"/>
      <w:marTop w:val="0"/>
      <w:marBottom w:val="0"/>
      <w:divBdr>
        <w:top w:val="none" w:sz="0" w:space="0" w:color="auto"/>
        <w:left w:val="none" w:sz="0" w:space="0" w:color="auto"/>
        <w:bottom w:val="none" w:sz="0" w:space="0" w:color="auto"/>
        <w:right w:val="none" w:sz="0" w:space="0" w:color="auto"/>
      </w:divBdr>
    </w:div>
    <w:div w:id="600573234">
      <w:bodyDiv w:val="1"/>
      <w:marLeft w:val="0"/>
      <w:marRight w:val="0"/>
      <w:marTop w:val="0"/>
      <w:marBottom w:val="0"/>
      <w:divBdr>
        <w:top w:val="none" w:sz="0" w:space="0" w:color="auto"/>
        <w:left w:val="none" w:sz="0" w:space="0" w:color="auto"/>
        <w:bottom w:val="none" w:sz="0" w:space="0" w:color="auto"/>
        <w:right w:val="none" w:sz="0" w:space="0" w:color="auto"/>
      </w:divBdr>
    </w:div>
    <w:div w:id="642348617">
      <w:bodyDiv w:val="1"/>
      <w:marLeft w:val="0"/>
      <w:marRight w:val="0"/>
      <w:marTop w:val="0"/>
      <w:marBottom w:val="0"/>
      <w:divBdr>
        <w:top w:val="none" w:sz="0" w:space="0" w:color="auto"/>
        <w:left w:val="none" w:sz="0" w:space="0" w:color="auto"/>
        <w:bottom w:val="none" w:sz="0" w:space="0" w:color="auto"/>
        <w:right w:val="none" w:sz="0" w:space="0" w:color="auto"/>
      </w:divBdr>
    </w:div>
    <w:div w:id="680471530">
      <w:bodyDiv w:val="1"/>
      <w:marLeft w:val="0"/>
      <w:marRight w:val="0"/>
      <w:marTop w:val="0"/>
      <w:marBottom w:val="0"/>
      <w:divBdr>
        <w:top w:val="none" w:sz="0" w:space="0" w:color="auto"/>
        <w:left w:val="none" w:sz="0" w:space="0" w:color="auto"/>
        <w:bottom w:val="none" w:sz="0" w:space="0" w:color="auto"/>
        <w:right w:val="none" w:sz="0" w:space="0" w:color="auto"/>
      </w:divBdr>
    </w:div>
    <w:div w:id="706492790">
      <w:bodyDiv w:val="1"/>
      <w:marLeft w:val="0"/>
      <w:marRight w:val="0"/>
      <w:marTop w:val="0"/>
      <w:marBottom w:val="0"/>
      <w:divBdr>
        <w:top w:val="none" w:sz="0" w:space="0" w:color="auto"/>
        <w:left w:val="none" w:sz="0" w:space="0" w:color="auto"/>
        <w:bottom w:val="none" w:sz="0" w:space="0" w:color="auto"/>
        <w:right w:val="none" w:sz="0" w:space="0" w:color="auto"/>
      </w:divBdr>
    </w:div>
    <w:div w:id="721640044">
      <w:bodyDiv w:val="1"/>
      <w:marLeft w:val="0"/>
      <w:marRight w:val="0"/>
      <w:marTop w:val="0"/>
      <w:marBottom w:val="0"/>
      <w:divBdr>
        <w:top w:val="none" w:sz="0" w:space="0" w:color="auto"/>
        <w:left w:val="none" w:sz="0" w:space="0" w:color="auto"/>
        <w:bottom w:val="none" w:sz="0" w:space="0" w:color="auto"/>
        <w:right w:val="none" w:sz="0" w:space="0" w:color="auto"/>
      </w:divBdr>
    </w:div>
    <w:div w:id="749038887">
      <w:bodyDiv w:val="1"/>
      <w:marLeft w:val="0"/>
      <w:marRight w:val="0"/>
      <w:marTop w:val="0"/>
      <w:marBottom w:val="0"/>
      <w:divBdr>
        <w:top w:val="none" w:sz="0" w:space="0" w:color="auto"/>
        <w:left w:val="none" w:sz="0" w:space="0" w:color="auto"/>
        <w:bottom w:val="none" w:sz="0" w:space="0" w:color="auto"/>
        <w:right w:val="none" w:sz="0" w:space="0" w:color="auto"/>
      </w:divBdr>
    </w:div>
    <w:div w:id="764690880">
      <w:bodyDiv w:val="1"/>
      <w:marLeft w:val="0"/>
      <w:marRight w:val="0"/>
      <w:marTop w:val="0"/>
      <w:marBottom w:val="0"/>
      <w:divBdr>
        <w:top w:val="none" w:sz="0" w:space="0" w:color="auto"/>
        <w:left w:val="none" w:sz="0" w:space="0" w:color="auto"/>
        <w:bottom w:val="none" w:sz="0" w:space="0" w:color="auto"/>
        <w:right w:val="none" w:sz="0" w:space="0" w:color="auto"/>
      </w:divBdr>
    </w:div>
    <w:div w:id="768819717">
      <w:bodyDiv w:val="1"/>
      <w:marLeft w:val="0"/>
      <w:marRight w:val="0"/>
      <w:marTop w:val="0"/>
      <w:marBottom w:val="0"/>
      <w:divBdr>
        <w:top w:val="none" w:sz="0" w:space="0" w:color="auto"/>
        <w:left w:val="none" w:sz="0" w:space="0" w:color="auto"/>
        <w:bottom w:val="none" w:sz="0" w:space="0" w:color="auto"/>
        <w:right w:val="none" w:sz="0" w:space="0" w:color="auto"/>
      </w:divBdr>
    </w:div>
    <w:div w:id="841627144">
      <w:bodyDiv w:val="1"/>
      <w:marLeft w:val="0"/>
      <w:marRight w:val="0"/>
      <w:marTop w:val="0"/>
      <w:marBottom w:val="0"/>
      <w:divBdr>
        <w:top w:val="none" w:sz="0" w:space="0" w:color="auto"/>
        <w:left w:val="none" w:sz="0" w:space="0" w:color="auto"/>
        <w:bottom w:val="none" w:sz="0" w:space="0" w:color="auto"/>
        <w:right w:val="none" w:sz="0" w:space="0" w:color="auto"/>
      </w:divBdr>
    </w:div>
    <w:div w:id="851340460">
      <w:bodyDiv w:val="1"/>
      <w:marLeft w:val="0"/>
      <w:marRight w:val="0"/>
      <w:marTop w:val="0"/>
      <w:marBottom w:val="0"/>
      <w:divBdr>
        <w:top w:val="none" w:sz="0" w:space="0" w:color="auto"/>
        <w:left w:val="none" w:sz="0" w:space="0" w:color="auto"/>
        <w:bottom w:val="none" w:sz="0" w:space="0" w:color="auto"/>
        <w:right w:val="none" w:sz="0" w:space="0" w:color="auto"/>
      </w:divBdr>
    </w:div>
    <w:div w:id="881013172">
      <w:bodyDiv w:val="1"/>
      <w:marLeft w:val="0"/>
      <w:marRight w:val="0"/>
      <w:marTop w:val="0"/>
      <w:marBottom w:val="0"/>
      <w:divBdr>
        <w:top w:val="none" w:sz="0" w:space="0" w:color="auto"/>
        <w:left w:val="none" w:sz="0" w:space="0" w:color="auto"/>
        <w:bottom w:val="none" w:sz="0" w:space="0" w:color="auto"/>
        <w:right w:val="none" w:sz="0" w:space="0" w:color="auto"/>
      </w:divBdr>
    </w:div>
    <w:div w:id="904489538">
      <w:bodyDiv w:val="1"/>
      <w:marLeft w:val="0"/>
      <w:marRight w:val="0"/>
      <w:marTop w:val="0"/>
      <w:marBottom w:val="0"/>
      <w:divBdr>
        <w:top w:val="none" w:sz="0" w:space="0" w:color="auto"/>
        <w:left w:val="none" w:sz="0" w:space="0" w:color="auto"/>
        <w:bottom w:val="none" w:sz="0" w:space="0" w:color="auto"/>
        <w:right w:val="none" w:sz="0" w:space="0" w:color="auto"/>
      </w:divBdr>
    </w:div>
    <w:div w:id="935357964">
      <w:bodyDiv w:val="1"/>
      <w:marLeft w:val="0"/>
      <w:marRight w:val="0"/>
      <w:marTop w:val="0"/>
      <w:marBottom w:val="0"/>
      <w:divBdr>
        <w:top w:val="none" w:sz="0" w:space="0" w:color="auto"/>
        <w:left w:val="none" w:sz="0" w:space="0" w:color="auto"/>
        <w:bottom w:val="none" w:sz="0" w:space="0" w:color="auto"/>
        <w:right w:val="none" w:sz="0" w:space="0" w:color="auto"/>
      </w:divBdr>
    </w:div>
    <w:div w:id="977615363">
      <w:bodyDiv w:val="1"/>
      <w:marLeft w:val="0"/>
      <w:marRight w:val="0"/>
      <w:marTop w:val="0"/>
      <w:marBottom w:val="0"/>
      <w:divBdr>
        <w:top w:val="none" w:sz="0" w:space="0" w:color="auto"/>
        <w:left w:val="none" w:sz="0" w:space="0" w:color="auto"/>
        <w:bottom w:val="none" w:sz="0" w:space="0" w:color="auto"/>
        <w:right w:val="none" w:sz="0" w:space="0" w:color="auto"/>
      </w:divBdr>
    </w:div>
    <w:div w:id="1030254746">
      <w:bodyDiv w:val="1"/>
      <w:marLeft w:val="0"/>
      <w:marRight w:val="0"/>
      <w:marTop w:val="0"/>
      <w:marBottom w:val="0"/>
      <w:divBdr>
        <w:top w:val="none" w:sz="0" w:space="0" w:color="auto"/>
        <w:left w:val="none" w:sz="0" w:space="0" w:color="auto"/>
        <w:bottom w:val="none" w:sz="0" w:space="0" w:color="auto"/>
        <w:right w:val="none" w:sz="0" w:space="0" w:color="auto"/>
      </w:divBdr>
    </w:div>
    <w:div w:id="1064912528">
      <w:bodyDiv w:val="1"/>
      <w:marLeft w:val="0"/>
      <w:marRight w:val="0"/>
      <w:marTop w:val="0"/>
      <w:marBottom w:val="0"/>
      <w:divBdr>
        <w:top w:val="none" w:sz="0" w:space="0" w:color="auto"/>
        <w:left w:val="none" w:sz="0" w:space="0" w:color="auto"/>
        <w:bottom w:val="none" w:sz="0" w:space="0" w:color="auto"/>
        <w:right w:val="none" w:sz="0" w:space="0" w:color="auto"/>
      </w:divBdr>
    </w:div>
    <w:div w:id="1071002783">
      <w:bodyDiv w:val="1"/>
      <w:marLeft w:val="0"/>
      <w:marRight w:val="0"/>
      <w:marTop w:val="0"/>
      <w:marBottom w:val="0"/>
      <w:divBdr>
        <w:top w:val="none" w:sz="0" w:space="0" w:color="auto"/>
        <w:left w:val="none" w:sz="0" w:space="0" w:color="auto"/>
        <w:bottom w:val="none" w:sz="0" w:space="0" w:color="auto"/>
        <w:right w:val="none" w:sz="0" w:space="0" w:color="auto"/>
      </w:divBdr>
    </w:div>
    <w:div w:id="1107703113">
      <w:bodyDiv w:val="1"/>
      <w:marLeft w:val="0"/>
      <w:marRight w:val="0"/>
      <w:marTop w:val="0"/>
      <w:marBottom w:val="0"/>
      <w:divBdr>
        <w:top w:val="none" w:sz="0" w:space="0" w:color="auto"/>
        <w:left w:val="none" w:sz="0" w:space="0" w:color="auto"/>
        <w:bottom w:val="none" w:sz="0" w:space="0" w:color="auto"/>
        <w:right w:val="none" w:sz="0" w:space="0" w:color="auto"/>
      </w:divBdr>
    </w:div>
    <w:div w:id="1124425281">
      <w:bodyDiv w:val="1"/>
      <w:marLeft w:val="0"/>
      <w:marRight w:val="0"/>
      <w:marTop w:val="0"/>
      <w:marBottom w:val="0"/>
      <w:divBdr>
        <w:top w:val="none" w:sz="0" w:space="0" w:color="auto"/>
        <w:left w:val="none" w:sz="0" w:space="0" w:color="auto"/>
        <w:bottom w:val="none" w:sz="0" w:space="0" w:color="auto"/>
        <w:right w:val="none" w:sz="0" w:space="0" w:color="auto"/>
      </w:divBdr>
    </w:div>
    <w:div w:id="1166673099">
      <w:bodyDiv w:val="1"/>
      <w:marLeft w:val="0"/>
      <w:marRight w:val="0"/>
      <w:marTop w:val="0"/>
      <w:marBottom w:val="0"/>
      <w:divBdr>
        <w:top w:val="none" w:sz="0" w:space="0" w:color="auto"/>
        <w:left w:val="none" w:sz="0" w:space="0" w:color="auto"/>
        <w:bottom w:val="none" w:sz="0" w:space="0" w:color="auto"/>
        <w:right w:val="none" w:sz="0" w:space="0" w:color="auto"/>
      </w:divBdr>
    </w:div>
    <w:div w:id="1218084275">
      <w:bodyDiv w:val="1"/>
      <w:marLeft w:val="0"/>
      <w:marRight w:val="0"/>
      <w:marTop w:val="0"/>
      <w:marBottom w:val="0"/>
      <w:divBdr>
        <w:top w:val="none" w:sz="0" w:space="0" w:color="auto"/>
        <w:left w:val="none" w:sz="0" w:space="0" w:color="auto"/>
        <w:bottom w:val="none" w:sz="0" w:space="0" w:color="auto"/>
        <w:right w:val="none" w:sz="0" w:space="0" w:color="auto"/>
      </w:divBdr>
    </w:div>
    <w:div w:id="1220677468">
      <w:bodyDiv w:val="1"/>
      <w:marLeft w:val="0"/>
      <w:marRight w:val="0"/>
      <w:marTop w:val="0"/>
      <w:marBottom w:val="0"/>
      <w:divBdr>
        <w:top w:val="none" w:sz="0" w:space="0" w:color="auto"/>
        <w:left w:val="none" w:sz="0" w:space="0" w:color="auto"/>
        <w:bottom w:val="none" w:sz="0" w:space="0" w:color="auto"/>
        <w:right w:val="none" w:sz="0" w:space="0" w:color="auto"/>
      </w:divBdr>
    </w:div>
    <w:div w:id="1256091571">
      <w:bodyDiv w:val="1"/>
      <w:marLeft w:val="0"/>
      <w:marRight w:val="0"/>
      <w:marTop w:val="0"/>
      <w:marBottom w:val="0"/>
      <w:divBdr>
        <w:top w:val="none" w:sz="0" w:space="0" w:color="auto"/>
        <w:left w:val="none" w:sz="0" w:space="0" w:color="auto"/>
        <w:bottom w:val="none" w:sz="0" w:space="0" w:color="auto"/>
        <w:right w:val="none" w:sz="0" w:space="0" w:color="auto"/>
      </w:divBdr>
    </w:div>
    <w:div w:id="1256549799">
      <w:bodyDiv w:val="1"/>
      <w:marLeft w:val="0"/>
      <w:marRight w:val="0"/>
      <w:marTop w:val="0"/>
      <w:marBottom w:val="0"/>
      <w:divBdr>
        <w:top w:val="none" w:sz="0" w:space="0" w:color="auto"/>
        <w:left w:val="none" w:sz="0" w:space="0" w:color="auto"/>
        <w:bottom w:val="none" w:sz="0" w:space="0" w:color="auto"/>
        <w:right w:val="none" w:sz="0" w:space="0" w:color="auto"/>
      </w:divBdr>
    </w:div>
    <w:div w:id="1308440696">
      <w:bodyDiv w:val="1"/>
      <w:marLeft w:val="0"/>
      <w:marRight w:val="0"/>
      <w:marTop w:val="0"/>
      <w:marBottom w:val="0"/>
      <w:divBdr>
        <w:top w:val="none" w:sz="0" w:space="0" w:color="auto"/>
        <w:left w:val="none" w:sz="0" w:space="0" w:color="auto"/>
        <w:bottom w:val="none" w:sz="0" w:space="0" w:color="auto"/>
        <w:right w:val="none" w:sz="0" w:space="0" w:color="auto"/>
      </w:divBdr>
    </w:div>
    <w:div w:id="1323267277">
      <w:bodyDiv w:val="1"/>
      <w:marLeft w:val="0"/>
      <w:marRight w:val="0"/>
      <w:marTop w:val="0"/>
      <w:marBottom w:val="0"/>
      <w:divBdr>
        <w:top w:val="none" w:sz="0" w:space="0" w:color="auto"/>
        <w:left w:val="none" w:sz="0" w:space="0" w:color="auto"/>
        <w:bottom w:val="none" w:sz="0" w:space="0" w:color="auto"/>
        <w:right w:val="none" w:sz="0" w:space="0" w:color="auto"/>
      </w:divBdr>
    </w:div>
    <w:div w:id="1398896082">
      <w:bodyDiv w:val="1"/>
      <w:marLeft w:val="0"/>
      <w:marRight w:val="0"/>
      <w:marTop w:val="0"/>
      <w:marBottom w:val="0"/>
      <w:divBdr>
        <w:top w:val="none" w:sz="0" w:space="0" w:color="auto"/>
        <w:left w:val="none" w:sz="0" w:space="0" w:color="auto"/>
        <w:bottom w:val="none" w:sz="0" w:space="0" w:color="auto"/>
        <w:right w:val="none" w:sz="0" w:space="0" w:color="auto"/>
      </w:divBdr>
    </w:div>
    <w:div w:id="1411737967">
      <w:bodyDiv w:val="1"/>
      <w:marLeft w:val="0"/>
      <w:marRight w:val="0"/>
      <w:marTop w:val="0"/>
      <w:marBottom w:val="0"/>
      <w:divBdr>
        <w:top w:val="none" w:sz="0" w:space="0" w:color="auto"/>
        <w:left w:val="none" w:sz="0" w:space="0" w:color="auto"/>
        <w:bottom w:val="none" w:sz="0" w:space="0" w:color="auto"/>
        <w:right w:val="none" w:sz="0" w:space="0" w:color="auto"/>
      </w:divBdr>
    </w:div>
    <w:div w:id="1415735514">
      <w:bodyDiv w:val="1"/>
      <w:marLeft w:val="0"/>
      <w:marRight w:val="0"/>
      <w:marTop w:val="0"/>
      <w:marBottom w:val="0"/>
      <w:divBdr>
        <w:top w:val="none" w:sz="0" w:space="0" w:color="auto"/>
        <w:left w:val="none" w:sz="0" w:space="0" w:color="auto"/>
        <w:bottom w:val="none" w:sz="0" w:space="0" w:color="auto"/>
        <w:right w:val="none" w:sz="0" w:space="0" w:color="auto"/>
      </w:divBdr>
    </w:div>
    <w:div w:id="1461877828">
      <w:bodyDiv w:val="1"/>
      <w:marLeft w:val="0"/>
      <w:marRight w:val="0"/>
      <w:marTop w:val="0"/>
      <w:marBottom w:val="0"/>
      <w:divBdr>
        <w:top w:val="none" w:sz="0" w:space="0" w:color="auto"/>
        <w:left w:val="none" w:sz="0" w:space="0" w:color="auto"/>
        <w:bottom w:val="none" w:sz="0" w:space="0" w:color="auto"/>
        <w:right w:val="none" w:sz="0" w:space="0" w:color="auto"/>
      </w:divBdr>
    </w:div>
    <w:div w:id="1523863709">
      <w:bodyDiv w:val="1"/>
      <w:marLeft w:val="0"/>
      <w:marRight w:val="0"/>
      <w:marTop w:val="0"/>
      <w:marBottom w:val="0"/>
      <w:divBdr>
        <w:top w:val="none" w:sz="0" w:space="0" w:color="auto"/>
        <w:left w:val="none" w:sz="0" w:space="0" w:color="auto"/>
        <w:bottom w:val="none" w:sz="0" w:space="0" w:color="auto"/>
        <w:right w:val="none" w:sz="0" w:space="0" w:color="auto"/>
      </w:divBdr>
    </w:div>
    <w:div w:id="1560357707">
      <w:bodyDiv w:val="1"/>
      <w:marLeft w:val="0"/>
      <w:marRight w:val="0"/>
      <w:marTop w:val="0"/>
      <w:marBottom w:val="0"/>
      <w:divBdr>
        <w:top w:val="none" w:sz="0" w:space="0" w:color="auto"/>
        <w:left w:val="none" w:sz="0" w:space="0" w:color="auto"/>
        <w:bottom w:val="none" w:sz="0" w:space="0" w:color="auto"/>
        <w:right w:val="none" w:sz="0" w:space="0" w:color="auto"/>
      </w:divBdr>
    </w:div>
    <w:div w:id="1588535551">
      <w:bodyDiv w:val="1"/>
      <w:marLeft w:val="0"/>
      <w:marRight w:val="0"/>
      <w:marTop w:val="0"/>
      <w:marBottom w:val="0"/>
      <w:divBdr>
        <w:top w:val="none" w:sz="0" w:space="0" w:color="auto"/>
        <w:left w:val="none" w:sz="0" w:space="0" w:color="auto"/>
        <w:bottom w:val="none" w:sz="0" w:space="0" w:color="auto"/>
        <w:right w:val="none" w:sz="0" w:space="0" w:color="auto"/>
      </w:divBdr>
    </w:div>
    <w:div w:id="1630819955">
      <w:bodyDiv w:val="1"/>
      <w:marLeft w:val="0"/>
      <w:marRight w:val="0"/>
      <w:marTop w:val="0"/>
      <w:marBottom w:val="0"/>
      <w:divBdr>
        <w:top w:val="none" w:sz="0" w:space="0" w:color="auto"/>
        <w:left w:val="none" w:sz="0" w:space="0" w:color="auto"/>
        <w:bottom w:val="none" w:sz="0" w:space="0" w:color="auto"/>
        <w:right w:val="none" w:sz="0" w:space="0" w:color="auto"/>
      </w:divBdr>
    </w:div>
    <w:div w:id="1649553566">
      <w:bodyDiv w:val="1"/>
      <w:marLeft w:val="0"/>
      <w:marRight w:val="0"/>
      <w:marTop w:val="0"/>
      <w:marBottom w:val="0"/>
      <w:divBdr>
        <w:top w:val="none" w:sz="0" w:space="0" w:color="auto"/>
        <w:left w:val="none" w:sz="0" w:space="0" w:color="auto"/>
        <w:bottom w:val="none" w:sz="0" w:space="0" w:color="auto"/>
        <w:right w:val="none" w:sz="0" w:space="0" w:color="auto"/>
      </w:divBdr>
    </w:div>
    <w:div w:id="1667047448">
      <w:bodyDiv w:val="1"/>
      <w:marLeft w:val="0"/>
      <w:marRight w:val="0"/>
      <w:marTop w:val="0"/>
      <w:marBottom w:val="0"/>
      <w:divBdr>
        <w:top w:val="none" w:sz="0" w:space="0" w:color="auto"/>
        <w:left w:val="none" w:sz="0" w:space="0" w:color="auto"/>
        <w:bottom w:val="none" w:sz="0" w:space="0" w:color="auto"/>
        <w:right w:val="none" w:sz="0" w:space="0" w:color="auto"/>
      </w:divBdr>
    </w:div>
    <w:div w:id="1671563103">
      <w:bodyDiv w:val="1"/>
      <w:marLeft w:val="0"/>
      <w:marRight w:val="0"/>
      <w:marTop w:val="0"/>
      <w:marBottom w:val="0"/>
      <w:divBdr>
        <w:top w:val="none" w:sz="0" w:space="0" w:color="auto"/>
        <w:left w:val="none" w:sz="0" w:space="0" w:color="auto"/>
        <w:bottom w:val="none" w:sz="0" w:space="0" w:color="auto"/>
        <w:right w:val="none" w:sz="0" w:space="0" w:color="auto"/>
      </w:divBdr>
    </w:div>
    <w:div w:id="1694763857">
      <w:bodyDiv w:val="1"/>
      <w:marLeft w:val="0"/>
      <w:marRight w:val="0"/>
      <w:marTop w:val="0"/>
      <w:marBottom w:val="0"/>
      <w:divBdr>
        <w:top w:val="none" w:sz="0" w:space="0" w:color="auto"/>
        <w:left w:val="none" w:sz="0" w:space="0" w:color="auto"/>
        <w:bottom w:val="none" w:sz="0" w:space="0" w:color="auto"/>
        <w:right w:val="none" w:sz="0" w:space="0" w:color="auto"/>
      </w:divBdr>
    </w:div>
    <w:div w:id="1758135232">
      <w:bodyDiv w:val="1"/>
      <w:marLeft w:val="0"/>
      <w:marRight w:val="0"/>
      <w:marTop w:val="0"/>
      <w:marBottom w:val="0"/>
      <w:divBdr>
        <w:top w:val="none" w:sz="0" w:space="0" w:color="auto"/>
        <w:left w:val="none" w:sz="0" w:space="0" w:color="auto"/>
        <w:bottom w:val="none" w:sz="0" w:space="0" w:color="auto"/>
        <w:right w:val="none" w:sz="0" w:space="0" w:color="auto"/>
      </w:divBdr>
    </w:div>
    <w:div w:id="1779593213">
      <w:bodyDiv w:val="1"/>
      <w:marLeft w:val="0"/>
      <w:marRight w:val="0"/>
      <w:marTop w:val="0"/>
      <w:marBottom w:val="0"/>
      <w:divBdr>
        <w:top w:val="none" w:sz="0" w:space="0" w:color="auto"/>
        <w:left w:val="none" w:sz="0" w:space="0" w:color="auto"/>
        <w:bottom w:val="none" w:sz="0" w:space="0" w:color="auto"/>
        <w:right w:val="none" w:sz="0" w:space="0" w:color="auto"/>
      </w:divBdr>
    </w:div>
    <w:div w:id="1804998577">
      <w:bodyDiv w:val="1"/>
      <w:marLeft w:val="0"/>
      <w:marRight w:val="0"/>
      <w:marTop w:val="0"/>
      <w:marBottom w:val="0"/>
      <w:divBdr>
        <w:top w:val="none" w:sz="0" w:space="0" w:color="auto"/>
        <w:left w:val="none" w:sz="0" w:space="0" w:color="auto"/>
        <w:bottom w:val="none" w:sz="0" w:space="0" w:color="auto"/>
        <w:right w:val="none" w:sz="0" w:space="0" w:color="auto"/>
      </w:divBdr>
    </w:div>
    <w:div w:id="1821847045">
      <w:bodyDiv w:val="1"/>
      <w:marLeft w:val="0"/>
      <w:marRight w:val="0"/>
      <w:marTop w:val="0"/>
      <w:marBottom w:val="0"/>
      <w:divBdr>
        <w:top w:val="none" w:sz="0" w:space="0" w:color="auto"/>
        <w:left w:val="none" w:sz="0" w:space="0" w:color="auto"/>
        <w:bottom w:val="none" w:sz="0" w:space="0" w:color="auto"/>
        <w:right w:val="none" w:sz="0" w:space="0" w:color="auto"/>
      </w:divBdr>
    </w:div>
    <w:div w:id="1833176685">
      <w:bodyDiv w:val="1"/>
      <w:marLeft w:val="0"/>
      <w:marRight w:val="0"/>
      <w:marTop w:val="0"/>
      <w:marBottom w:val="0"/>
      <w:divBdr>
        <w:top w:val="none" w:sz="0" w:space="0" w:color="auto"/>
        <w:left w:val="none" w:sz="0" w:space="0" w:color="auto"/>
        <w:bottom w:val="none" w:sz="0" w:space="0" w:color="auto"/>
        <w:right w:val="none" w:sz="0" w:space="0" w:color="auto"/>
      </w:divBdr>
    </w:div>
    <w:div w:id="1834952053">
      <w:bodyDiv w:val="1"/>
      <w:marLeft w:val="0"/>
      <w:marRight w:val="0"/>
      <w:marTop w:val="0"/>
      <w:marBottom w:val="0"/>
      <w:divBdr>
        <w:top w:val="none" w:sz="0" w:space="0" w:color="auto"/>
        <w:left w:val="none" w:sz="0" w:space="0" w:color="auto"/>
        <w:bottom w:val="none" w:sz="0" w:space="0" w:color="auto"/>
        <w:right w:val="none" w:sz="0" w:space="0" w:color="auto"/>
      </w:divBdr>
    </w:div>
    <w:div w:id="1861813328">
      <w:bodyDiv w:val="1"/>
      <w:marLeft w:val="0"/>
      <w:marRight w:val="0"/>
      <w:marTop w:val="0"/>
      <w:marBottom w:val="0"/>
      <w:divBdr>
        <w:top w:val="none" w:sz="0" w:space="0" w:color="auto"/>
        <w:left w:val="none" w:sz="0" w:space="0" w:color="auto"/>
        <w:bottom w:val="none" w:sz="0" w:space="0" w:color="auto"/>
        <w:right w:val="none" w:sz="0" w:space="0" w:color="auto"/>
      </w:divBdr>
    </w:div>
    <w:div w:id="1873612807">
      <w:bodyDiv w:val="1"/>
      <w:marLeft w:val="0"/>
      <w:marRight w:val="0"/>
      <w:marTop w:val="0"/>
      <w:marBottom w:val="0"/>
      <w:divBdr>
        <w:top w:val="none" w:sz="0" w:space="0" w:color="auto"/>
        <w:left w:val="none" w:sz="0" w:space="0" w:color="auto"/>
        <w:bottom w:val="none" w:sz="0" w:space="0" w:color="auto"/>
        <w:right w:val="none" w:sz="0" w:space="0" w:color="auto"/>
      </w:divBdr>
    </w:div>
    <w:div w:id="1912422332">
      <w:bodyDiv w:val="1"/>
      <w:marLeft w:val="0"/>
      <w:marRight w:val="0"/>
      <w:marTop w:val="0"/>
      <w:marBottom w:val="0"/>
      <w:divBdr>
        <w:top w:val="none" w:sz="0" w:space="0" w:color="auto"/>
        <w:left w:val="none" w:sz="0" w:space="0" w:color="auto"/>
        <w:bottom w:val="none" w:sz="0" w:space="0" w:color="auto"/>
        <w:right w:val="none" w:sz="0" w:space="0" w:color="auto"/>
      </w:divBdr>
    </w:div>
    <w:div w:id="1913925529">
      <w:bodyDiv w:val="1"/>
      <w:marLeft w:val="0"/>
      <w:marRight w:val="0"/>
      <w:marTop w:val="0"/>
      <w:marBottom w:val="0"/>
      <w:divBdr>
        <w:top w:val="none" w:sz="0" w:space="0" w:color="auto"/>
        <w:left w:val="none" w:sz="0" w:space="0" w:color="auto"/>
        <w:bottom w:val="none" w:sz="0" w:space="0" w:color="auto"/>
        <w:right w:val="none" w:sz="0" w:space="0" w:color="auto"/>
      </w:divBdr>
    </w:div>
    <w:div w:id="1925913025">
      <w:bodyDiv w:val="1"/>
      <w:marLeft w:val="0"/>
      <w:marRight w:val="0"/>
      <w:marTop w:val="0"/>
      <w:marBottom w:val="0"/>
      <w:divBdr>
        <w:top w:val="none" w:sz="0" w:space="0" w:color="auto"/>
        <w:left w:val="none" w:sz="0" w:space="0" w:color="auto"/>
        <w:bottom w:val="none" w:sz="0" w:space="0" w:color="auto"/>
        <w:right w:val="none" w:sz="0" w:space="0" w:color="auto"/>
      </w:divBdr>
    </w:div>
    <w:div w:id="2020110898">
      <w:bodyDiv w:val="1"/>
      <w:marLeft w:val="0"/>
      <w:marRight w:val="0"/>
      <w:marTop w:val="0"/>
      <w:marBottom w:val="0"/>
      <w:divBdr>
        <w:top w:val="none" w:sz="0" w:space="0" w:color="auto"/>
        <w:left w:val="none" w:sz="0" w:space="0" w:color="auto"/>
        <w:bottom w:val="none" w:sz="0" w:space="0" w:color="auto"/>
        <w:right w:val="none" w:sz="0" w:space="0" w:color="auto"/>
      </w:divBdr>
    </w:div>
    <w:div w:id="2028671865">
      <w:bodyDiv w:val="1"/>
      <w:marLeft w:val="0"/>
      <w:marRight w:val="0"/>
      <w:marTop w:val="0"/>
      <w:marBottom w:val="0"/>
      <w:divBdr>
        <w:top w:val="none" w:sz="0" w:space="0" w:color="auto"/>
        <w:left w:val="none" w:sz="0" w:space="0" w:color="auto"/>
        <w:bottom w:val="none" w:sz="0" w:space="0" w:color="auto"/>
        <w:right w:val="none" w:sz="0" w:space="0" w:color="auto"/>
      </w:divBdr>
    </w:div>
    <w:div w:id="2039381444">
      <w:bodyDiv w:val="1"/>
      <w:marLeft w:val="0"/>
      <w:marRight w:val="0"/>
      <w:marTop w:val="0"/>
      <w:marBottom w:val="0"/>
      <w:divBdr>
        <w:top w:val="none" w:sz="0" w:space="0" w:color="auto"/>
        <w:left w:val="none" w:sz="0" w:space="0" w:color="auto"/>
        <w:bottom w:val="none" w:sz="0" w:space="0" w:color="auto"/>
        <w:right w:val="none" w:sz="0" w:space="0" w:color="auto"/>
      </w:divBdr>
    </w:div>
    <w:div w:id="2049914048">
      <w:bodyDiv w:val="1"/>
      <w:marLeft w:val="0"/>
      <w:marRight w:val="0"/>
      <w:marTop w:val="0"/>
      <w:marBottom w:val="0"/>
      <w:divBdr>
        <w:top w:val="none" w:sz="0" w:space="0" w:color="auto"/>
        <w:left w:val="none" w:sz="0" w:space="0" w:color="auto"/>
        <w:bottom w:val="none" w:sz="0" w:space="0" w:color="auto"/>
        <w:right w:val="none" w:sz="0" w:space="0" w:color="auto"/>
      </w:divBdr>
    </w:div>
    <w:div w:id="2050688815">
      <w:bodyDiv w:val="1"/>
      <w:marLeft w:val="0"/>
      <w:marRight w:val="0"/>
      <w:marTop w:val="0"/>
      <w:marBottom w:val="0"/>
      <w:divBdr>
        <w:top w:val="none" w:sz="0" w:space="0" w:color="auto"/>
        <w:left w:val="none" w:sz="0" w:space="0" w:color="auto"/>
        <w:bottom w:val="none" w:sz="0" w:space="0" w:color="auto"/>
        <w:right w:val="none" w:sz="0" w:space="0" w:color="auto"/>
      </w:divBdr>
    </w:div>
    <w:div w:id="2061977959">
      <w:bodyDiv w:val="1"/>
      <w:marLeft w:val="0"/>
      <w:marRight w:val="0"/>
      <w:marTop w:val="0"/>
      <w:marBottom w:val="0"/>
      <w:divBdr>
        <w:top w:val="none" w:sz="0" w:space="0" w:color="auto"/>
        <w:left w:val="none" w:sz="0" w:space="0" w:color="auto"/>
        <w:bottom w:val="none" w:sz="0" w:space="0" w:color="auto"/>
        <w:right w:val="none" w:sz="0" w:space="0" w:color="auto"/>
      </w:divBdr>
    </w:div>
    <w:div w:id="2076199432">
      <w:bodyDiv w:val="1"/>
      <w:marLeft w:val="0"/>
      <w:marRight w:val="0"/>
      <w:marTop w:val="0"/>
      <w:marBottom w:val="0"/>
      <w:divBdr>
        <w:top w:val="none" w:sz="0" w:space="0" w:color="auto"/>
        <w:left w:val="none" w:sz="0" w:space="0" w:color="auto"/>
        <w:bottom w:val="none" w:sz="0" w:space="0" w:color="auto"/>
        <w:right w:val="none" w:sz="0" w:space="0" w:color="auto"/>
      </w:divBdr>
    </w:div>
    <w:div w:id="2076471135">
      <w:bodyDiv w:val="1"/>
      <w:marLeft w:val="0"/>
      <w:marRight w:val="0"/>
      <w:marTop w:val="0"/>
      <w:marBottom w:val="0"/>
      <w:divBdr>
        <w:top w:val="none" w:sz="0" w:space="0" w:color="auto"/>
        <w:left w:val="none" w:sz="0" w:space="0" w:color="auto"/>
        <w:bottom w:val="none" w:sz="0" w:space="0" w:color="auto"/>
        <w:right w:val="none" w:sz="0" w:space="0" w:color="auto"/>
      </w:divBdr>
    </w:div>
    <w:div w:id="2085443431">
      <w:bodyDiv w:val="1"/>
      <w:marLeft w:val="0"/>
      <w:marRight w:val="0"/>
      <w:marTop w:val="0"/>
      <w:marBottom w:val="0"/>
      <w:divBdr>
        <w:top w:val="none" w:sz="0" w:space="0" w:color="auto"/>
        <w:left w:val="none" w:sz="0" w:space="0" w:color="auto"/>
        <w:bottom w:val="none" w:sz="0" w:space="0" w:color="auto"/>
        <w:right w:val="none" w:sz="0" w:space="0" w:color="auto"/>
      </w:divBdr>
    </w:div>
    <w:div w:id="209003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nteiprecious@gmail.com" TargetMode="Externa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image" Target="media/image4.png"/><Relationship Id="rId3" Type="http://schemas.openxmlformats.org/officeDocument/2006/relationships/styles" Target="styles.xml"/><Relationship Id="rId21" Type="http://schemas.openxmlformats.org/officeDocument/2006/relationships/image" Target="media/image3.jpe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yperlink" Target="http://creativecommons.org/licenses/by/3.0/" TargetMode="Externa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creativecommons.org/licenses/by/3.0/"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doi.org/10.71637/tnhj.v26i1.1295" TargetMode="External"/><Relationship Id="rId28" Type="http://schemas.openxmlformats.org/officeDocument/2006/relationships/image" Target="media/image6.png"/><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doi.org/10.71637/tnhj.v26i1.1295" TargetMode="External"/><Relationship Id="rId27" Type="http://schemas.openxmlformats.org/officeDocument/2006/relationships/image" Target="media/image5.png"/><Relationship Id="rId30" Type="http://schemas.openxmlformats.org/officeDocument/2006/relationships/image" Target="media/image8.jpeg"/></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2A7F3-5F6B-48FB-B8BE-C30D6DB46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3582</Words>
  <Characters>20423</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THNJOURNAL</dc:creator>
  <cp:keywords/>
  <dc:description/>
  <cp:lastModifiedBy>Reviewer</cp:lastModifiedBy>
  <cp:revision>3</cp:revision>
  <dcterms:created xsi:type="dcterms:W3CDTF">2026-04-06T07:10:00Z</dcterms:created>
  <dcterms:modified xsi:type="dcterms:W3CDTF">2026-04-06T07:10:00Z</dcterms:modified>
</cp:coreProperties>
</file>