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46DC1" w14:textId="58C67329" w:rsidR="006732D7" w:rsidRPr="000931E7" w:rsidRDefault="00836FDC" w:rsidP="0035547D">
      <w:pPr>
        <w:shd w:val="clear" w:color="auto" w:fill="006C31"/>
        <w:ind w:left="-360" w:right="-360"/>
        <w:rPr>
          <w:rFonts w:ascii="Garamond" w:hAnsi="Garamond"/>
          <w:b/>
          <w:color w:val="FFFFFF" w:themeColor="background1"/>
          <w:sz w:val="22"/>
          <w:szCs w:val="22"/>
        </w:rPr>
      </w:pPr>
      <w:r>
        <w:rPr>
          <w:rFonts w:ascii="Garamond" w:hAnsi="Garamond"/>
          <w:b/>
          <w:color w:val="FFFFFF" w:themeColor="background1"/>
          <w:sz w:val="22"/>
          <w:szCs w:val="22"/>
        </w:rPr>
        <w:t>Original</w:t>
      </w:r>
    </w:p>
    <w:p w14:paraId="2C5363F9" w14:textId="6E21A651" w:rsidR="006732D7" w:rsidRPr="000931E7" w:rsidRDefault="006732D7" w:rsidP="006732D7">
      <w:pPr>
        <w:jc w:val="both"/>
        <w:rPr>
          <w:rFonts w:ascii="Garamond" w:hAnsi="Garamond"/>
          <w:sz w:val="22"/>
          <w:szCs w:val="22"/>
        </w:rPr>
      </w:pPr>
      <w:r w:rsidRPr="000931E7">
        <w:rPr>
          <w:rFonts w:ascii="Garamond" w:hAnsi="Garamond"/>
          <w:noProof/>
          <w:color w:val="385623" w:themeColor="accent6" w:themeShade="80"/>
          <w:sz w:val="22"/>
          <w:szCs w:val="22"/>
        </w:rPr>
        <mc:AlternateContent>
          <mc:Choice Requires="wps">
            <w:drawing>
              <wp:anchor distT="0" distB="0" distL="114300" distR="114300" simplePos="0" relativeHeight="251659264" behindDoc="1" locked="0" layoutInCell="1" allowOverlap="1" wp14:anchorId="7DC3218C" wp14:editId="20940F4F">
                <wp:simplePos x="0" y="0"/>
                <wp:positionH relativeFrom="column">
                  <wp:posOffset>-238539</wp:posOffset>
                </wp:positionH>
                <wp:positionV relativeFrom="paragraph">
                  <wp:posOffset>122997</wp:posOffset>
                </wp:positionV>
                <wp:extent cx="6419850" cy="962108"/>
                <wp:effectExtent l="0" t="0" r="19050" b="28575"/>
                <wp:wrapNone/>
                <wp:docPr id="262" name="Round Diagonal Corner Rectangle 262"/>
                <wp:cNvGraphicFramePr/>
                <a:graphic xmlns:a="http://schemas.openxmlformats.org/drawingml/2006/main">
                  <a:graphicData uri="http://schemas.microsoft.com/office/word/2010/wordprocessingShape">
                    <wps:wsp>
                      <wps:cNvSpPr/>
                      <wps:spPr>
                        <a:xfrm>
                          <a:off x="0" y="0"/>
                          <a:ext cx="6419850" cy="962108"/>
                        </a:xfrm>
                        <a:prstGeom prst="round2DiagRect">
                          <a:avLst/>
                        </a:prstGeom>
                        <a:solidFill>
                          <a:srgbClr val="1A601C"/>
                        </a:solidFill>
                        <a:ln w="12700" cap="flat" cmpd="sng" algn="ctr">
                          <a:solidFill>
                            <a:srgbClr val="70AD47">
                              <a:lumMod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1F18379E" id="Round Diagonal Corner Rectangle 262" o:spid="_x0000_s1026" style="position:absolute;margin-left:-18.8pt;margin-top:9.7pt;width:505.5pt;height:75.7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6419850,9621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" path="m160355,l6419850,r,l6419850,801753v,88562,-71793,160355,-160355,160355l,962108r,l,160355c,71793,71793,,160355,xe" fillcolor="#1a601c" strokecolor="#385723" strokeweight="1pt">
                <v:stroke joinstyle="miter"/>
                <v:path arrowok="t" o:connecttype="custom" o:connectlocs="160355,0;6419850,0;6419850,0;6419850,801753;6259495,962108;0,962108;0,962108;0,160355;160355,0" o:connectangles="0,0,0,0,0,0,0,0,0"/>
              </v:shape>
            </w:pict>
          </mc:Fallback>
        </mc:AlternateContent>
      </w:r>
    </w:p>
    <w:p w14:paraId="1A428920" w14:textId="099B91A5" w:rsidR="00710AA4" w:rsidRPr="00710AA4" w:rsidRDefault="00710AA4" w:rsidP="00710AA4">
      <w:pPr>
        <w:pBdr>
          <w:bottom w:val="single" w:sz="6" w:space="1" w:color="auto"/>
        </w:pBdr>
        <w:jc w:val="both"/>
        <w:rPr>
          <w:rFonts w:ascii="Garamond" w:hAnsi="Garamond" w:cs="Times New Roman"/>
          <w:b/>
          <w:bCs/>
          <w:color w:val="FFFFFF" w:themeColor="background1"/>
          <w:sz w:val="32"/>
          <w:szCs w:val="32"/>
        </w:rPr>
      </w:pPr>
      <w:bookmarkStart w:id="1" w:name="_top"/>
      <w:bookmarkStart w:id="2" w:name="_Hlk192762964"/>
      <w:bookmarkStart w:id="3" w:name="_Hlk192836332"/>
      <w:bookmarkEnd w:id="1"/>
      <w:r w:rsidRPr="00710AA4">
        <w:rPr>
          <w:rFonts w:ascii="Garamond" w:hAnsi="Garamond" w:cs="Times New Roman"/>
          <w:b/>
          <w:bCs/>
          <w:color w:val="FFFFFF" w:themeColor="background1"/>
          <w:sz w:val="32"/>
          <w:szCs w:val="32"/>
        </w:rPr>
        <w:t>Sexual Practices and HIV/AIDS Vulnerability Among Adolescents in Lokoja, North-Central Nigeria: Mixed-Method Cross-Sectional Study</w:t>
      </w:r>
    </w:p>
    <w:p w14:paraId="7638D746" w14:textId="77777777" w:rsidR="00C5530D" w:rsidRDefault="00C5530D" w:rsidP="00617F23">
      <w:pPr>
        <w:pBdr>
          <w:bottom w:val="single" w:sz="6" w:space="1" w:color="auto"/>
        </w:pBdr>
        <w:jc w:val="both"/>
        <w:rPr>
          <w:rFonts w:ascii="Garamond" w:hAnsi="Garamond"/>
          <w:i/>
          <w:iCs/>
          <w:sz w:val="20"/>
          <w:szCs w:val="20"/>
          <w:vertAlign w:val="superscript"/>
        </w:rPr>
      </w:pPr>
      <w:bookmarkStart w:id="4" w:name="_Hlk209348096"/>
      <w:bookmarkEnd w:id="2"/>
      <w:bookmarkEnd w:id="3"/>
      <w:r w:rsidRPr="009D0D8B">
        <w:rPr>
          <w:rFonts w:ascii="Garamond" w:hAnsi="Garamond" w:cs="Times New Roman"/>
          <w:b/>
          <w:bCs/>
          <w:i/>
          <w:iCs/>
          <w:color w:val="FFFFFF" w:themeColor="background1"/>
          <w:sz w:val="22"/>
          <w:szCs w:val="22"/>
          <w:vertAlign w:val="superscript"/>
        </w:rPr>
        <w:t>1</w:t>
      </w:r>
      <w:r w:rsidRPr="009D0D8B">
        <w:rPr>
          <w:rFonts w:ascii="Garamond" w:hAnsi="Garamond" w:cs="Times New Roman"/>
          <w:b/>
          <w:bCs/>
          <w:i/>
          <w:iCs/>
          <w:color w:val="FFFFFF" w:themeColor="background1"/>
          <w:sz w:val="22"/>
          <w:szCs w:val="22"/>
        </w:rPr>
        <w:t xml:space="preserve">Edward </w:t>
      </w:r>
      <w:proofErr w:type="spellStart"/>
      <w:r w:rsidRPr="009D0D8B">
        <w:rPr>
          <w:rFonts w:ascii="Garamond" w:hAnsi="Garamond" w:cs="Times New Roman"/>
          <w:b/>
          <w:bCs/>
          <w:i/>
          <w:iCs/>
          <w:color w:val="FFFFFF" w:themeColor="background1"/>
          <w:sz w:val="22"/>
          <w:szCs w:val="22"/>
        </w:rPr>
        <w:t>Ukwubile</w:t>
      </w:r>
      <w:proofErr w:type="spellEnd"/>
      <w:r w:rsidRPr="009D0D8B">
        <w:rPr>
          <w:rFonts w:ascii="Garamond" w:hAnsi="Garamond" w:cs="Times New Roman"/>
          <w:b/>
          <w:bCs/>
          <w:i/>
          <w:iCs/>
          <w:color w:val="FFFFFF" w:themeColor="background1"/>
          <w:sz w:val="22"/>
          <w:szCs w:val="22"/>
        </w:rPr>
        <w:t xml:space="preserve"> </w:t>
      </w:r>
      <w:proofErr w:type="spellStart"/>
      <w:r w:rsidRPr="009D0D8B">
        <w:rPr>
          <w:rFonts w:ascii="Garamond" w:hAnsi="Garamond" w:cs="Times New Roman"/>
          <w:b/>
          <w:bCs/>
          <w:i/>
          <w:iCs/>
          <w:color w:val="FFFFFF" w:themeColor="background1"/>
          <w:sz w:val="22"/>
          <w:szCs w:val="22"/>
        </w:rPr>
        <w:t>Egwuaba</w:t>
      </w:r>
      <w:proofErr w:type="spellEnd"/>
      <w:r w:rsidRPr="009D0D8B">
        <w:rPr>
          <w:rFonts w:ascii="Garamond" w:hAnsi="Garamond" w:cs="Times New Roman"/>
          <w:b/>
          <w:bCs/>
          <w:i/>
          <w:iCs/>
          <w:color w:val="FFFFFF" w:themeColor="background1"/>
          <w:sz w:val="22"/>
          <w:szCs w:val="22"/>
        </w:rPr>
        <w:t xml:space="preserve">, </w:t>
      </w:r>
      <w:r w:rsidRPr="009D0D8B">
        <w:rPr>
          <w:rFonts w:ascii="Garamond" w:hAnsi="Garamond" w:cs="Times New Roman"/>
          <w:b/>
          <w:bCs/>
          <w:i/>
          <w:iCs/>
          <w:color w:val="FFFFFF" w:themeColor="background1"/>
          <w:sz w:val="22"/>
          <w:szCs w:val="22"/>
          <w:vertAlign w:val="superscript"/>
        </w:rPr>
        <w:t>2</w:t>
      </w:r>
      <w:r w:rsidRPr="009D0D8B">
        <w:rPr>
          <w:rFonts w:ascii="Garamond" w:hAnsi="Garamond" w:cs="Times New Roman"/>
          <w:b/>
          <w:bCs/>
          <w:i/>
          <w:iCs/>
          <w:color w:val="FFFFFF" w:themeColor="background1"/>
          <w:sz w:val="22"/>
          <w:szCs w:val="22"/>
        </w:rPr>
        <w:t xml:space="preserve">Patricia, Chinwe Iloka, </w:t>
      </w:r>
      <w:r w:rsidRPr="009D0D8B">
        <w:rPr>
          <w:rFonts w:ascii="Garamond" w:hAnsi="Garamond" w:cs="Times New Roman"/>
          <w:b/>
          <w:bCs/>
          <w:i/>
          <w:iCs/>
          <w:color w:val="FFFFFF" w:themeColor="background1"/>
          <w:sz w:val="22"/>
          <w:szCs w:val="22"/>
          <w:vertAlign w:val="superscript"/>
        </w:rPr>
        <w:t>3</w:t>
      </w:r>
      <w:r w:rsidRPr="009D0D8B">
        <w:rPr>
          <w:rFonts w:ascii="Garamond" w:hAnsi="Garamond" w:cs="Times New Roman"/>
          <w:b/>
          <w:bCs/>
          <w:i/>
          <w:iCs/>
          <w:color w:val="FFFFFF" w:themeColor="background1"/>
          <w:sz w:val="22"/>
          <w:szCs w:val="22"/>
        </w:rPr>
        <w:t xml:space="preserve">Blessing </w:t>
      </w:r>
      <w:proofErr w:type="spellStart"/>
      <w:r w:rsidRPr="009D0D8B">
        <w:rPr>
          <w:rFonts w:ascii="Garamond" w:hAnsi="Garamond" w:cs="Times New Roman"/>
          <w:b/>
          <w:bCs/>
          <w:i/>
          <w:iCs/>
          <w:color w:val="FFFFFF" w:themeColor="background1"/>
          <w:sz w:val="22"/>
          <w:szCs w:val="22"/>
        </w:rPr>
        <w:t>Adeyi</w:t>
      </w:r>
      <w:proofErr w:type="spellEnd"/>
      <w:r w:rsidRPr="009D0D8B">
        <w:rPr>
          <w:rFonts w:ascii="Garamond" w:hAnsi="Garamond" w:cs="Times New Roman"/>
          <w:b/>
          <w:bCs/>
          <w:i/>
          <w:iCs/>
          <w:color w:val="FFFFFF" w:themeColor="background1"/>
          <w:sz w:val="22"/>
          <w:szCs w:val="22"/>
        </w:rPr>
        <w:t xml:space="preserve"> Sunday, </w:t>
      </w:r>
      <w:r w:rsidRPr="009D0D8B">
        <w:rPr>
          <w:rFonts w:ascii="Garamond" w:hAnsi="Garamond" w:cs="Times New Roman"/>
          <w:b/>
          <w:bCs/>
          <w:i/>
          <w:iCs/>
          <w:color w:val="FFFFFF" w:themeColor="background1"/>
          <w:sz w:val="22"/>
          <w:szCs w:val="22"/>
          <w:vertAlign w:val="superscript"/>
        </w:rPr>
        <w:t>2</w:t>
      </w:r>
      <w:r w:rsidRPr="009D0D8B">
        <w:rPr>
          <w:rFonts w:ascii="Garamond" w:hAnsi="Garamond" w:cs="Times New Roman"/>
          <w:b/>
          <w:bCs/>
          <w:i/>
          <w:iCs/>
          <w:color w:val="FFFFFF" w:themeColor="background1"/>
          <w:sz w:val="22"/>
          <w:szCs w:val="22"/>
        </w:rPr>
        <w:t xml:space="preserve">Ann Chinwe Akpunonu, </w:t>
      </w:r>
      <w:r w:rsidRPr="009D0D8B">
        <w:rPr>
          <w:rFonts w:ascii="Garamond" w:hAnsi="Garamond" w:cs="Times New Roman"/>
          <w:b/>
          <w:bCs/>
          <w:i/>
          <w:iCs/>
          <w:color w:val="FFFFFF" w:themeColor="background1"/>
          <w:sz w:val="22"/>
          <w:szCs w:val="22"/>
          <w:vertAlign w:val="superscript"/>
        </w:rPr>
        <w:t>2</w:t>
      </w:r>
      <w:r w:rsidRPr="009D0D8B">
        <w:rPr>
          <w:rFonts w:ascii="Garamond" w:hAnsi="Garamond" w:cs="Times New Roman"/>
          <w:b/>
          <w:bCs/>
          <w:i/>
          <w:iCs/>
          <w:color w:val="FFFFFF" w:themeColor="background1"/>
          <w:sz w:val="22"/>
          <w:szCs w:val="22"/>
        </w:rPr>
        <w:t xml:space="preserve">William Amechi Chukwuma, </w:t>
      </w:r>
      <w:r w:rsidRPr="009D0D8B">
        <w:rPr>
          <w:rFonts w:ascii="Garamond" w:hAnsi="Garamond" w:cs="Times New Roman"/>
          <w:b/>
          <w:bCs/>
          <w:i/>
          <w:iCs/>
          <w:color w:val="FFFFFF" w:themeColor="background1"/>
          <w:sz w:val="22"/>
          <w:szCs w:val="22"/>
          <w:vertAlign w:val="superscript"/>
        </w:rPr>
        <w:t>4</w:t>
      </w:r>
      <w:r w:rsidRPr="009D0D8B">
        <w:rPr>
          <w:rFonts w:ascii="Garamond" w:hAnsi="Garamond" w:cs="Times New Roman"/>
          <w:b/>
          <w:bCs/>
          <w:i/>
          <w:iCs/>
          <w:color w:val="FFFFFF" w:themeColor="background1"/>
          <w:sz w:val="22"/>
          <w:szCs w:val="22"/>
        </w:rPr>
        <w:t xml:space="preserve">Anselm Uchechukwu Abonyi, </w:t>
      </w:r>
      <w:r w:rsidRPr="009D0D8B">
        <w:rPr>
          <w:rFonts w:ascii="Garamond" w:hAnsi="Garamond" w:cs="Times New Roman"/>
          <w:b/>
          <w:bCs/>
          <w:i/>
          <w:iCs/>
          <w:color w:val="FFFFFF" w:themeColor="background1"/>
          <w:sz w:val="22"/>
          <w:szCs w:val="22"/>
          <w:vertAlign w:val="subscript"/>
        </w:rPr>
        <w:t>4</w:t>
      </w:r>
      <w:r w:rsidRPr="009D0D8B">
        <w:rPr>
          <w:rFonts w:ascii="Garamond" w:hAnsi="Garamond" w:cs="Times New Roman"/>
          <w:b/>
          <w:bCs/>
          <w:i/>
          <w:iCs/>
          <w:color w:val="FFFFFF" w:themeColor="background1"/>
          <w:sz w:val="22"/>
          <w:szCs w:val="22"/>
        </w:rPr>
        <w:t xml:space="preserve">Cali </w:t>
      </w:r>
      <w:proofErr w:type="spellStart"/>
      <w:r w:rsidRPr="009D0D8B">
        <w:rPr>
          <w:rFonts w:ascii="Garamond" w:hAnsi="Garamond" w:cs="Times New Roman"/>
          <w:b/>
          <w:bCs/>
          <w:i/>
          <w:iCs/>
          <w:color w:val="FFFFFF" w:themeColor="background1"/>
          <w:sz w:val="22"/>
          <w:szCs w:val="22"/>
        </w:rPr>
        <w:t>Ojmba</w:t>
      </w:r>
      <w:proofErr w:type="spellEnd"/>
      <w:r w:rsidRPr="009D0D8B">
        <w:rPr>
          <w:rFonts w:ascii="Garamond" w:hAnsi="Garamond" w:cs="Times New Roman"/>
          <w:b/>
          <w:bCs/>
          <w:i/>
          <w:iCs/>
          <w:color w:val="FFFFFF" w:themeColor="background1"/>
          <w:sz w:val="22"/>
          <w:szCs w:val="22"/>
        </w:rPr>
        <w:t xml:space="preserve">, </w:t>
      </w:r>
      <w:r w:rsidRPr="009D0D8B">
        <w:rPr>
          <w:rFonts w:ascii="Garamond" w:hAnsi="Garamond" w:cs="Times New Roman"/>
          <w:b/>
          <w:bCs/>
          <w:i/>
          <w:iCs/>
          <w:color w:val="FFFFFF" w:themeColor="background1"/>
          <w:sz w:val="22"/>
          <w:szCs w:val="22"/>
          <w:vertAlign w:val="superscript"/>
        </w:rPr>
        <w:t>2</w:t>
      </w:r>
      <w:r w:rsidRPr="009D0D8B">
        <w:rPr>
          <w:rFonts w:ascii="Garamond" w:hAnsi="Garamond" w:cs="Times New Roman"/>
          <w:b/>
          <w:bCs/>
          <w:i/>
          <w:iCs/>
          <w:color w:val="FFFFFF" w:themeColor="background1"/>
          <w:sz w:val="22"/>
          <w:szCs w:val="22"/>
        </w:rPr>
        <w:t xml:space="preserve">Priscilla, Ifeoma </w:t>
      </w:r>
      <w:proofErr w:type="spellStart"/>
      <w:r w:rsidRPr="009D0D8B">
        <w:rPr>
          <w:rFonts w:ascii="Garamond" w:hAnsi="Garamond" w:cs="Times New Roman"/>
          <w:b/>
          <w:bCs/>
          <w:i/>
          <w:iCs/>
          <w:color w:val="FFFFFF" w:themeColor="background1"/>
          <w:sz w:val="22"/>
          <w:szCs w:val="22"/>
        </w:rPr>
        <w:t>Nwakoby</w:t>
      </w:r>
      <w:proofErr w:type="spellEnd"/>
      <w:r w:rsidRPr="009D0D8B">
        <w:rPr>
          <w:rFonts w:ascii="Garamond" w:hAnsi="Garamond" w:cs="Times New Roman"/>
          <w:b/>
          <w:bCs/>
          <w:i/>
          <w:iCs/>
          <w:color w:val="FFFFFF" w:themeColor="background1"/>
          <w:sz w:val="22"/>
          <w:szCs w:val="22"/>
        </w:rPr>
        <w:t xml:space="preserve"> </w:t>
      </w:r>
      <w:r w:rsidRPr="009D0D8B">
        <w:rPr>
          <w:rFonts w:ascii="Garamond" w:hAnsi="Garamond" w:cs="Times New Roman"/>
          <w:b/>
          <w:bCs/>
          <w:i/>
          <w:iCs/>
          <w:color w:val="FFFFFF" w:themeColor="background1"/>
          <w:sz w:val="22"/>
          <w:szCs w:val="22"/>
          <w:vertAlign w:val="superscript"/>
        </w:rPr>
        <w:t>5</w:t>
      </w:r>
      <w:r w:rsidRPr="009D0D8B">
        <w:rPr>
          <w:rFonts w:ascii="Garamond" w:hAnsi="Garamond" w:cs="Times New Roman"/>
          <w:b/>
          <w:bCs/>
          <w:i/>
          <w:iCs/>
          <w:color w:val="FFFFFF" w:themeColor="background1"/>
          <w:sz w:val="22"/>
          <w:szCs w:val="22"/>
        </w:rPr>
        <w:t>Enoch, Nnamdi Nwakoby</w:t>
      </w:r>
      <w:r w:rsidRPr="00617F23">
        <w:rPr>
          <w:rFonts w:ascii="Garamond" w:hAnsi="Garamond"/>
          <w:i/>
          <w:iCs/>
          <w:sz w:val="20"/>
          <w:szCs w:val="20"/>
          <w:vertAlign w:val="superscript"/>
        </w:rPr>
        <w:t xml:space="preserve"> </w:t>
      </w:r>
    </w:p>
    <w:p w14:paraId="250223A5" w14:textId="2B97B649" w:rsidR="00617F23" w:rsidRPr="00617F23" w:rsidRDefault="00617F23" w:rsidP="00617F23">
      <w:pPr>
        <w:pBdr>
          <w:bottom w:val="single" w:sz="6" w:space="1" w:color="auto"/>
        </w:pBdr>
        <w:jc w:val="both"/>
        <w:rPr>
          <w:rFonts w:ascii="Garamond" w:hAnsi="Garamond"/>
          <w:i/>
          <w:iCs/>
          <w:sz w:val="20"/>
          <w:szCs w:val="20"/>
        </w:rPr>
      </w:pPr>
      <w:r w:rsidRPr="00617F23">
        <w:rPr>
          <w:rFonts w:ascii="Garamond" w:hAnsi="Garamond"/>
          <w:i/>
          <w:iCs/>
          <w:sz w:val="20"/>
          <w:szCs w:val="20"/>
          <w:vertAlign w:val="superscript"/>
        </w:rPr>
        <w:t>1</w:t>
      </w:r>
      <w:r w:rsidRPr="00617F23">
        <w:rPr>
          <w:rFonts w:ascii="Garamond" w:hAnsi="Garamond"/>
          <w:i/>
          <w:iCs/>
          <w:sz w:val="20"/>
          <w:szCs w:val="20"/>
        </w:rPr>
        <w:t xml:space="preserve">Department of Sociology, Faculty of Social Sciences, Chukwuemeka </w:t>
      </w:r>
      <w:proofErr w:type="spellStart"/>
      <w:r w:rsidRPr="00617F23">
        <w:rPr>
          <w:rFonts w:ascii="Garamond" w:hAnsi="Garamond"/>
          <w:i/>
          <w:iCs/>
          <w:sz w:val="20"/>
          <w:szCs w:val="20"/>
        </w:rPr>
        <w:t>Odumegwu</w:t>
      </w:r>
      <w:proofErr w:type="spellEnd"/>
      <w:r w:rsidRPr="00617F23">
        <w:rPr>
          <w:rFonts w:ascii="Garamond" w:hAnsi="Garamond"/>
          <w:i/>
          <w:iCs/>
          <w:sz w:val="20"/>
          <w:szCs w:val="20"/>
        </w:rPr>
        <w:t xml:space="preserve"> Ojukwu University, </w:t>
      </w:r>
      <w:proofErr w:type="spellStart"/>
      <w:r w:rsidRPr="00617F23">
        <w:rPr>
          <w:rFonts w:ascii="Garamond" w:hAnsi="Garamond"/>
          <w:i/>
          <w:iCs/>
          <w:sz w:val="20"/>
          <w:szCs w:val="20"/>
        </w:rPr>
        <w:t>Igbariam</w:t>
      </w:r>
      <w:proofErr w:type="spellEnd"/>
      <w:r w:rsidRPr="00617F23">
        <w:rPr>
          <w:rFonts w:ascii="Garamond" w:hAnsi="Garamond"/>
          <w:i/>
          <w:iCs/>
          <w:sz w:val="20"/>
          <w:szCs w:val="20"/>
        </w:rPr>
        <w:t>, Anambra State, Nigeria</w:t>
      </w:r>
    </w:p>
    <w:p w14:paraId="5E1E361A" w14:textId="77777777" w:rsidR="00617F23" w:rsidRPr="00617F23" w:rsidRDefault="00617F23" w:rsidP="00617F23">
      <w:pPr>
        <w:pBdr>
          <w:bottom w:val="single" w:sz="6" w:space="1" w:color="auto"/>
        </w:pBdr>
        <w:jc w:val="both"/>
        <w:rPr>
          <w:rFonts w:ascii="Garamond" w:hAnsi="Garamond"/>
          <w:i/>
          <w:iCs/>
          <w:sz w:val="20"/>
          <w:szCs w:val="20"/>
        </w:rPr>
      </w:pPr>
      <w:r w:rsidRPr="00617F23">
        <w:rPr>
          <w:rFonts w:ascii="Garamond" w:hAnsi="Garamond"/>
          <w:i/>
          <w:iCs/>
          <w:sz w:val="20"/>
          <w:szCs w:val="20"/>
          <w:vertAlign w:val="superscript"/>
        </w:rPr>
        <w:t>2</w:t>
      </w:r>
      <w:r w:rsidRPr="00617F23">
        <w:rPr>
          <w:rFonts w:ascii="Garamond" w:hAnsi="Garamond"/>
          <w:i/>
          <w:iCs/>
          <w:sz w:val="20"/>
          <w:szCs w:val="20"/>
        </w:rPr>
        <w:t xml:space="preserve">Department of Private and Public Law, Faculty of Law, Chukwuemeka </w:t>
      </w:r>
      <w:proofErr w:type="spellStart"/>
      <w:r w:rsidRPr="00617F23">
        <w:rPr>
          <w:rFonts w:ascii="Garamond" w:hAnsi="Garamond"/>
          <w:i/>
          <w:iCs/>
          <w:sz w:val="20"/>
          <w:szCs w:val="20"/>
        </w:rPr>
        <w:t>Odumegwu</w:t>
      </w:r>
      <w:proofErr w:type="spellEnd"/>
      <w:r w:rsidRPr="00617F23">
        <w:rPr>
          <w:rFonts w:ascii="Garamond" w:hAnsi="Garamond"/>
          <w:i/>
          <w:iCs/>
          <w:sz w:val="20"/>
          <w:szCs w:val="20"/>
        </w:rPr>
        <w:t xml:space="preserve"> Ojukwu University, </w:t>
      </w:r>
      <w:proofErr w:type="spellStart"/>
      <w:r w:rsidRPr="00617F23">
        <w:rPr>
          <w:rFonts w:ascii="Garamond" w:hAnsi="Garamond"/>
          <w:i/>
          <w:iCs/>
          <w:sz w:val="20"/>
          <w:szCs w:val="20"/>
        </w:rPr>
        <w:t>Igbariam</w:t>
      </w:r>
      <w:proofErr w:type="spellEnd"/>
      <w:r w:rsidRPr="00617F23">
        <w:rPr>
          <w:rFonts w:ascii="Garamond" w:hAnsi="Garamond"/>
          <w:i/>
          <w:iCs/>
          <w:sz w:val="20"/>
          <w:szCs w:val="20"/>
        </w:rPr>
        <w:t>, Nigeria</w:t>
      </w:r>
    </w:p>
    <w:p w14:paraId="480E5E68" w14:textId="77777777" w:rsidR="00617F23" w:rsidRPr="00617F23" w:rsidRDefault="00617F23" w:rsidP="00617F23">
      <w:pPr>
        <w:pBdr>
          <w:bottom w:val="single" w:sz="6" w:space="1" w:color="auto"/>
        </w:pBdr>
        <w:jc w:val="both"/>
        <w:rPr>
          <w:rFonts w:ascii="Garamond" w:hAnsi="Garamond"/>
          <w:i/>
          <w:iCs/>
          <w:sz w:val="20"/>
          <w:szCs w:val="20"/>
        </w:rPr>
      </w:pPr>
      <w:r w:rsidRPr="00617F23">
        <w:rPr>
          <w:rFonts w:ascii="Garamond" w:hAnsi="Garamond"/>
          <w:i/>
          <w:iCs/>
          <w:sz w:val="20"/>
          <w:szCs w:val="20"/>
          <w:vertAlign w:val="superscript"/>
        </w:rPr>
        <w:t>3</w:t>
      </w:r>
      <w:r w:rsidRPr="00617F23">
        <w:rPr>
          <w:rFonts w:ascii="Garamond" w:hAnsi="Garamond"/>
          <w:i/>
          <w:iCs/>
          <w:sz w:val="20"/>
          <w:szCs w:val="20"/>
        </w:rPr>
        <w:t xml:space="preserve">Department of Sociology, Faculty of Social Sciences, Prince Abubakar Audu University, </w:t>
      </w:r>
      <w:proofErr w:type="spellStart"/>
      <w:r w:rsidRPr="00617F23">
        <w:rPr>
          <w:rFonts w:ascii="Garamond" w:hAnsi="Garamond"/>
          <w:i/>
          <w:iCs/>
          <w:sz w:val="20"/>
          <w:szCs w:val="20"/>
        </w:rPr>
        <w:t>Anyigba</w:t>
      </w:r>
      <w:proofErr w:type="spellEnd"/>
      <w:r w:rsidRPr="00617F23">
        <w:rPr>
          <w:rFonts w:ascii="Garamond" w:hAnsi="Garamond"/>
          <w:i/>
          <w:iCs/>
          <w:sz w:val="20"/>
          <w:szCs w:val="20"/>
        </w:rPr>
        <w:t>, Kogi State, Nigeria</w:t>
      </w:r>
    </w:p>
    <w:p w14:paraId="6A48A940" w14:textId="77777777" w:rsidR="00617F23" w:rsidRPr="00617F23" w:rsidRDefault="00617F23" w:rsidP="00617F23">
      <w:pPr>
        <w:pBdr>
          <w:bottom w:val="single" w:sz="6" w:space="1" w:color="auto"/>
        </w:pBdr>
        <w:jc w:val="both"/>
        <w:rPr>
          <w:rFonts w:ascii="Garamond" w:hAnsi="Garamond"/>
          <w:i/>
          <w:iCs/>
          <w:sz w:val="20"/>
          <w:szCs w:val="20"/>
        </w:rPr>
      </w:pPr>
      <w:r w:rsidRPr="00617F23">
        <w:rPr>
          <w:rFonts w:ascii="Garamond" w:hAnsi="Garamond"/>
          <w:i/>
          <w:iCs/>
          <w:sz w:val="20"/>
          <w:szCs w:val="20"/>
          <w:vertAlign w:val="superscript"/>
        </w:rPr>
        <w:t>4</w:t>
      </w:r>
      <w:r w:rsidRPr="00617F23">
        <w:rPr>
          <w:rFonts w:ascii="Garamond" w:hAnsi="Garamond"/>
          <w:i/>
          <w:iCs/>
          <w:sz w:val="20"/>
          <w:szCs w:val="20"/>
        </w:rPr>
        <w:t xml:space="preserve">Department of Commercial and Property Law, Faculty of Law, Chukwuemeka </w:t>
      </w:r>
      <w:proofErr w:type="spellStart"/>
      <w:r w:rsidRPr="00617F23">
        <w:rPr>
          <w:rFonts w:ascii="Garamond" w:hAnsi="Garamond"/>
          <w:i/>
          <w:iCs/>
          <w:sz w:val="20"/>
          <w:szCs w:val="20"/>
        </w:rPr>
        <w:t>Odumegwu</w:t>
      </w:r>
      <w:proofErr w:type="spellEnd"/>
      <w:r w:rsidRPr="00617F23">
        <w:rPr>
          <w:rFonts w:ascii="Garamond" w:hAnsi="Garamond"/>
          <w:i/>
          <w:iCs/>
          <w:sz w:val="20"/>
          <w:szCs w:val="20"/>
        </w:rPr>
        <w:t xml:space="preserve"> Ojukwu University, </w:t>
      </w:r>
      <w:proofErr w:type="spellStart"/>
      <w:r w:rsidRPr="00617F23">
        <w:rPr>
          <w:rFonts w:ascii="Garamond" w:hAnsi="Garamond"/>
          <w:i/>
          <w:iCs/>
          <w:sz w:val="20"/>
          <w:szCs w:val="20"/>
        </w:rPr>
        <w:t>Igbariam</w:t>
      </w:r>
      <w:proofErr w:type="spellEnd"/>
      <w:r w:rsidRPr="00617F23">
        <w:rPr>
          <w:rFonts w:ascii="Garamond" w:hAnsi="Garamond"/>
          <w:i/>
          <w:iCs/>
          <w:sz w:val="20"/>
          <w:szCs w:val="20"/>
        </w:rPr>
        <w:t>, Nigeria</w:t>
      </w:r>
    </w:p>
    <w:p w14:paraId="0091E48E" w14:textId="77777777" w:rsidR="00617F23" w:rsidRPr="00617F23" w:rsidRDefault="00617F23" w:rsidP="00617F23">
      <w:pPr>
        <w:pBdr>
          <w:bottom w:val="single" w:sz="6" w:space="1" w:color="auto"/>
        </w:pBdr>
        <w:jc w:val="both"/>
        <w:rPr>
          <w:rFonts w:ascii="Garamond" w:hAnsi="Garamond"/>
          <w:i/>
          <w:iCs/>
          <w:sz w:val="20"/>
          <w:szCs w:val="20"/>
        </w:rPr>
      </w:pPr>
      <w:r w:rsidRPr="00617F23">
        <w:rPr>
          <w:rFonts w:ascii="Garamond" w:hAnsi="Garamond"/>
          <w:i/>
          <w:iCs/>
          <w:sz w:val="20"/>
          <w:szCs w:val="20"/>
          <w:vertAlign w:val="superscript"/>
        </w:rPr>
        <w:t>4</w:t>
      </w:r>
      <w:r w:rsidRPr="00617F23">
        <w:rPr>
          <w:rFonts w:ascii="Garamond" w:hAnsi="Garamond"/>
          <w:i/>
          <w:iCs/>
          <w:sz w:val="20"/>
          <w:szCs w:val="20"/>
        </w:rPr>
        <w:t xml:space="preserve">Department of Commercial and Property Law, Faculty of Law, Chukwuemeka </w:t>
      </w:r>
      <w:proofErr w:type="spellStart"/>
      <w:r w:rsidRPr="00617F23">
        <w:rPr>
          <w:rFonts w:ascii="Garamond" w:hAnsi="Garamond"/>
          <w:i/>
          <w:iCs/>
          <w:sz w:val="20"/>
          <w:szCs w:val="20"/>
        </w:rPr>
        <w:t>Odumegwu</w:t>
      </w:r>
      <w:proofErr w:type="spellEnd"/>
      <w:r w:rsidRPr="00617F23">
        <w:rPr>
          <w:rFonts w:ascii="Garamond" w:hAnsi="Garamond"/>
          <w:i/>
          <w:iCs/>
          <w:sz w:val="20"/>
          <w:szCs w:val="20"/>
        </w:rPr>
        <w:t xml:space="preserve"> Ojukwu University, </w:t>
      </w:r>
      <w:proofErr w:type="spellStart"/>
      <w:r w:rsidRPr="00617F23">
        <w:rPr>
          <w:rFonts w:ascii="Garamond" w:hAnsi="Garamond"/>
          <w:i/>
          <w:iCs/>
          <w:sz w:val="20"/>
          <w:szCs w:val="20"/>
        </w:rPr>
        <w:t>Igbariam</w:t>
      </w:r>
      <w:proofErr w:type="spellEnd"/>
      <w:r w:rsidRPr="00617F23">
        <w:rPr>
          <w:rFonts w:ascii="Garamond" w:hAnsi="Garamond"/>
          <w:i/>
          <w:iCs/>
          <w:sz w:val="20"/>
          <w:szCs w:val="20"/>
        </w:rPr>
        <w:t>, Nigeria</w:t>
      </w:r>
    </w:p>
    <w:p w14:paraId="6403B298" w14:textId="29D78139" w:rsidR="002265FA" w:rsidRPr="002265FA" w:rsidRDefault="00C5530D" w:rsidP="002265FA">
      <w:pPr>
        <w:pBdr>
          <w:bottom w:val="single" w:sz="6" w:space="1" w:color="auto"/>
        </w:pBdr>
        <w:jc w:val="both"/>
        <w:rPr>
          <w:rFonts w:ascii="Garamond" w:hAnsi="Garamond"/>
          <w:i/>
          <w:iCs/>
          <w:sz w:val="20"/>
          <w:szCs w:val="20"/>
        </w:rPr>
      </w:pPr>
      <w:r w:rsidRPr="00C5530D">
        <w:rPr>
          <w:rFonts w:ascii="Garamond" w:hAnsi="Garamond" w:cs="Times New Roman"/>
          <w:i/>
          <w:iCs/>
          <w:sz w:val="20"/>
          <w:szCs w:val="20"/>
          <w:vertAlign w:val="superscript"/>
        </w:rPr>
        <w:t>5</w:t>
      </w:r>
      <w:r w:rsidRPr="009D0D8B">
        <w:rPr>
          <w:rFonts w:ascii="Garamond" w:hAnsi="Garamond" w:cs="Times New Roman"/>
          <w:i/>
          <w:iCs/>
          <w:sz w:val="20"/>
          <w:szCs w:val="20"/>
        </w:rPr>
        <w:t xml:space="preserve">Department of Microbiology, Faculty of Natural Sciences, Chukwuemeka </w:t>
      </w:r>
      <w:proofErr w:type="spellStart"/>
      <w:r w:rsidRPr="009D0D8B">
        <w:rPr>
          <w:rFonts w:ascii="Garamond" w:hAnsi="Garamond" w:cs="Times New Roman"/>
          <w:i/>
          <w:iCs/>
          <w:sz w:val="20"/>
          <w:szCs w:val="20"/>
        </w:rPr>
        <w:t>Odumegwu</w:t>
      </w:r>
      <w:proofErr w:type="spellEnd"/>
      <w:r w:rsidRPr="009D0D8B">
        <w:rPr>
          <w:rFonts w:ascii="Garamond" w:hAnsi="Garamond" w:cs="Times New Roman"/>
          <w:i/>
          <w:iCs/>
          <w:sz w:val="20"/>
          <w:szCs w:val="20"/>
        </w:rPr>
        <w:t xml:space="preserve"> Ojukwu University, Uli Campus, Nigeria</w:t>
      </w:r>
    </w:p>
    <w:bookmarkEnd w:id="4"/>
    <w:p w14:paraId="57B4284E" w14:textId="4C87C45B" w:rsidR="00262933" w:rsidRPr="0035547D" w:rsidRDefault="001D4D3C" w:rsidP="00572FBE">
      <w:pPr>
        <w:pBdr>
          <w:bottom w:val="single" w:sz="6" w:space="1" w:color="auto"/>
        </w:pBdr>
        <w:rPr>
          <w:rFonts w:ascii="Garamond" w:hAnsi="Garamond"/>
          <w:bCs/>
          <w:sz w:val="20"/>
          <w:szCs w:val="20"/>
        </w:rPr>
      </w:pPr>
      <w:r w:rsidRPr="0035547D">
        <w:rPr>
          <w:rFonts w:ascii="Garamond" w:hAnsi="Garamond"/>
          <w:b/>
          <w:sz w:val="20"/>
          <w:szCs w:val="20"/>
        </w:rPr>
        <w:t>Corresponding author</w:t>
      </w:r>
      <w:r w:rsidR="009E0ABE" w:rsidRPr="0035547D">
        <w:rPr>
          <w:rFonts w:ascii="Garamond" w:hAnsi="Garamond"/>
          <w:b/>
          <w:sz w:val="20"/>
          <w:szCs w:val="20"/>
        </w:rPr>
        <w:t>:</w:t>
      </w:r>
      <w:r w:rsidR="00D66B3D" w:rsidRPr="0035547D">
        <w:rPr>
          <w:rFonts w:ascii="Garamond" w:hAnsi="Garamond"/>
          <w:b/>
          <w:sz w:val="20"/>
          <w:szCs w:val="20"/>
        </w:rPr>
        <w:t xml:space="preserve"> </w:t>
      </w:r>
      <w:r w:rsidR="00262933" w:rsidRPr="0035547D">
        <w:rPr>
          <w:rFonts w:ascii="Garamond" w:hAnsi="Garamond" w:cs="Segoe UI"/>
          <w:b/>
          <w:bCs/>
          <w:sz w:val="20"/>
          <w:szCs w:val="20"/>
          <w:shd w:val="clear" w:color="auto" w:fill="FFFFFF"/>
        </w:rPr>
        <w:t xml:space="preserve">Edward Ukwubile </w:t>
      </w:r>
      <w:proofErr w:type="spellStart"/>
      <w:r w:rsidR="00262933" w:rsidRPr="0035547D">
        <w:rPr>
          <w:rFonts w:ascii="Garamond" w:hAnsi="Garamond" w:cs="Segoe UI"/>
          <w:b/>
          <w:bCs/>
          <w:sz w:val="20"/>
          <w:szCs w:val="20"/>
          <w:shd w:val="clear" w:color="auto" w:fill="FFFFFF"/>
        </w:rPr>
        <w:t>Egwuaba</w:t>
      </w:r>
      <w:proofErr w:type="spellEnd"/>
      <w:r w:rsidR="00CC5867" w:rsidRPr="0035547D">
        <w:rPr>
          <w:rFonts w:ascii="Garamond" w:hAnsi="Garamond" w:cs="Segoe UI"/>
          <w:b/>
          <w:bCs/>
          <w:sz w:val="20"/>
          <w:szCs w:val="20"/>
          <w:shd w:val="clear" w:color="auto" w:fill="FFFFFF"/>
          <w:lang w:val="en-GB"/>
        </w:rPr>
        <w:t xml:space="preserve">, </w:t>
      </w:r>
      <w:r w:rsidR="00262933" w:rsidRPr="0035547D">
        <w:rPr>
          <w:rFonts w:ascii="Garamond" w:hAnsi="Garamond"/>
          <w:bCs/>
          <w:sz w:val="20"/>
          <w:szCs w:val="20"/>
        </w:rPr>
        <w:t xml:space="preserve">Department of Sociology, Faculty of Social Sciences, Chukwuemeka </w:t>
      </w:r>
      <w:proofErr w:type="spellStart"/>
      <w:r w:rsidR="00262933" w:rsidRPr="0035547D">
        <w:rPr>
          <w:rFonts w:ascii="Garamond" w:hAnsi="Garamond"/>
          <w:bCs/>
          <w:sz w:val="20"/>
          <w:szCs w:val="20"/>
        </w:rPr>
        <w:t>Odumegwu</w:t>
      </w:r>
      <w:proofErr w:type="spellEnd"/>
      <w:r w:rsidR="00262933" w:rsidRPr="0035547D">
        <w:rPr>
          <w:rFonts w:ascii="Garamond" w:hAnsi="Garamond"/>
          <w:bCs/>
          <w:sz w:val="20"/>
          <w:szCs w:val="20"/>
        </w:rPr>
        <w:t xml:space="preserve"> Ojukwu University, </w:t>
      </w:r>
      <w:proofErr w:type="spellStart"/>
      <w:r w:rsidR="00262933" w:rsidRPr="0035547D">
        <w:rPr>
          <w:rFonts w:ascii="Garamond" w:hAnsi="Garamond"/>
          <w:bCs/>
          <w:sz w:val="20"/>
          <w:szCs w:val="20"/>
        </w:rPr>
        <w:t>Igbariam</w:t>
      </w:r>
      <w:proofErr w:type="spellEnd"/>
      <w:r w:rsidR="00262933" w:rsidRPr="0035547D">
        <w:rPr>
          <w:rFonts w:ascii="Garamond" w:hAnsi="Garamond"/>
          <w:bCs/>
          <w:sz w:val="20"/>
          <w:szCs w:val="20"/>
        </w:rPr>
        <w:t>, Anambra State, Nigeria.</w:t>
      </w:r>
      <w:r w:rsidR="00262933" w:rsidRPr="0035547D">
        <w:rPr>
          <w:rFonts w:ascii="Garamond" w:eastAsiaTheme="minorHAnsi" w:hAnsi="Garamond" w:cs="Times New Roman"/>
          <w:bCs/>
          <w:sz w:val="20"/>
          <w:szCs w:val="20"/>
        </w:rPr>
        <w:t xml:space="preserve"> </w:t>
      </w:r>
      <w:hyperlink r:id="rId8" w:history="1">
        <w:r w:rsidR="00262933" w:rsidRPr="0035547D">
          <w:rPr>
            <w:rStyle w:val="Hyperlink"/>
            <w:rFonts w:ascii="Garamond" w:hAnsi="Garamond"/>
            <w:bCs/>
            <w:sz w:val="20"/>
            <w:szCs w:val="20"/>
          </w:rPr>
          <w:t>eu.egwuaba@coou.edu.ng</w:t>
        </w:r>
      </w:hyperlink>
      <w:r w:rsidR="0035547D" w:rsidRPr="0035547D">
        <w:rPr>
          <w:rFonts w:ascii="Garamond" w:hAnsi="Garamond"/>
          <w:sz w:val="20"/>
          <w:szCs w:val="20"/>
        </w:rPr>
        <w:t>:</w:t>
      </w:r>
      <w:r w:rsidR="00262933" w:rsidRPr="0035547D">
        <w:rPr>
          <w:rFonts w:ascii="Garamond" w:hAnsi="Garamond"/>
          <w:bCs/>
          <w:sz w:val="20"/>
          <w:szCs w:val="20"/>
        </w:rPr>
        <w:t>+2349064068287</w:t>
      </w:r>
    </w:p>
    <w:p w14:paraId="42A40409" w14:textId="5BC381AE" w:rsidR="00F20CA0" w:rsidRDefault="00F20CA0" w:rsidP="00D66B3D">
      <w:pPr>
        <w:pBdr>
          <w:bottom w:val="single" w:sz="6" w:space="1" w:color="auto"/>
        </w:pBdr>
        <w:jc w:val="both"/>
        <w:rPr>
          <w:rFonts w:ascii="Garamond" w:hAnsi="Garamond"/>
          <w:bCs/>
          <w:sz w:val="20"/>
          <w:szCs w:val="20"/>
        </w:rPr>
      </w:pPr>
    </w:p>
    <w:p w14:paraId="15BB8056" w14:textId="126D0DB9" w:rsidR="006732D7" w:rsidRPr="00CC5867" w:rsidRDefault="006732D7" w:rsidP="006732D7">
      <w:pPr>
        <w:pBdr>
          <w:bottom w:val="single" w:sz="6" w:space="1" w:color="auto"/>
        </w:pBdr>
        <w:tabs>
          <w:tab w:val="left" w:pos="6867"/>
        </w:tabs>
        <w:jc w:val="both"/>
        <w:rPr>
          <w:rFonts w:ascii="Garamond" w:hAnsi="Garamond"/>
          <w:sz w:val="16"/>
          <w:szCs w:val="16"/>
        </w:rPr>
      </w:pPr>
      <w:r w:rsidRPr="00F30FAF">
        <w:rPr>
          <w:rFonts w:ascii="Garamond" w:hAnsi="Garamond"/>
          <w:sz w:val="16"/>
          <w:szCs w:val="16"/>
        </w:rPr>
        <w:t>Arti</w:t>
      </w:r>
      <w:r w:rsidR="0023667C" w:rsidRPr="00F30FAF">
        <w:rPr>
          <w:rFonts w:ascii="Garamond" w:hAnsi="Garamond"/>
          <w:sz w:val="16"/>
          <w:szCs w:val="16"/>
        </w:rPr>
        <w:t>cl</w:t>
      </w:r>
      <w:r w:rsidR="00943E61" w:rsidRPr="00F30FAF">
        <w:rPr>
          <w:rFonts w:ascii="Garamond" w:hAnsi="Garamond"/>
          <w:sz w:val="16"/>
          <w:szCs w:val="16"/>
        </w:rPr>
        <w:t xml:space="preserve">e history: Received </w:t>
      </w:r>
      <w:r w:rsidR="00262933">
        <w:rPr>
          <w:rFonts w:ascii="Garamond" w:hAnsi="Garamond"/>
          <w:sz w:val="16"/>
          <w:szCs w:val="16"/>
        </w:rPr>
        <w:t>08</w:t>
      </w:r>
      <w:r w:rsidR="00943E61" w:rsidRPr="00F30FAF">
        <w:rPr>
          <w:rFonts w:ascii="Garamond" w:hAnsi="Garamond"/>
          <w:sz w:val="16"/>
          <w:szCs w:val="16"/>
        </w:rPr>
        <w:t xml:space="preserve"> </w:t>
      </w:r>
      <w:r w:rsidR="00262933">
        <w:rPr>
          <w:rFonts w:ascii="Garamond" w:hAnsi="Garamond"/>
          <w:sz w:val="16"/>
          <w:szCs w:val="16"/>
        </w:rPr>
        <w:t>January</w:t>
      </w:r>
      <w:r w:rsidR="00943E61" w:rsidRPr="00F30FAF">
        <w:rPr>
          <w:rFonts w:ascii="Garamond" w:hAnsi="Garamond"/>
          <w:sz w:val="16"/>
          <w:szCs w:val="16"/>
        </w:rPr>
        <w:t xml:space="preserve"> 202</w:t>
      </w:r>
      <w:r w:rsidR="00617F23">
        <w:rPr>
          <w:rFonts w:ascii="Garamond" w:hAnsi="Garamond"/>
          <w:sz w:val="16"/>
          <w:szCs w:val="16"/>
        </w:rPr>
        <w:t>6</w:t>
      </w:r>
      <w:r w:rsidR="00943E61" w:rsidRPr="00F30FAF">
        <w:rPr>
          <w:rFonts w:ascii="Garamond" w:hAnsi="Garamond"/>
          <w:sz w:val="16"/>
          <w:szCs w:val="16"/>
        </w:rPr>
        <w:t xml:space="preserve">, Reviewed </w:t>
      </w:r>
      <w:r w:rsidR="00262933">
        <w:rPr>
          <w:rFonts w:ascii="Garamond" w:hAnsi="Garamond"/>
          <w:sz w:val="16"/>
          <w:szCs w:val="16"/>
        </w:rPr>
        <w:t>14</w:t>
      </w:r>
      <w:r w:rsidR="00943E61" w:rsidRPr="00F30FAF">
        <w:rPr>
          <w:rFonts w:ascii="Garamond" w:hAnsi="Garamond"/>
          <w:sz w:val="16"/>
          <w:szCs w:val="16"/>
        </w:rPr>
        <w:t xml:space="preserve"> </w:t>
      </w:r>
      <w:r w:rsidR="00262933">
        <w:rPr>
          <w:rFonts w:ascii="Garamond" w:hAnsi="Garamond"/>
          <w:sz w:val="16"/>
          <w:szCs w:val="16"/>
        </w:rPr>
        <w:t>February</w:t>
      </w:r>
      <w:r w:rsidR="00943E61" w:rsidRPr="00F30FAF">
        <w:rPr>
          <w:rFonts w:ascii="Garamond" w:hAnsi="Garamond"/>
          <w:sz w:val="16"/>
          <w:szCs w:val="16"/>
        </w:rPr>
        <w:t xml:space="preserve"> 202</w:t>
      </w:r>
      <w:r w:rsidR="002E3587">
        <w:rPr>
          <w:rFonts w:ascii="Garamond" w:hAnsi="Garamond"/>
          <w:sz w:val="16"/>
          <w:szCs w:val="16"/>
        </w:rPr>
        <w:t>6</w:t>
      </w:r>
      <w:r w:rsidRPr="00F30FAF">
        <w:rPr>
          <w:rFonts w:ascii="Garamond" w:hAnsi="Garamond"/>
          <w:sz w:val="16"/>
          <w:szCs w:val="16"/>
        </w:rPr>
        <w:t>, Accepted for pub</w:t>
      </w:r>
      <w:r w:rsidR="00943E61" w:rsidRPr="00F30FAF">
        <w:rPr>
          <w:rFonts w:ascii="Garamond" w:hAnsi="Garamond"/>
          <w:sz w:val="16"/>
          <w:szCs w:val="16"/>
        </w:rPr>
        <w:t xml:space="preserve">lication </w:t>
      </w:r>
      <w:r w:rsidR="002E3587">
        <w:rPr>
          <w:rFonts w:ascii="Garamond" w:hAnsi="Garamond"/>
          <w:sz w:val="16"/>
          <w:szCs w:val="16"/>
        </w:rPr>
        <w:t>17</w:t>
      </w:r>
      <w:r w:rsidR="0023667C" w:rsidRPr="00F30FAF">
        <w:rPr>
          <w:rFonts w:ascii="Garamond" w:hAnsi="Garamond"/>
          <w:sz w:val="16"/>
          <w:szCs w:val="16"/>
        </w:rPr>
        <w:t xml:space="preserve"> </w:t>
      </w:r>
      <w:r w:rsidR="002E3587">
        <w:rPr>
          <w:rFonts w:ascii="Garamond" w:hAnsi="Garamond"/>
          <w:sz w:val="16"/>
          <w:szCs w:val="16"/>
        </w:rPr>
        <w:t>March</w:t>
      </w:r>
      <w:r w:rsidRPr="00F30FAF">
        <w:rPr>
          <w:rFonts w:ascii="Garamond" w:hAnsi="Garamond"/>
          <w:sz w:val="16"/>
          <w:szCs w:val="16"/>
        </w:rPr>
        <w:t xml:space="preserve"> 202</w:t>
      </w:r>
      <w:r w:rsidR="002E3587">
        <w:rPr>
          <w:rFonts w:ascii="Garamond" w:hAnsi="Garamond"/>
          <w:sz w:val="16"/>
          <w:szCs w:val="16"/>
        </w:rPr>
        <w:t>6</w:t>
      </w:r>
    </w:p>
    <w:p w14:paraId="553715AB" w14:textId="77777777" w:rsidR="006732D7" w:rsidRPr="000931E7" w:rsidRDefault="006732D7" w:rsidP="006732D7">
      <w:pPr>
        <w:jc w:val="both"/>
        <w:rPr>
          <w:rFonts w:ascii="Garamond" w:hAnsi="Garamond"/>
          <w:sz w:val="22"/>
          <w:szCs w:val="22"/>
        </w:rPr>
      </w:pPr>
      <w:r w:rsidRPr="000931E7">
        <w:rPr>
          <w:rFonts w:ascii="Garamond" w:hAnsi="Garamond"/>
          <w:noProof/>
          <w:sz w:val="22"/>
          <w:szCs w:val="22"/>
        </w:rPr>
        <mc:AlternateContent>
          <mc:Choice Requires="wps">
            <w:drawing>
              <wp:anchor distT="0" distB="0" distL="114300" distR="114300" simplePos="0" relativeHeight="251662336" behindDoc="1" locked="0" layoutInCell="1" allowOverlap="1" wp14:anchorId="6F7D4112" wp14:editId="017B8D9A">
                <wp:simplePos x="0" y="0"/>
                <wp:positionH relativeFrom="margin">
                  <wp:align>right</wp:align>
                </wp:positionH>
                <wp:positionV relativeFrom="paragraph">
                  <wp:posOffset>126670</wp:posOffset>
                </wp:positionV>
                <wp:extent cx="5953125" cy="180975"/>
                <wp:effectExtent l="0" t="0" r="28575" b="28575"/>
                <wp:wrapNone/>
                <wp:docPr id="263" name="Round Diagonal Corner Rectangle 263"/>
                <wp:cNvGraphicFramePr/>
                <a:graphic xmlns:a="http://schemas.openxmlformats.org/drawingml/2006/main">
                  <a:graphicData uri="http://schemas.microsoft.com/office/word/2010/wordprocessingShape">
                    <wps:wsp>
                      <wps:cNvSpPr/>
                      <wps:spPr>
                        <a:xfrm>
                          <a:off x="0" y="0"/>
                          <a:ext cx="5953125" cy="180975"/>
                        </a:xfrm>
                        <a:prstGeom prst="round2DiagRect">
                          <a:avLst/>
                        </a:prstGeom>
                        <a:gradFill flip="none" rotWithShape="1">
                          <a:gsLst>
                            <a:gs pos="90276">
                              <a:srgbClr val="B3C8A6"/>
                            </a:gs>
                            <a:gs pos="42000">
                              <a:srgbClr val="A7CD8E"/>
                            </a:gs>
                            <a:gs pos="100000">
                              <a:sysClr val="window" lastClr="FFFFFF"/>
                            </a:gs>
                            <a:gs pos="0">
                              <a:srgbClr val="1A601C"/>
                            </a:gs>
                            <a:gs pos="78000">
                              <a:srgbClr val="70AD47">
                                <a:lumMod val="75000"/>
                              </a:srgbClr>
                            </a:gs>
                            <a:gs pos="10000">
                              <a:srgbClr val="5B9BD5">
                                <a:lumMod val="5000"/>
                                <a:lumOff val="95000"/>
                              </a:srgbClr>
                            </a:gs>
                            <a:gs pos="62000">
                              <a:srgbClr val="70AD47"/>
                            </a:gs>
                            <a:gs pos="28000">
                              <a:sysClr val="window" lastClr="FFFFFF"/>
                            </a:gs>
                            <a:gs pos="17000">
                              <a:sysClr val="window" lastClr="FFFFFF"/>
                            </a:gs>
                          </a:gsLst>
                          <a:path path="circle">
                            <a:fillToRect l="100000" t="100000"/>
                          </a:path>
                          <a:tileRect r="-100000" b="-100000"/>
                        </a:gra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FC681E" id="Round Diagonal Corner Rectangle 263" o:spid="_x0000_s1026" style="position:absolute;margin-left:417.55pt;margin-top:9.95pt;width:468.75pt;height:14.2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5953125,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" path="m30163,l5953125,r,l5953125,150812v,16659,-13504,30163,-30163,30163l,180975r,l,30163c,13504,13504,,30163,xe" fillcolor="#1a601c" strokecolor="#41719c" strokeweight="1pt">
                <v:fill color2="window" rotate="t" focusposition="1,1" focussize="" colors="0 #1a601c;6554f #f7fafd;11141f window;18350f window;27525f #a7cd8e;40632f #70ad47;51118f #548235;59163f #b3c8a6;1 window" focus="100%" type="gradientRadial"/>
                <v:stroke joinstyle="miter"/>
                <v:path arrowok="t" o:connecttype="custom" o:connectlocs="30163,0;5953125,0;5953125,0;5953125,150812;5922962,180975;0,180975;0,180975;0,30163;30163,0" o:connectangles="0,0,0,0,0,0,0,0,0"/>
                <w10:wrap anchorx="margin"/>
              </v:shape>
            </w:pict>
          </mc:Fallback>
        </mc:AlternateContent>
      </w:r>
    </w:p>
    <w:p w14:paraId="3D472454" w14:textId="5A889F43" w:rsidR="006732D7" w:rsidRPr="000931E7" w:rsidRDefault="00362253" w:rsidP="006732D7">
      <w:pPr>
        <w:jc w:val="both"/>
        <w:rPr>
          <w:rFonts w:ascii="Garamond" w:hAnsi="Garamond"/>
          <w:sz w:val="22"/>
          <w:szCs w:val="22"/>
        </w:rPr>
      </w:pPr>
      <w:r w:rsidRPr="000931E7">
        <w:rPr>
          <w:rFonts w:ascii="Garamond" w:hAnsi="Garamond"/>
          <w:b/>
          <w:sz w:val="22"/>
          <w:szCs w:val="20"/>
        </w:rPr>
        <w:t>ABSTRACT</w:t>
      </w:r>
    </w:p>
    <w:p w14:paraId="0F5C4BE0" w14:textId="1C82B3DE" w:rsidR="002F505F" w:rsidRPr="002F505F" w:rsidRDefault="0017507F" w:rsidP="002F505F">
      <w:pPr>
        <w:jc w:val="both"/>
        <w:rPr>
          <w:rFonts w:ascii="Garamond" w:eastAsiaTheme="minorHAnsi" w:hAnsi="Garamond" w:cstheme="minorHAnsi"/>
          <w:bCs/>
          <w:sz w:val="20"/>
          <w:szCs w:val="20"/>
        </w:rPr>
      </w:pPr>
      <w:r w:rsidRPr="000931E7">
        <w:rPr>
          <w:rFonts w:ascii="Garamond" w:eastAsiaTheme="minorHAnsi" w:hAnsi="Garamond" w:cstheme="minorHAnsi"/>
          <w:b/>
          <w:sz w:val="20"/>
          <w:szCs w:val="20"/>
          <w:lang w:val="en-NG"/>
        </w:rPr>
        <w:t>Background</w:t>
      </w:r>
      <w:r w:rsidR="00C56DA5" w:rsidRPr="00C56DA5">
        <w:rPr>
          <w:rFonts w:ascii="Garamond" w:eastAsiaTheme="minorHAnsi" w:hAnsi="Garamond" w:cstheme="minorHAnsi"/>
          <w:b/>
          <w:bCs/>
          <w:sz w:val="20"/>
          <w:szCs w:val="20"/>
          <w:lang w:val="en-GB"/>
        </w:rPr>
        <w:t>:</w:t>
      </w:r>
      <w:r w:rsidR="002F505F" w:rsidRPr="002F505F">
        <w:rPr>
          <w:rFonts w:ascii="Garamond" w:eastAsiaTheme="minorHAnsi" w:hAnsi="Garamond" w:cstheme="minorHAnsi"/>
          <w:bCs/>
          <w:sz w:val="20"/>
          <w:szCs w:val="20"/>
        </w:rPr>
        <w:t xml:space="preserve"> Adolescents are particularly vulnerable to HIV due to unsafe sexual practices and limited access to sexual and reproductive health services. In Nigeria, risky </w:t>
      </w:r>
      <w:proofErr w:type="spellStart"/>
      <w:r w:rsidR="002F505F" w:rsidRPr="002F505F">
        <w:rPr>
          <w:rFonts w:ascii="Garamond" w:eastAsiaTheme="minorHAnsi" w:hAnsi="Garamond" w:cstheme="minorHAnsi"/>
          <w:bCs/>
          <w:sz w:val="20"/>
          <w:szCs w:val="20"/>
        </w:rPr>
        <w:t>behaviours</w:t>
      </w:r>
      <w:proofErr w:type="spellEnd"/>
      <w:r w:rsidR="002F505F" w:rsidRPr="002F505F">
        <w:rPr>
          <w:rFonts w:ascii="Garamond" w:eastAsiaTheme="minorHAnsi" w:hAnsi="Garamond" w:cstheme="minorHAnsi"/>
          <w:bCs/>
          <w:sz w:val="20"/>
          <w:szCs w:val="20"/>
        </w:rPr>
        <w:t xml:space="preserve"> contribute substantially to HIV transmission, yet evidence on the interaction between knowledge, </w:t>
      </w:r>
      <w:proofErr w:type="spellStart"/>
      <w:r w:rsidR="002F505F" w:rsidRPr="002F505F">
        <w:rPr>
          <w:rFonts w:ascii="Garamond" w:eastAsiaTheme="minorHAnsi" w:hAnsi="Garamond" w:cstheme="minorHAnsi"/>
          <w:bCs/>
          <w:sz w:val="20"/>
          <w:szCs w:val="20"/>
        </w:rPr>
        <w:t>behaviour</w:t>
      </w:r>
      <w:proofErr w:type="spellEnd"/>
      <w:r w:rsidR="002F505F" w:rsidRPr="002F505F">
        <w:rPr>
          <w:rFonts w:ascii="Garamond" w:eastAsiaTheme="minorHAnsi" w:hAnsi="Garamond" w:cstheme="minorHAnsi"/>
          <w:bCs/>
          <w:sz w:val="20"/>
          <w:szCs w:val="20"/>
        </w:rPr>
        <w:t>, and socio-economic factors among adolescents in Lokoja is limited.</w:t>
      </w:r>
      <w:r w:rsidR="00572FBE">
        <w:rPr>
          <w:rFonts w:ascii="Garamond" w:eastAsiaTheme="minorHAnsi" w:hAnsi="Garamond" w:cstheme="minorHAnsi"/>
          <w:bCs/>
          <w:sz w:val="20"/>
          <w:szCs w:val="20"/>
        </w:rPr>
        <w:t xml:space="preserve"> This study </w:t>
      </w:r>
      <w:r w:rsidR="002F505F" w:rsidRPr="002F505F">
        <w:rPr>
          <w:rFonts w:ascii="Garamond" w:eastAsiaTheme="minorHAnsi" w:hAnsi="Garamond" w:cstheme="minorHAnsi"/>
          <w:bCs/>
          <w:sz w:val="20"/>
          <w:szCs w:val="20"/>
        </w:rPr>
        <w:t>assess</w:t>
      </w:r>
      <w:r w:rsidR="00572FBE">
        <w:rPr>
          <w:rFonts w:ascii="Garamond" w:eastAsiaTheme="minorHAnsi" w:hAnsi="Garamond" w:cstheme="minorHAnsi"/>
          <w:bCs/>
          <w:sz w:val="20"/>
          <w:szCs w:val="20"/>
        </w:rPr>
        <w:t>ed</w:t>
      </w:r>
      <w:r w:rsidR="002F505F" w:rsidRPr="002F505F">
        <w:rPr>
          <w:rFonts w:ascii="Garamond" w:eastAsiaTheme="minorHAnsi" w:hAnsi="Garamond" w:cstheme="minorHAnsi"/>
          <w:bCs/>
          <w:sz w:val="20"/>
          <w:szCs w:val="20"/>
        </w:rPr>
        <w:t xml:space="preserve"> sexual practices, condom use patterns, sources of HIV/AIDS information, and factors influencing HIV vulnerability among adolescents in Lokoja, North-Central Nigeria.</w:t>
      </w:r>
    </w:p>
    <w:p w14:paraId="62D78BDE" w14:textId="77777777" w:rsidR="002F505F" w:rsidRPr="002F505F" w:rsidRDefault="002F505F" w:rsidP="002F505F">
      <w:pPr>
        <w:jc w:val="both"/>
        <w:rPr>
          <w:rFonts w:ascii="Garamond" w:eastAsiaTheme="minorHAnsi" w:hAnsi="Garamond" w:cstheme="minorHAnsi"/>
          <w:bCs/>
          <w:sz w:val="20"/>
          <w:szCs w:val="20"/>
        </w:rPr>
      </w:pPr>
      <w:r w:rsidRPr="002F505F">
        <w:rPr>
          <w:rFonts w:ascii="Garamond" w:eastAsiaTheme="minorHAnsi" w:hAnsi="Garamond" w:cstheme="minorHAnsi"/>
          <w:b/>
          <w:bCs/>
          <w:sz w:val="20"/>
          <w:szCs w:val="20"/>
        </w:rPr>
        <w:t>Methods:</w:t>
      </w:r>
      <w:r w:rsidRPr="002F505F">
        <w:rPr>
          <w:rFonts w:ascii="Garamond" w:eastAsiaTheme="minorHAnsi" w:hAnsi="Garamond" w:cstheme="minorHAnsi"/>
          <w:bCs/>
          <w:sz w:val="20"/>
          <w:szCs w:val="20"/>
        </w:rPr>
        <w:t xml:space="preserve"> A mixed-methods descriptive cross-sectional study was conducted among 400 adolescents aged 10–19 years. Multistage sampling was used for the quantitative survey, while purposive sampling recruited participants for six focus group discussions (FGDs). Quantitative data were </w:t>
      </w:r>
      <w:proofErr w:type="spellStart"/>
      <w:r w:rsidRPr="002F505F">
        <w:rPr>
          <w:rFonts w:ascii="Garamond" w:eastAsiaTheme="minorHAnsi" w:hAnsi="Garamond" w:cstheme="minorHAnsi"/>
          <w:bCs/>
          <w:sz w:val="20"/>
          <w:szCs w:val="20"/>
        </w:rPr>
        <w:t>analysed</w:t>
      </w:r>
      <w:proofErr w:type="spellEnd"/>
      <w:r w:rsidRPr="002F505F">
        <w:rPr>
          <w:rFonts w:ascii="Garamond" w:eastAsiaTheme="minorHAnsi" w:hAnsi="Garamond" w:cstheme="minorHAnsi"/>
          <w:bCs/>
          <w:sz w:val="20"/>
          <w:szCs w:val="20"/>
        </w:rPr>
        <w:t xml:space="preserve"> using SPSS version 25 with descriptive statistics and chi-square tests. Qualitative data were </w:t>
      </w:r>
      <w:proofErr w:type="spellStart"/>
      <w:r w:rsidRPr="002F505F">
        <w:rPr>
          <w:rFonts w:ascii="Garamond" w:eastAsiaTheme="minorHAnsi" w:hAnsi="Garamond" w:cstheme="minorHAnsi"/>
          <w:bCs/>
          <w:sz w:val="20"/>
          <w:szCs w:val="20"/>
        </w:rPr>
        <w:t>analysed</w:t>
      </w:r>
      <w:proofErr w:type="spellEnd"/>
      <w:r w:rsidRPr="002F505F">
        <w:rPr>
          <w:rFonts w:ascii="Garamond" w:eastAsiaTheme="minorHAnsi" w:hAnsi="Garamond" w:cstheme="minorHAnsi"/>
          <w:bCs/>
          <w:sz w:val="20"/>
          <w:szCs w:val="20"/>
        </w:rPr>
        <w:t xml:space="preserve"> thematically to explore perceptions, experiences, and socio-cultural influences on sexual </w:t>
      </w:r>
      <w:proofErr w:type="spellStart"/>
      <w:r w:rsidRPr="002F505F">
        <w:rPr>
          <w:rFonts w:ascii="Garamond" w:eastAsiaTheme="minorHAnsi" w:hAnsi="Garamond" w:cstheme="minorHAnsi"/>
          <w:bCs/>
          <w:sz w:val="20"/>
          <w:szCs w:val="20"/>
        </w:rPr>
        <w:t>behaviour</w:t>
      </w:r>
      <w:proofErr w:type="spellEnd"/>
      <w:r w:rsidRPr="002F505F">
        <w:rPr>
          <w:rFonts w:ascii="Garamond" w:eastAsiaTheme="minorHAnsi" w:hAnsi="Garamond" w:cstheme="minorHAnsi"/>
          <w:bCs/>
          <w:sz w:val="20"/>
          <w:szCs w:val="20"/>
        </w:rPr>
        <w:t>.</w:t>
      </w:r>
    </w:p>
    <w:p w14:paraId="021DA609" w14:textId="77777777" w:rsidR="002F505F" w:rsidRPr="002F505F" w:rsidRDefault="002F505F" w:rsidP="002F505F">
      <w:pPr>
        <w:jc w:val="both"/>
        <w:rPr>
          <w:rFonts w:ascii="Garamond" w:eastAsiaTheme="minorHAnsi" w:hAnsi="Garamond" w:cstheme="minorHAnsi"/>
          <w:bCs/>
          <w:sz w:val="20"/>
          <w:szCs w:val="20"/>
        </w:rPr>
      </w:pPr>
      <w:r w:rsidRPr="002F505F">
        <w:rPr>
          <w:rFonts w:ascii="Garamond" w:eastAsiaTheme="minorHAnsi" w:hAnsi="Garamond" w:cstheme="minorHAnsi"/>
          <w:b/>
          <w:bCs/>
          <w:sz w:val="20"/>
          <w:szCs w:val="20"/>
        </w:rPr>
        <w:t>Results:</w:t>
      </w:r>
      <w:r w:rsidRPr="002F505F">
        <w:rPr>
          <w:rFonts w:ascii="Garamond" w:eastAsiaTheme="minorHAnsi" w:hAnsi="Garamond" w:cstheme="minorHAnsi"/>
          <w:bCs/>
          <w:sz w:val="20"/>
          <w:szCs w:val="20"/>
        </w:rPr>
        <w:t xml:space="preserve"> Of respondents, 45.5% reported ever having sexual intercourse, and 34.5% were currently sexually active. Among sexually active adolescents, 30.8% used condoms consistently, 46.2% occasionally, and 23% never. School teachers (38%) and media (31%) were the main sources of HIV information. Risky </w:t>
      </w:r>
      <w:proofErr w:type="spellStart"/>
      <w:r w:rsidRPr="002F505F">
        <w:rPr>
          <w:rFonts w:ascii="Garamond" w:eastAsiaTheme="minorHAnsi" w:hAnsi="Garamond" w:cstheme="minorHAnsi"/>
          <w:bCs/>
          <w:sz w:val="20"/>
          <w:szCs w:val="20"/>
        </w:rPr>
        <w:t>behaviours</w:t>
      </w:r>
      <w:proofErr w:type="spellEnd"/>
      <w:r w:rsidRPr="002F505F">
        <w:rPr>
          <w:rFonts w:ascii="Garamond" w:eastAsiaTheme="minorHAnsi" w:hAnsi="Garamond" w:cstheme="minorHAnsi"/>
          <w:bCs/>
          <w:sz w:val="20"/>
          <w:szCs w:val="20"/>
        </w:rPr>
        <w:t xml:space="preserve"> were significantly associated with multiple sexual partners, inconsistent condom use, and peer influence. FGDs highlighted barriers including peer pressure, economic constraints, and limited parental guidance.</w:t>
      </w:r>
    </w:p>
    <w:p w14:paraId="46774757" w14:textId="77777777" w:rsidR="002F505F" w:rsidRPr="002F505F" w:rsidRDefault="002F505F" w:rsidP="002F505F">
      <w:pPr>
        <w:jc w:val="both"/>
        <w:rPr>
          <w:rFonts w:ascii="Garamond" w:eastAsiaTheme="minorHAnsi" w:hAnsi="Garamond" w:cstheme="minorHAnsi"/>
          <w:bCs/>
          <w:sz w:val="20"/>
          <w:szCs w:val="20"/>
        </w:rPr>
      </w:pPr>
      <w:r w:rsidRPr="002F505F">
        <w:rPr>
          <w:rFonts w:ascii="Garamond" w:eastAsiaTheme="minorHAnsi" w:hAnsi="Garamond" w:cstheme="minorHAnsi"/>
          <w:b/>
          <w:bCs/>
          <w:sz w:val="20"/>
          <w:szCs w:val="20"/>
        </w:rPr>
        <w:t>Conclusion:</w:t>
      </w:r>
      <w:r w:rsidRPr="002F505F">
        <w:rPr>
          <w:rFonts w:ascii="Garamond" w:eastAsiaTheme="minorHAnsi" w:hAnsi="Garamond" w:cstheme="minorHAnsi"/>
          <w:bCs/>
          <w:sz w:val="20"/>
          <w:szCs w:val="20"/>
        </w:rPr>
        <w:t xml:space="preserve"> Adolescents in Lokoja engage in risky sexual </w:t>
      </w:r>
      <w:proofErr w:type="spellStart"/>
      <w:r w:rsidRPr="002F505F">
        <w:rPr>
          <w:rFonts w:ascii="Garamond" w:eastAsiaTheme="minorHAnsi" w:hAnsi="Garamond" w:cstheme="minorHAnsi"/>
          <w:bCs/>
          <w:sz w:val="20"/>
          <w:szCs w:val="20"/>
        </w:rPr>
        <w:t>behaviours</w:t>
      </w:r>
      <w:proofErr w:type="spellEnd"/>
      <w:r w:rsidRPr="002F505F">
        <w:rPr>
          <w:rFonts w:ascii="Garamond" w:eastAsiaTheme="minorHAnsi" w:hAnsi="Garamond" w:cstheme="minorHAnsi"/>
          <w:bCs/>
          <w:sz w:val="20"/>
          <w:szCs w:val="20"/>
        </w:rPr>
        <w:t xml:space="preserve"> despite HIV knowledge. Interventions should promote consistent condom use, strengthen peer and parental education, improve adolescent-friendly services, and address socio-economic determinants.</w:t>
      </w:r>
    </w:p>
    <w:p w14:paraId="2B67F879" w14:textId="77777777" w:rsidR="002F505F" w:rsidRDefault="002F505F" w:rsidP="002F505F">
      <w:pPr>
        <w:jc w:val="both"/>
        <w:rPr>
          <w:rFonts w:ascii="Garamond" w:eastAsiaTheme="minorHAnsi" w:hAnsi="Garamond" w:cstheme="minorHAnsi"/>
          <w:b/>
          <w:bCs/>
          <w:sz w:val="20"/>
          <w:szCs w:val="20"/>
        </w:rPr>
      </w:pPr>
    </w:p>
    <w:p w14:paraId="68F8A48E" w14:textId="30AE57B8" w:rsidR="002F505F" w:rsidRPr="002F505F" w:rsidRDefault="002F505F" w:rsidP="002F505F">
      <w:pPr>
        <w:jc w:val="both"/>
        <w:rPr>
          <w:rFonts w:ascii="Garamond" w:eastAsiaTheme="minorHAnsi" w:hAnsi="Garamond" w:cstheme="minorHAnsi"/>
          <w:bCs/>
          <w:sz w:val="20"/>
          <w:szCs w:val="20"/>
        </w:rPr>
      </w:pPr>
      <w:r w:rsidRPr="002F505F">
        <w:rPr>
          <w:rFonts w:ascii="Garamond" w:eastAsiaTheme="minorHAnsi" w:hAnsi="Garamond" w:cstheme="minorHAnsi"/>
          <w:b/>
          <w:bCs/>
          <w:sz w:val="20"/>
          <w:szCs w:val="20"/>
        </w:rPr>
        <w:t>Keywords:</w:t>
      </w:r>
      <w:r w:rsidRPr="002F505F">
        <w:rPr>
          <w:rFonts w:ascii="Garamond" w:eastAsiaTheme="minorHAnsi" w:hAnsi="Garamond" w:cstheme="minorHAnsi"/>
          <w:bCs/>
          <w:sz w:val="20"/>
          <w:szCs w:val="20"/>
        </w:rPr>
        <w:t xml:space="preserve"> Adolescents, Sexual </w:t>
      </w:r>
      <w:proofErr w:type="spellStart"/>
      <w:r w:rsidRPr="002F505F">
        <w:rPr>
          <w:rFonts w:ascii="Garamond" w:eastAsiaTheme="minorHAnsi" w:hAnsi="Garamond" w:cstheme="minorHAnsi"/>
          <w:bCs/>
          <w:sz w:val="20"/>
          <w:szCs w:val="20"/>
        </w:rPr>
        <w:t>Behaviour</w:t>
      </w:r>
      <w:proofErr w:type="spellEnd"/>
      <w:r w:rsidRPr="002F505F">
        <w:rPr>
          <w:rFonts w:ascii="Garamond" w:eastAsiaTheme="minorHAnsi" w:hAnsi="Garamond" w:cstheme="minorHAnsi"/>
          <w:bCs/>
          <w:sz w:val="20"/>
          <w:szCs w:val="20"/>
        </w:rPr>
        <w:t>, HIV/AIDS, Condom Use, Knowledge-</w:t>
      </w:r>
      <w:proofErr w:type="spellStart"/>
      <w:r w:rsidRPr="002F505F">
        <w:rPr>
          <w:rFonts w:ascii="Garamond" w:eastAsiaTheme="minorHAnsi" w:hAnsi="Garamond" w:cstheme="minorHAnsi"/>
          <w:bCs/>
          <w:sz w:val="20"/>
          <w:szCs w:val="20"/>
        </w:rPr>
        <w:t>behaviour</w:t>
      </w:r>
      <w:proofErr w:type="spellEnd"/>
      <w:r w:rsidRPr="002F505F">
        <w:rPr>
          <w:rFonts w:ascii="Garamond" w:eastAsiaTheme="minorHAnsi" w:hAnsi="Garamond" w:cstheme="minorHAnsi"/>
          <w:bCs/>
          <w:sz w:val="20"/>
          <w:szCs w:val="20"/>
        </w:rPr>
        <w:t xml:space="preserve"> gap, Transactional sex</w:t>
      </w:r>
    </w:p>
    <w:p w14:paraId="173ABDBA" w14:textId="285B36B4" w:rsidR="006732D7" w:rsidRPr="005030CD" w:rsidRDefault="006732D7" w:rsidP="006732D7">
      <w:pPr>
        <w:jc w:val="both"/>
        <w:rPr>
          <w:rFonts w:ascii="Garamond" w:eastAsiaTheme="minorHAnsi" w:hAnsi="Garamond" w:cstheme="minorHAnsi"/>
          <w:bCs/>
          <w:sz w:val="20"/>
          <w:szCs w:val="20"/>
        </w:rPr>
        <w:sectPr w:rsidR="006732D7" w:rsidRPr="005030CD" w:rsidSect="00362253">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648" w:gutter="0"/>
          <w:pgNumType w:start="278"/>
          <w:cols w:space="720"/>
          <w:docGrid w:linePitch="326"/>
        </w:sectPr>
      </w:pPr>
    </w:p>
    <w:p w14:paraId="438D3F7E" w14:textId="77777777" w:rsidR="006732D7" w:rsidRPr="000931E7" w:rsidRDefault="006732D7" w:rsidP="006732D7">
      <w:pPr>
        <w:jc w:val="both"/>
        <w:rPr>
          <w:rFonts w:ascii="Garamond" w:hAnsi="Garamond"/>
          <w:b/>
          <w:sz w:val="22"/>
          <w:szCs w:val="20"/>
        </w:rPr>
        <w:sectPr w:rsidR="006732D7" w:rsidRPr="000931E7" w:rsidSect="00333DE6">
          <w:type w:val="continuous"/>
          <w:pgSz w:w="12240" w:h="15840"/>
          <w:pgMar w:top="1440" w:right="1440" w:bottom="1440" w:left="1440" w:header="720" w:footer="720" w:gutter="0"/>
          <w:cols w:num="2" w:space="720"/>
          <w:titlePg/>
          <w:docGrid w:linePitch="360"/>
        </w:sectPr>
      </w:pPr>
      <w:r w:rsidRPr="000931E7">
        <w:rPr>
          <w:rFonts w:ascii="Garamond" w:hAnsi="Garamond"/>
          <w:b/>
          <w:noProof/>
          <w:sz w:val="22"/>
          <w:szCs w:val="20"/>
        </w:rPr>
        <mc:AlternateContent>
          <mc:Choice Requires="wps">
            <w:drawing>
              <wp:anchor distT="0" distB="0" distL="114300" distR="114300" simplePos="0" relativeHeight="251663360" behindDoc="0" locked="0" layoutInCell="1" allowOverlap="1" wp14:anchorId="466A14AA" wp14:editId="6EA78D08">
                <wp:simplePos x="0" y="0"/>
                <wp:positionH relativeFrom="column">
                  <wp:posOffset>-9525</wp:posOffset>
                </wp:positionH>
                <wp:positionV relativeFrom="paragraph">
                  <wp:posOffset>48260</wp:posOffset>
                </wp:positionV>
                <wp:extent cx="5943600" cy="28575"/>
                <wp:effectExtent l="0" t="0" r="19050" b="28575"/>
                <wp:wrapNone/>
                <wp:docPr id="264" name="Straight Connector 264"/>
                <wp:cNvGraphicFramePr/>
                <a:graphic xmlns:a="http://schemas.openxmlformats.org/drawingml/2006/main">
                  <a:graphicData uri="http://schemas.microsoft.com/office/word/2010/wordprocessingShape">
                    <wps:wsp>
                      <wps:cNvCnPr/>
                      <wps:spPr>
                        <a:xfrm flipV="1">
                          <a:off x="0" y="0"/>
                          <a:ext cx="5943600" cy="28575"/>
                        </a:xfrm>
                        <a:prstGeom prst="line">
                          <a:avLst/>
                        </a:prstGeom>
                        <a:noFill/>
                        <a:ln w="12700" cap="flat" cmpd="sng" algn="ctr">
                          <a:solidFill>
                            <a:sysClr val="windowText" lastClr="000000"/>
                          </a:solidFill>
                          <a:prstDash val="solid"/>
                          <a:miter lim="800000"/>
                        </a:ln>
                        <a:effectLst/>
                      </wps:spPr>
                      <wps:bodyPr/>
                    </wps:wsp>
                  </a:graphicData>
                </a:graphic>
              </wp:anchor>
            </w:drawing>
          </mc:Choice>
          <mc:Fallback>
            <w:pict>
              <v:line w14:anchorId="4CCD71CF" id="Straight Connector 264" o:spid="_x0000_s1026" style="position:absolute;flip:y;z-index:251663360;visibility:visible;mso-wrap-style:square;mso-wrap-distance-left:9pt;mso-wrap-distance-top:0;mso-wrap-distance-right:9pt;mso-wrap-distance-bottom:0;mso-position-horizontal:absolute;mso-position-horizontal-relative:text;mso-position-vertical:absolute;mso-position-vertical-relative:text" from="-.75pt,3.8pt" to="467.2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" strokecolor="windowText" strokeweight="1pt">
                <v:stroke joinstyle="miter"/>
              </v:line>
            </w:pict>
          </mc:Fallback>
        </mc:AlternateContent>
      </w:r>
    </w:p>
    <w:p w14:paraId="1CC9A416" w14:textId="77777777" w:rsidR="006732D7" w:rsidRPr="000931E7" w:rsidRDefault="006732D7" w:rsidP="006732D7">
      <w:pPr>
        <w:jc w:val="both"/>
        <w:rPr>
          <w:rFonts w:ascii="Garamond" w:hAnsi="Garamond"/>
          <w:b/>
          <w:bCs/>
          <w:color w:val="000000" w:themeColor="text1"/>
          <w:sz w:val="20"/>
          <w:szCs w:val="20"/>
        </w:rPr>
        <w:sectPr w:rsidR="006732D7" w:rsidRPr="000931E7" w:rsidSect="008216DC">
          <w:headerReference w:type="even" r:id="rId15"/>
          <w:headerReference w:type="default" r:id="rId16"/>
          <w:footerReference w:type="even" r:id="rId17"/>
          <w:footerReference w:type="default" r:id="rId18"/>
          <w:headerReference w:type="first" r:id="rId19"/>
          <w:footerReference w:type="first" r:id="rId20"/>
          <w:type w:val="continuous"/>
          <w:pgSz w:w="12240" w:h="15840"/>
          <w:pgMar w:top="1440" w:right="1440" w:bottom="1440" w:left="1440" w:header="720" w:footer="720" w:gutter="0"/>
          <w:cols w:num="2" w:space="720"/>
          <w:titlePg/>
          <w:docGrid w:linePitch="360"/>
        </w:sectPr>
      </w:pPr>
    </w:p>
    <w:p w14:paraId="303E25EB" w14:textId="40BA1859" w:rsidR="006732D7" w:rsidRDefault="006732D7" w:rsidP="006732D7">
      <w:pPr>
        <w:jc w:val="both"/>
        <w:rPr>
          <w:rFonts w:ascii="Garamond" w:hAnsi="Garamond"/>
          <w:b/>
          <w:bCs/>
          <w:sz w:val="22"/>
          <w:szCs w:val="20"/>
        </w:rPr>
      </w:pPr>
      <w:r w:rsidRPr="000931E7">
        <w:rPr>
          <w:rFonts w:ascii="Garamond" w:hAnsi="Garamond"/>
          <w:noProof/>
          <w:sz w:val="20"/>
          <w:szCs w:val="20"/>
        </w:rPr>
        <w:drawing>
          <wp:inline distT="0" distB="0" distL="0" distR="0" wp14:anchorId="2CDA4C7E" wp14:editId="7F855ED8">
            <wp:extent cx="828675" cy="234315"/>
            <wp:effectExtent l="0" t="0" r="9525" b="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Copyright logo.jp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876971" cy="247971"/>
                    </a:xfrm>
                    <a:prstGeom prst="rect">
                      <a:avLst/>
                    </a:prstGeom>
                  </pic:spPr>
                </pic:pic>
              </a:graphicData>
            </a:graphic>
          </wp:inline>
        </w:drawing>
      </w:r>
      <w:r w:rsidRPr="000931E7">
        <w:rPr>
          <w:rFonts w:ascii="Garamond" w:hAnsi="Garamond"/>
          <w:b/>
          <w:bCs/>
          <w:sz w:val="22"/>
          <w:szCs w:val="20"/>
        </w:rPr>
        <w:t xml:space="preserve">   </w:t>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r>
      <w:r w:rsidRPr="000931E7">
        <w:rPr>
          <w:rFonts w:ascii="Garamond" w:hAnsi="Garamond"/>
          <w:b/>
          <w:bCs/>
          <w:sz w:val="22"/>
          <w:szCs w:val="20"/>
        </w:rPr>
        <w:tab/>
        <w:t xml:space="preserve">   How to cite this article</w:t>
      </w:r>
    </w:p>
    <w:p w14:paraId="7EA89543" w14:textId="3D48EFE2" w:rsidR="0080277A" w:rsidRPr="000931E7" w:rsidRDefault="0080277A" w:rsidP="006732D7">
      <w:pPr>
        <w:jc w:val="both"/>
        <w:rPr>
          <w:rFonts w:ascii="Garamond" w:hAnsi="Garamond"/>
          <w:b/>
          <w:bCs/>
          <w:sz w:val="22"/>
          <w:szCs w:val="20"/>
        </w:rPr>
        <w:sectPr w:rsidR="0080277A" w:rsidRPr="000931E7" w:rsidSect="00045140">
          <w:type w:val="continuous"/>
          <w:pgSz w:w="12240" w:h="15840"/>
          <w:pgMar w:top="1440" w:right="1440" w:bottom="1440" w:left="1440" w:header="720" w:footer="720" w:gutter="0"/>
          <w:cols w:space="720"/>
          <w:titlePg/>
          <w:docGrid w:linePitch="360"/>
        </w:sectPr>
      </w:pPr>
    </w:p>
    <w:p w14:paraId="2473312A" w14:textId="578E6523" w:rsidR="006732D7" w:rsidRPr="000931E7" w:rsidRDefault="000720E5" w:rsidP="006732D7">
      <w:pPr>
        <w:jc w:val="both"/>
        <w:rPr>
          <w:rFonts w:ascii="Garamond" w:hAnsi="Garamond"/>
          <w:b/>
          <w:sz w:val="22"/>
          <w:szCs w:val="20"/>
        </w:rPr>
        <w:sectPr w:rsidR="006732D7" w:rsidRPr="000931E7" w:rsidSect="00081D29">
          <w:type w:val="continuous"/>
          <w:pgSz w:w="12240" w:h="15840"/>
          <w:pgMar w:top="1440" w:right="1440" w:bottom="1440" w:left="1440" w:header="720" w:footer="720" w:gutter="0"/>
          <w:cols w:space="720"/>
          <w:titlePg/>
          <w:docGrid w:linePitch="360"/>
        </w:sectPr>
      </w:pPr>
      <w:r w:rsidRPr="000931E7">
        <w:rPr>
          <w:rFonts w:ascii="Times New Roman" w:eastAsiaTheme="minorHAnsi" w:hAnsi="Times New Roman" w:cs="Times New Roman"/>
          <w:noProof/>
        </w:rPr>
        <mc:AlternateContent>
          <mc:Choice Requires="wps">
            <w:drawing>
              <wp:anchor distT="0" distB="0" distL="114300" distR="114300" simplePos="0" relativeHeight="251661312" behindDoc="0" locked="0" layoutInCell="1" allowOverlap="1" wp14:anchorId="3BF86CDF" wp14:editId="3766AB1F">
                <wp:simplePos x="0" y="0"/>
                <wp:positionH relativeFrom="margin">
                  <wp:posOffset>3254829</wp:posOffset>
                </wp:positionH>
                <wp:positionV relativeFrom="paragraph">
                  <wp:posOffset>29481</wp:posOffset>
                </wp:positionV>
                <wp:extent cx="2797175" cy="1110343"/>
                <wp:effectExtent l="0" t="0" r="9525" b="7620"/>
                <wp:wrapNone/>
                <wp:docPr id="8" name="Text Box 8"/>
                <wp:cNvGraphicFramePr/>
                <a:graphic xmlns:a="http://schemas.openxmlformats.org/drawingml/2006/main">
                  <a:graphicData uri="http://schemas.microsoft.com/office/word/2010/wordprocessingShape">
                    <wps:wsp>
                      <wps:cNvSpPr txBox="1"/>
                      <wps:spPr>
                        <a:xfrm>
                          <a:off x="0" y="0"/>
                          <a:ext cx="2797175" cy="1110343"/>
                        </a:xfrm>
                        <a:prstGeom prst="rect">
                          <a:avLst/>
                        </a:prstGeom>
                        <a:solidFill>
                          <a:sysClr val="window" lastClr="FFFFFF"/>
                        </a:solidFill>
                        <a:ln w="6350">
                          <a:solidFill>
                            <a:srgbClr val="70AD47">
                              <a:lumMod val="75000"/>
                            </a:srgbClr>
                          </a:solidFill>
                        </a:ln>
                      </wps:spPr>
                      <wps:txbx>
                        <w:txbxContent>
                          <w:p w14:paraId="68F037F5" w14:textId="7518D3E4" w:rsidR="00DD3D36" w:rsidRPr="000720E5" w:rsidRDefault="00C5530D" w:rsidP="00D26558">
                            <w:pPr>
                              <w:pBdr>
                                <w:bottom w:val="single" w:sz="6" w:space="1" w:color="auto"/>
                              </w:pBdr>
                              <w:jc w:val="both"/>
                              <w:rPr>
                                <w:rFonts w:ascii="Garamond" w:hAnsi="Garamond" w:cs="Segoe UI"/>
                                <w:sz w:val="20"/>
                                <w:szCs w:val="20"/>
                                <w:shd w:val="clear" w:color="auto" w:fill="FFFFFF"/>
                                <w:lang w:val="en-GB"/>
                              </w:rPr>
                            </w:pPr>
                            <w:proofErr w:type="spellStart"/>
                            <w:r w:rsidRPr="009D0D8B">
                              <w:rPr>
                                <w:rFonts w:ascii="Garamond" w:hAnsi="Garamond" w:cs="Times New Roman"/>
                                <w:i/>
                                <w:iCs/>
                                <w:sz w:val="20"/>
                                <w:szCs w:val="20"/>
                              </w:rPr>
                              <w:t>Egwuaba</w:t>
                            </w:r>
                            <w:proofErr w:type="spellEnd"/>
                            <w:r w:rsidRPr="009D0D8B">
                              <w:rPr>
                                <w:rFonts w:ascii="Garamond" w:hAnsi="Garamond" w:cs="Times New Roman"/>
                                <w:i/>
                                <w:iCs/>
                                <w:sz w:val="20"/>
                                <w:szCs w:val="20"/>
                              </w:rPr>
                              <w:t xml:space="preserve"> EU, Iloka PC, Sunday BA, </w:t>
                            </w:r>
                            <w:proofErr w:type="spellStart"/>
                            <w:r w:rsidRPr="009D0D8B">
                              <w:rPr>
                                <w:rFonts w:ascii="Garamond" w:hAnsi="Garamond" w:cs="Times New Roman"/>
                                <w:i/>
                                <w:iCs/>
                                <w:sz w:val="20"/>
                                <w:szCs w:val="20"/>
                              </w:rPr>
                              <w:t>Akpunonu</w:t>
                            </w:r>
                            <w:proofErr w:type="spellEnd"/>
                            <w:r w:rsidRPr="009D0D8B">
                              <w:rPr>
                                <w:rFonts w:ascii="Garamond" w:hAnsi="Garamond" w:cs="Times New Roman"/>
                                <w:i/>
                                <w:iCs/>
                                <w:sz w:val="20"/>
                                <w:szCs w:val="20"/>
                              </w:rPr>
                              <w:t xml:space="preserve"> AC, Chukwuma WA, Abonyi AU, </w:t>
                            </w:r>
                            <w:proofErr w:type="spellStart"/>
                            <w:r w:rsidRPr="009D0D8B">
                              <w:rPr>
                                <w:rFonts w:ascii="Garamond" w:hAnsi="Garamond" w:cs="Times New Roman"/>
                                <w:i/>
                                <w:iCs/>
                                <w:sz w:val="20"/>
                                <w:szCs w:val="20"/>
                              </w:rPr>
                              <w:t>Ojmba</w:t>
                            </w:r>
                            <w:proofErr w:type="spellEnd"/>
                            <w:r w:rsidRPr="009D0D8B">
                              <w:rPr>
                                <w:rFonts w:ascii="Garamond" w:hAnsi="Garamond" w:cs="Times New Roman"/>
                                <w:i/>
                                <w:iCs/>
                                <w:sz w:val="20"/>
                                <w:szCs w:val="20"/>
                              </w:rPr>
                              <w:t xml:space="preserve"> C, </w:t>
                            </w:r>
                            <w:proofErr w:type="spellStart"/>
                            <w:r w:rsidRPr="009D0D8B">
                              <w:rPr>
                                <w:rFonts w:ascii="Garamond" w:hAnsi="Garamond" w:cs="Times New Roman"/>
                                <w:i/>
                                <w:iCs/>
                                <w:sz w:val="20"/>
                                <w:szCs w:val="20"/>
                              </w:rPr>
                              <w:t>Nwakoby</w:t>
                            </w:r>
                            <w:proofErr w:type="spellEnd"/>
                            <w:r w:rsidRPr="009D0D8B">
                              <w:rPr>
                                <w:rFonts w:ascii="Garamond" w:hAnsi="Garamond" w:cs="Times New Roman"/>
                                <w:i/>
                                <w:iCs/>
                                <w:sz w:val="20"/>
                                <w:szCs w:val="20"/>
                              </w:rPr>
                              <w:t xml:space="preserve"> PI, </w:t>
                            </w:r>
                            <w:proofErr w:type="spellStart"/>
                            <w:r w:rsidRPr="009D0D8B">
                              <w:rPr>
                                <w:rFonts w:ascii="Garamond" w:hAnsi="Garamond" w:cs="Times New Roman"/>
                                <w:i/>
                                <w:iCs/>
                                <w:sz w:val="20"/>
                                <w:szCs w:val="20"/>
                              </w:rPr>
                              <w:t>Nwakoby</w:t>
                            </w:r>
                            <w:proofErr w:type="spellEnd"/>
                            <w:r w:rsidRPr="009D0D8B">
                              <w:rPr>
                                <w:rFonts w:ascii="Garamond" w:hAnsi="Garamond" w:cs="Times New Roman"/>
                                <w:i/>
                                <w:iCs/>
                                <w:sz w:val="20"/>
                                <w:szCs w:val="20"/>
                              </w:rPr>
                              <w:t xml:space="preserve"> EN.</w:t>
                            </w:r>
                            <w:r w:rsidRPr="009D0D8B">
                              <w:rPr>
                                <w:rFonts w:ascii="Garamond" w:hAnsi="Garamond" w:cs="Times New Roman"/>
                                <w:sz w:val="20"/>
                                <w:szCs w:val="20"/>
                              </w:rPr>
                              <w:t xml:space="preserve"> Sexual Practices and HIV/AIDS Vulnerability Among Adolescents in Lokoja, North- Central Nigeria: Mixed-Method</w:t>
                            </w:r>
                            <w:r w:rsidR="00B60EEB">
                              <w:rPr>
                                <w:rFonts w:ascii="Garamond" w:hAnsi="Garamond" w:cs="Times New Roman"/>
                                <w:sz w:val="20"/>
                                <w:szCs w:val="20"/>
                              </w:rPr>
                              <w:t>,</w:t>
                            </w:r>
                            <w:r w:rsidRPr="009D0D8B">
                              <w:rPr>
                                <w:rFonts w:ascii="Garamond" w:hAnsi="Garamond" w:cs="Times New Roman"/>
                                <w:sz w:val="20"/>
                                <w:szCs w:val="20"/>
                              </w:rPr>
                              <w:t xml:space="preserve"> Cross-Sectional Study. The Nigerian Health Journal 2026; 26(1)</w:t>
                            </w:r>
                            <w:r w:rsidR="00362253">
                              <w:rPr>
                                <w:rFonts w:ascii="Garamond" w:hAnsi="Garamond" w:cs="Times New Roman"/>
                                <w:sz w:val="20"/>
                                <w:szCs w:val="20"/>
                              </w:rPr>
                              <w:t xml:space="preserve">: 278 – 288. </w:t>
                            </w:r>
                            <w:hyperlink r:id="rId22" w:history="1">
                              <w:r w:rsidR="00362253" w:rsidRPr="008D4B15">
                                <w:rPr>
                                  <w:rStyle w:val="Hyperlink"/>
                                  <w:rFonts w:ascii="Garamond" w:hAnsi="Garamond" w:cs="Arial"/>
                                  <w:sz w:val="20"/>
                                  <w:szCs w:val="20"/>
                                </w:rPr>
                                <w:t>https://doi.org/10.71637/tnhj.v26i1.1297</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3BF86CDF" id="_x0000_t202" coordsize="21600,21600" o:spt="202" path="m,l,21600r21600,l21600,xe">
                <v:stroke joinstyle="miter"/>
                <v:path gradientshapeok="t" o:connecttype="rect"/>
              </v:shapetype>
              <v:shape id="Text Box 8" o:spid="_x0000_s1026" type="#_x0000_t202" style="position:absolute;left:0;text-align:left;margin-left:256.3pt;margin-top:2.3pt;width:220.25pt;height:87.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" fillcolor="window" strokecolor="#548235" strokeweight=".5pt">
                <v:textbox>
                  <w:txbxContent>
                    <w:p w14:paraId="68F037F5" w14:textId="7518D3E4" w:rsidR="00DD3D36" w:rsidRPr="000720E5" w:rsidRDefault="00C5530D" w:rsidP="00D26558">
                      <w:pPr>
                        <w:pBdr>
                          <w:bottom w:val="single" w:sz="6" w:space="1" w:color="auto"/>
                        </w:pBdr>
                        <w:jc w:val="both"/>
                        <w:rPr>
                          <w:rFonts w:ascii="Garamond" w:hAnsi="Garamond" w:cs="Segoe UI"/>
                          <w:sz w:val="20"/>
                          <w:szCs w:val="20"/>
                          <w:shd w:val="clear" w:color="auto" w:fill="FFFFFF"/>
                          <w:lang w:val="en-GB"/>
                        </w:rPr>
                      </w:pPr>
                      <w:proofErr w:type="spellStart"/>
                      <w:r w:rsidRPr="009D0D8B">
                        <w:rPr>
                          <w:rFonts w:ascii="Garamond" w:hAnsi="Garamond" w:cs="Times New Roman"/>
                          <w:i/>
                          <w:iCs/>
                          <w:sz w:val="20"/>
                          <w:szCs w:val="20"/>
                        </w:rPr>
                        <w:t>Egwuaba</w:t>
                      </w:r>
                      <w:proofErr w:type="spellEnd"/>
                      <w:r w:rsidRPr="009D0D8B">
                        <w:rPr>
                          <w:rFonts w:ascii="Garamond" w:hAnsi="Garamond" w:cs="Times New Roman"/>
                          <w:i/>
                          <w:iCs/>
                          <w:sz w:val="20"/>
                          <w:szCs w:val="20"/>
                        </w:rPr>
                        <w:t xml:space="preserve"> EU, Iloka PC, Sunday BA, </w:t>
                      </w:r>
                      <w:proofErr w:type="spellStart"/>
                      <w:r w:rsidRPr="009D0D8B">
                        <w:rPr>
                          <w:rFonts w:ascii="Garamond" w:hAnsi="Garamond" w:cs="Times New Roman"/>
                          <w:i/>
                          <w:iCs/>
                          <w:sz w:val="20"/>
                          <w:szCs w:val="20"/>
                        </w:rPr>
                        <w:t>Akpunonu</w:t>
                      </w:r>
                      <w:proofErr w:type="spellEnd"/>
                      <w:r w:rsidRPr="009D0D8B">
                        <w:rPr>
                          <w:rFonts w:ascii="Garamond" w:hAnsi="Garamond" w:cs="Times New Roman"/>
                          <w:i/>
                          <w:iCs/>
                          <w:sz w:val="20"/>
                          <w:szCs w:val="20"/>
                        </w:rPr>
                        <w:t xml:space="preserve"> AC, Chukwuma WA, Abonyi AU, </w:t>
                      </w:r>
                      <w:proofErr w:type="spellStart"/>
                      <w:r w:rsidRPr="009D0D8B">
                        <w:rPr>
                          <w:rFonts w:ascii="Garamond" w:hAnsi="Garamond" w:cs="Times New Roman"/>
                          <w:i/>
                          <w:iCs/>
                          <w:sz w:val="20"/>
                          <w:szCs w:val="20"/>
                        </w:rPr>
                        <w:t>Ojmba</w:t>
                      </w:r>
                      <w:proofErr w:type="spellEnd"/>
                      <w:r w:rsidRPr="009D0D8B">
                        <w:rPr>
                          <w:rFonts w:ascii="Garamond" w:hAnsi="Garamond" w:cs="Times New Roman"/>
                          <w:i/>
                          <w:iCs/>
                          <w:sz w:val="20"/>
                          <w:szCs w:val="20"/>
                        </w:rPr>
                        <w:t xml:space="preserve"> C, </w:t>
                      </w:r>
                      <w:proofErr w:type="spellStart"/>
                      <w:r w:rsidRPr="009D0D8B">
                        <w:rPr>
                          <w:rFonts w:ascii="Garamond" w:hAnsi="Garamond" w:cs="Times New Roman"/>
                          <w:i/>
                          <w:iCs/>
                          <w:sz w:val="20"/>
                          <w:szCs w:val="20"/>
                        </w:rPr>
                        <w:t>Nwakoby</w:t>
                      </w:r>
                      <w:proofErr w:type="spellEnd"/>
                      <w:r w:rsidRPr="009D0D8B">
                        <w:rPr>
                          <w:rFonts w:ascii="Garamond" w:hAnsi="Garamond" w:cs="Times New Roman"/>
                          <w:i/>
                          <w:iCs/>
                          <w:sz w:val="20"/>
                          <w:szCs w:val="20"/>
                        </w:rPr>
                        <w:t xml:space="preserve"> PI, </w:t>
                      </w:r>
                      <w:proofErr w:type="spellStart"/>
                      <w:r w:rsidRPr="009D0D8B">
                        <w:rPr>
                          <w:rFonts w:ascii="Garamond" w:hAnsi="Garamond" w:cs="Times New Roman"/>
                          <w:i/>
                          <w:iCs/>
                          <w:sz w:val="20"/>
                          <w:szCs w:val="20"/>
                        </w:rPr>
                        <w:t>Nwakoby</w:t>
                      </w:r>
                      <w:proofErr w:type="spellEnd"/>
                      <w:r w:rsidRPr="009D0D8B">
                        <w:rPr>
                          <w:rFonts w:ascii="Garamond" w:hAnsi="Garamond" w:cs="Times New Roman"/>
                          <w:i/>
                          <w:iCs/>
                          <w:sz w:val="20"/>
                          <w:szCs w:val="20"/>
                        </w:rPr>
                        <w:t xml:space="preserve"> EN.</w:t>
                      </w:r>
                      <w:r w:rsidRPr="009D0D8B">
                        <w:rPr>
                          <w:rFonts w:ascii="Garamond" w:hAnsi="Garamond" w:cs="Times New Roman"/>
                          <w:sz w:val="20"/>
                          <w:szCs w:val="20"/>
                        </w:rPr>
                        <w:t xml:space="preserve"> Sexual Practices and HIV/AIDS Vulnerability Among Adolescents in Lokoja, North- Central Nigeria: Mixed-Method</w:t>
                      </w:r>
                      <w:r w:rsidR="00B60EEB">
                        <w:rPr>
                          <w:rFonts w:ascii="Garamond" w:hAnsi="Garamond" w:cs="Times New Roman"/>
                          <w:sz w:val="20"/>
                          <w:szCs w:val="20"/>
                        </w:rPr>
                        <w:t>,</w:t>
                      </w:r>
                      <w:r w:rsidRPr="009D0D8B">
                        <w:rPr>
                          <w:rFonts w:ascii="Garamond" w:hAnsi="Garamond" w:cs="Times New Roman"/>
                          <w:sz w:val="20"/>
                          <w:szCs w:val="20"/>
                        </w:rPr>
                        <w:t xml:space="preserve"> Cross-Sectional Study. The Nigerian Health Journal 2026; 26(1)</w:t>
                      </w:r>
                      <w:r w:rsidR="00362253">
                        <w:rPr>
                          <w:rFonts w:ascii="Garamond" w:hAnsi="Garamond" w:cs="Times New Roman"/>
                          <w:sz w:val="20"/>
                          <w:szCs w:val="20"/>
                        </w:rPr>
                        <w:t xml:space="preserve">: 278 – 288. </w:t>
                      </w:r>
                      <w:hyperlink r:id="rId23" w:history="1">
                        <w:r w:rsidR="00362253" w:rsidRPr="008D4B15">
                          <w:rPr>
                            <w:rStyle w:val="Hyperlink"/>
                            <w:rFonts w:ascii="Garamond" w:hAnsi="Garamond" w:cs="Arial"/>
                            <w:sz w:val="20"/>
                            <w:szCs w:val="20"/>
                          </w:rPr>
                          <w:t>https://doi.org/10.71637/tnhj.v26i1.1297</w:t>
                        </w:r>
                      </w:hyperlink>
                    </w:p>
                  </w:txbxContent>
                </v:textbox>
                <w10:wrap anchorx="margin"/>
              </v:shape>
            </w:pict>
          </mc:Fallback>
        </mc:AlternateContent>
      </w:r>
      <w:r w:rsidR="006732D7" w:rsidRPr="000931E7">
        <w:rPr>
          <w:rFonts w:ascii="Garamond" w:hAnsi="Garamond"/>
          <w:noProof/>
          <w:sz w:val="22"/>
          <w:szCs w:val="22"/>
        </w:rPr>
        <mc:AlternateContent>
          <mc:Choice Requires="wps">
            <w:drawing>
              <wp:anchor distT="0" distB="0" distL="114300" distR="114300" simplePos="0" relativeHeight="251660288" behindDoc="0" locked="0" layoutInCell="1" allowOverlap="1" wp14:anchorId="67CF200B" wp14:editId="100D27C8">
                <wp:simplePos x="0" y="0"/>
                <wp:positionH relativeFrom="margin">
                  <wp:align>left</wp:align>
                </wp:positionH>
                <wp:positionV relativeFrom="paragraph">
                  <wp:posOffset>10160</wp:posOffset>
                </wp:positionV>
                <wp:extent cx="3124200" cy="942975"/>
                <wp:effectExtent l="0" t="0" r="19050" b="28575"/>
                <wp:wrapNone/>
                <wp:docPr id="12" name="Text Box 12"/>
                <wp:cNvGraphicFramePr/>
                <a:graphic xmlns:a="http://schemas.openxmlformats.org/drawingml/2006/main">
                  <a:graphicData uri="http://schemas.microsoft.com/office/word/2010/wordprocessingShape">
                    <wps:wsp>
                      <wps:cNvSpPr txBox="1"/>
                      <wps:spPr>
                        <a:xfrm>
                          <a:off x="0" y="0"/>
                          <a:ext cx="3124200" cy="942975"/>
                        </a:xfrm>
                        <a:prstGeom prst="rect">
                          <a:avLst/>
                        </a:prstGeom>
                        <a:solidFill>
                          <a:sysClr val="window" lastClr="FFFFFF"/>
                        </a:solidFill>
                        <a:ln w="6350">
                          <a:solidFill>
                            <a:prstClr val="black"/>
                          </a:solidFill>
                        </a:ln>
                        <a:effectLst/>
                      </wps:spPr>
                      <wps:txb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4"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CF200B" id="Text Box 12" o:spid="_x0000_s1027" type="#_x0000_t202" style="position:absolute;left:0;text-align:left;margin-left:0;margin-top:.8pt;width:246pt;height:74.2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" fillcolor="window" strokeweight=".5pt">
                <v:textbox>
                  <w:txbxContent>
                    <w:p w14:paraId="4381353E" w14:textId="77777777" w:rsidR="006914B1" w:rsidRPr="00F26F9E" w:rsidRDefault="006914B1" w:rsidP="006732D7">
                      <w:pPr>
                        <w:jc w:val="both"/>
                        <w:rPr>
                          <w:rFonts w:ascii="Garamond" w:hAnsi="Garamond"/>
                          <w:sz w:val="20"/>
                          <w:szCs w:val="20"/>
                        </w:rPr>
                      </w:pPr>
                      <w:r w:rsidRPr="00F26F9E">
                        <w:rPr>
                          <w:rFonts w:ascii="Garamond" w:hAnsi="Garamond" w:cs="Segoe UI"/>
                          <w:sz w:val="20"/>
                          <w:szCs w:val="20"/>
                          <w:shd w:val="clear" w:color="auto" w:fill="FFFFFF"/>
                        </w:rPr>
                        <w:t xml:space="preserve">This is an open access journal and articles are distributed under the terms of the </w:t>
                      </w:r>
                      <w:hyperlink r:id="rId25" w:history="1">
                        <w:r w:rsidRPr="00F26F9E">
                          <w:rPr>
                            <w:rStyle w:val="Hyperlink"/>
                            <w:rFonts w:ascii="Garamond" w:hAnsi="Garamond" w:cs="Segoe UI"/>
                            <w:color w:val="auto"/>
                            <w:sz w:val="20"/>
                            <w:szCs w:val="20"/>
                            <w:u w:val="none"/>
                            <w:shd w:val="clear" w:color="auto" w:fill="FFFFFF"/>
                          </w:rPr>
                          <w:t>Creative Commons Attribution License</w:t>
                        </w:r>
                      </w:hyperlink>
                      <w:r w:rsidRPr="00F26F9E">
                        <w:rPr>
                          <w:rFonts w:ascii="Garamond" w:hAnsi="Garamond" w:cs="Segoe UI"/>
                          <w:sz w:val="20"/>
                          <w:szCs w:val="20"/>
                          <w:shd w:val="clear" w:color="auto" w:fill="FFFFFF"/>
                        </w:rPr>
                        <w:t xml:space="preserve"> (Attribution</w:t>
                      </w:r>
                      <w:r>
                        <w:rPr>
                          <w:rFonts w:ascii="Garamond" w:hAnsi="Garamond" w:cs="Segoe UI"/>
                          <w:sz w:val="20"/>
                          <w:szCs w:val="20"/>
                          <w:shd w:val="clear" w:color="auto" w:fill="FFFFFF"/>
                        </w:rPr>
                        <w:t xml:space="preserve">, Non-Commercial, </w:t>
                      </w:r>
                      <w:proofErr w:type="spellStart"/>
                      <w:r>
                        <w:rPr>
                          <w:rFonts w:ascii="Garamond" w:hAnsi="Garamond" w:cs="Segoe UI"/>
                          <w:sz w:val="20"/>
                          <w:szCs w:val="20"/>
                          <w:shd w:val="clear" w:color="auto" w:fill="FFFFFF"/>
                        </w:rPr>
                        <w:t>ShareAlike</w:t>
                      </w:r>
                      <w:proofErr w:type="spellEnd"/>
                      <w:r w:rsidRPr="00F26F9E">
                        <w:rPr>
                          <w:rFonts w:ascii="Garamond" w:hAnsi="Garamond" w:cs="Segoe UI"/>
                          <w:sz w:val="20"/>
                          <w:szCs w:val="20"/>
                          <w:shd w:val="clear" w:color="auto" w:fill="FFFFFF"/>
                        </w:rPr>
                        <w:t>” 4.0) - (</w:t>
                      </w:r>
                      <w:r w:rsidRPr="00F26F9E">
                        <w:rPr>
                          <w:rStyle w:val="Emphasis"/>
                          <w:rFonts w:ascii="Garamond" w:hAnsi="Garamond" w:cs="Segoe UI"/>
                          <w:sz w:val="20"/>
                          <w:szCs w:val="20"/>
                          <w:shd w:val="clear" w:color="auto" w:fill="FFFFFF"/>
                        </w:rPr>
                        <w:t>CC</w:t>
                      </w:r>
                      <w:r>
                        <w:rPr>
                          <w:rFonts w:ascii="Garamond" w:hAnsi="Garamond" w:cs="Segoe UI"/>
                          <w:sz w:val="20"/>
                          <w:szCs w:val="20"/>
                          <w:shd w:val="clear" w:color="auto" w:fill="FFFFFF"/>
                        </w:rPr>
                        <w:t> BY-NC-SA</w:t>
                      </w:r>
                      <w:r w:rsidRPr="00F26F9E">
                        <w:rPr>
                          <w:rFonts w:ascii="Garamond" w:hAnsi="Garamond" w:cs="Segoe UI"/>
                          <w:sz w:val="20"/>
                          <w:szCs w:val="20"/>
                          <w:shd w:val="clear" w:color="auto" w:fill="FFFFFF"/>
                        </w:rPr>
                        <w:t xml:space="preserve"> 4.0) that allows others to share the work with an acknowledgement of the work's authorship and initial publication in this journal.</w:t>
                      </w:r>
                    </w:p>
                  </w:txbxContent>
                </v:textbox>
                <w10:wrap anchorx="margin"/>
              </v:shape>
            </w:pict>
          </mc:Fallback>
        </mc:AlternateContent>
      </w:r>
    </w:p>
    <w:p w14:paraId="72E150ED" w14:textId="4E05CECD" w:rsidR="000720E5" w:rsidRDefault="00572FBE" w:rsidP="000720E5">
      <w:pPr>
        <w:spacing w:line="259" w:lineRule="auto"/>
        <w:rPr>
          <w:rFonts w:ascii="Garamond" w:hAnsi="Garamond"/>
          <w:b/>
          <w:sz w:val="22"/>
          <w:szCs w:val="22"/>
        </w:rPr>
      </w:pPr>
      <w:r w:rsidRPr="00AE20C5">
        <w:rPr>
          <w:rFonts w:ascii="Garamond" w:hAnsi="Garamond"/>
          <w:b/>
          <w:sz w:val="22"/>
          <w:szCs w:val="22"/>
        </w:rPr>
        <w:lastRenderedPageBreak/>
        <w:t>INTRODUCTION</w:t>
      </w:r>
    </w:p>
    <w:p w14:paraId="0285C309" w14:textId="58F816FD" w:rsidR="000720E5" w:rsidRPr="000720E5" w:rsidRDefault="000720E5" w:rsidP="000720E5">
      <w:pPr>
        <w:spacing w:line="259" w:lineRule="auto"/>
        <w:rPr>
          <w:rFonts w:ascii="Garamond" w:hAnsi="Garamond"/>
          <w:b/>
          <w:sz w:val="22"/>
          <w:szCs w:val="22"/>
        </w:rPr>
        <w:sectPr w:rsidR="000720E5" w:rsidRPr="000720E5" w:rsidSect="00251782">
          <w:pgSz w:w="12240" w:h="15840"/>
          <w:pgMar w:top="1440" w:right="1440" w:bottom="1440" w:left="1440" w:header="720" w:footer="720" w:gutter="0"/>
          <w:cols w:num="2" w:space="720"/>
          <w:titlePg/>
          <w:docGrid w:linePitch="360"/>
        </w:sectPr>
      </w:pPr>
    </w:p>
    <w:p w14:paraId="7FE9F6CF" w14:textId="4A470B78"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Adolescence is a critical stage of human development </w:t>
      </w:r>
      <w:proofErr w:type="spellStart"/>
      <w:r w:rsidRPr="00C6502B">
        <w:rPr>
          <w:rFonts w:ascii="Garamond" w:hAnsi="Garamond"/>
          <w:bCs/>
          <w:iCs/>
          <w:sz w:val="20"/>
          <w:szCs w:val="20"/>
        </w:rPr>
        <w:t>characterised</w:t>
      </w:r>
      <w:proofErr w:type="spellEnd"/>
      <w:r w:rsidRPr="00C6502B">
        <w:rPr>
          <w:rFonts w:ascii="Garamond" w:hAnsi="Garamond"/>
          <w:bCs/>
          <w:iCs/>
          <w:sz w:val="20"/>
          <w:szCs w:val="20"/>
        </w:rPr>
        <w:t xml:space="preserve"> by rapid physical, psychological, and social changes. During this period, individuals often begin exploring sexual relationships and developing their sexual identities, which can significantly influence long-term health behaviours</w:t>
      </w:r>
      <w:r w:rsidR="00572FBE">
        <w:rPr>
          <w:rFonts w:ascii="Garamond" w:hAnsi="Garamond"/>
          <w:bCs/>
          <w:iCs/>
          <w:sz w:val="20"/>
          <w:szCs w:val="20"/>
        </w:rPr>
        <w:t>.</w:t>
      </w:r>
      <w:r w:rsidRPr="00C6502B">
        <w:rPr>
          <w:rFonts w:ascii="Garamond" w:hAnsi="Garamond"/>
          <w:bCs/>
          <w:iCs/>
          <w:sz w:val="20"/>
          <w:szCs w:val="20"/>
        </w:rPr>
        <w:t xml:space="preserve">¹ While this exploration is a normal developmental process, adolescents are particularly vulnerable to engaging in risky sexual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that increase their susceptibility to sexually transmitted infections (STIs), including Human Immunodeficiency Virus (HIV)</w:t>
      </w:r>
      <w:r w:rsidR="00572FBE">
        <w:rPr>
          <w:rFonts w:ascii="Garamond" w:hAnsi="Garamond"/>
          <w:bCs/>
          <w:iCs/>
          <w:sz w:val="20"/>
          <w:szCs w:val="20"/>
        </w:rPr>
        <w:t>.</w:t>
      </w:r>
      <w:r w:rsidRPr="00C6502B">
        <w:rPr>
          <w:rFonts w:ascii="Garamond" w:hAnsi="Garamond"/>
          <w:bCs/>
          <w:iCs/>
          <w:sz w:val="20"/>
          <w:szCs w:val="20"/>
        </w:rPr>
        <w:t>² Globally, HIV remains a major public health concern, with sub-Saharan Africa bearing the highest burden of infections among adolescents and young people</w:t>
      </w:r>
      <w:r w:rsidR="00572FBE">
        <w:rPr>
          <w:rFonts w:ascii="Garamond" w:hAnsi="Garamond"/>
          <w:bCs/>
          <w:iCs/>
          <w:sz w:val="20"/>
          <w:szCs w:val="20"/>
        </w:rPr>
        <w:t>.</w:t>
      </w:r>
      <w:r w:rsidRPr="00C6502B">
        <w:rPr>
          <w:rFonts w:ascii="Garamond" w:hAnsi="Garamond"/>
          <w:bCs/>
          <w:iCs/>
          <w:sz w:val="20"/>
          <w:szCs w:val="20"/>
        </w:rPr>
        <w:t>³</w:t>
      </w:r>
    </w:p>
    <w:p w14:paraId="37B2065F" w14:textId="228FE538"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In Nigeria, adolescents constitute a significant proportion of the population at risk of HIV infection. This vulnerability is influenced by several </w:t>
      </w:r>
      <w:proofErr w:type="spellStart"/>
      <w:r w:rsidRPr="00C6502B">
        <w:rPr>
          <w:rFonts w:ascii="Garamond" w:hAnsi="Garamond"/>
          <w:bCs/>
          <w:iCs/>
          <w:sz w:val="20"/>
          <w:szCs w:val="20"/>
        </w:rPr>
        <w:t>behavioural</w:t>
      </w:r>
      <w:proofErr w:type="spellEnd"/>
      <w:r w:rsidRPr="00C6502B">
        <w:rPr>
          <w:rFonts w:ascii="Garamond" w:hAnsi="Garamond"/>
          <w:bCs/>
          <w:iCs/>
          <w:sz w:val="20"/>
          <w:szCs w:val="20"/>
        </w:rPr>
        <w:t xml:space="preserve"> and structural factors, including early sexual debut, multiple sexual partnerships, inconsistent condom use, and limited access to accurate sexual and reproductive health information</w:t>
      </w:r>
      <w:r w:rsidR="00572FBE">
        <w:rPr>
          <w:rFonts w:ascii="Garamond" w:hAnsi="Garamond"/>
          <w:bCs/>
          <w:iCs/>
          <w:sz w:val="20"/>
          <w:szCs w:val="20"/>
        </w:rPr>
        <w:t>.</w:t>
      </w:r>
      <w:r w:rsidR="00572FBE" w:rsidRPr="00572FBE">
        <w:rPr>
          <w:rFonts w:ascii="Garamond" w:hAnsi="Garamond" w:cs="Cambria Math"/>
          <w:sz w:val="20"/>
          <w:szCs w:val="20"/>
          <w:vertAlign w:val="superscript"/>
        </w:rPr>
        <w:t xml:space="preserve">4 </w:t>
      </w:r>
      <w:r w:rsidR="00572FBE" w:rsidRPr="00572FBE">
        <w:rPr>
          <w:rFonts w:ascii="Garamond" w:hAnsi="Garamond"/>
          <w:sz w:val="20"/>
          <w:szCs w:val="20"/>
          <w:vertAlign w:val="superscript"/>
        </w:rPr>
        <w:t>- 6</w:t>
      </w:r>
      <w:r w:rsidRPr="00C6502B">
        <w:rPr>
          <w:rFonts w:ascii="Garamond" w:hAnsi="Garamond"/>
          <w:bCs/>
          <w:iCs/>
          <w:sz w:val="20"/>
          <w:szCs w:val="20"/>
        </w:rPr>
        <w:t xml:space="preserve"> National surveys further indicate that, although awareness of HIV/AIDS is widespread among Nigerian adolescents, consistent condom use and access to youth-friendly health services remain </w:t>
      </w:r>
      <w:proofErr w:type="gramStart"/>
      <w:r w:rsidRPr="00C6502B">
        <w:rPr>
          <w:rFonts w:ascii="Garamond" w:hAnsi="Garamond"/>
          <w:bCs/>
          <w:iCs/>
          <w:sz w:val="20"/>
          <w:szCs w:val="20"/>
        </w:rPr>
        <w:t>inadequate</w:t>
      </w:r>
      <w:r w:rsidR="00572FBE">
        <w:rPr>
          <w:rFonts w:ascii="Garamond" w:hAnsi="Garamond"/>
          <w:bCs/>
          <w:iCs/>
          <w:sz w:val="20"/>
          <w:szCs w:val="20"/>
        </w:rPr>
        <w:t>.</w:t>
      </w:r>
      <w:r w:rsidRPr="00C6502B">
        <w:rPr>
          <w:rFonts w:ascii="Cambria Math" w:hAnsi="Cambria Math" w:cs="Cambria Math"/>
          <w:bCs/>
          <w:iCs/>
          <w:sz w:val="20"/>
          <w:szCs w:val="20"/>
        </w:rPr>
        <w:t>⁷</w:t>
      </w:r>
      <w:proofErr w:type="gramEnd"/>
    </w:p>
    <w:p w14:paraId="4E896D8B" w14:textId="0B6666A2"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In Lokoja, the capital city of Kogi State, adolescents’ vulnerability to HIV may be further heightened by rapid </w:t>
      </w:r>
      <w:proofErr w:type="spellStart"/>
      <w:r w:rsidRPr="00C6502B">
        <w:rPr>
          <w:rFonts w:ascii="Garamond" w:hAnsi="Garamond"/>
          <w:bCs/>
          <w:iCs/>
          <w:sz w:val="20"/>
          <w:szCs w:val="20"/>
        </w:rPr>
        <w:t>urbanisation</w:t>
      </w:r>
      <w:proofErr w:type="spellEnd"/>
      <w:r w:rsidRPr="00C6502B">
        <w:rPr>
          <w:rFonts w:ascii="Garamond" w:hAnsi="Garamond"/>
          <w:bCs/>
          <w:iCs/>
          <w:sz w:val="20"/>
          <w:szCs w:val="20"/>
        </w:rPr>
        <w:t>, population mobility, and expanding social networks that shape peer interactions and sexual decision-</w:t>
      </w:r>
      <w:proofErr w:type="gramStart"/>
      <w:r w:rsidRPr="00C6502B">
        <w:rPr>
          <w:rFonts w:ascii="Garamond" w:hAnsi="Garamond"/>
          <w:bCs/>
          <w:iCs/>
          <w:sz w:val="20"/>
          <w:szCs w:val="20"/>
        </w:rPr>
        <w:t>making</w:t>
      </w:r>
      <w:r w:rsidR="00572FBE">
        <w:rPr>
          <w:rFonts w:ascii="Garamond" w:hAnsi="Garamond"/>
          <w:bCs/>
          <w:iCs/>
          <w:sz w:val="20"/>
          <w:szCs w:val="20"/>
        </w:rPr>
        <w:t>.</w:t>
      </w:r>
      <w:r w:rsidRPr="00572FBE">
        <w:rPr>
          <w:rFonts w:ascii="Cambria Math" w:hAnsi="Cambria Math" w:cs="Cambria Math"/>
          <w:bCs/>
          <w:iCs/>
          <w:sz w:val="20"/>
          <w:szCs w:val="20"/>
          <w:vertAlign w:val="superscript"/>
        </w:rPr>
        <w:t>⁸</w:t>
      </w:r>
      <w:proofErr w:type="gramEnd"/>
      <w:r w:rsidRPr="00572FBE">
        <w:rPr>
          <w:rFonts w:ascii="Garamond" w:hAnsi="Garamond"/>
          <w:bCs/>
          <w:iCs/>
          <w:sz w:val="20"/>
          <w:szCs w:val="20"/>
          <w:vertAlign w:val="superscript"/>
        </w:rPr>
        <w:t>,</w:t>
      </w:r>
      <w:r w:rsidRPr="00572FBE">
        <w:rPr>
          <w:rFonts w:ascii="Cambria Math" w:hAnsi="Cambria Math" w:cs="Cambria Math"/>
          <w:bCs/>
          <w:iCs/>
          <w:sz w:val="20"/>
          <w:szCs w:val="20"/>
          <w:vertAlign w:val="superscript"/>
        </w:rPr>
        <w:t>⁹</w:t>
      </w:r>
      <w:r w:rsidRPr="00C6502B">
        <w:rPr>
          <w:rFonts w:ascii="Garamond" w:hAnsi="Garamond"/>
          <w:bCs/>
          <w:iCs/>
          <w:sz w:val="20"/>
          <w:szCs w:val="20"/>
        </w:rPr>
        <w:t xml:space="preserve"> Adolescents in such urban environments often face conflicting social norms regarding sexuality, economic pressures, and limited parental supervision. Evidence suggests that peer influence and social expectations can significantly shape adolescents</w:t>
      </w:r>
      <w:r w:rsidRPr="00C6502B">
        <w:rPr>
          <w:rFonts w:ascii="Garamond" w:hAnsi="Garamond" w:cs="Garamond"/>
          <w:bCs/>
          <w:iCs/>
          <w:sz w:val="20"/>
          <w:szCs w:val="20"/>
        </w:rPr>
        <w:t>’</w:t>
      </w:r>
      <w:r w:rsidRPr="00C6502B">
        <w:rPr>
          <w:rFonts w:ascii="Garamond" w:hAnsi="Garamond"/>
          <w:bCs/>
          <w:iCs/>
          <w:sz w:val="20"/>
          <w:szCs w:val="20"/>
        </w:rPr>
        <w:t xml:space="preserve">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sometimes encouraging experimentation and risky </w:t>
      </w:r>
      <w:proofErr w:type="gramStart"/>
      <w:r w:rsidRPr="00C6502B">
        <w:rPr>
          <w:rFonts w:ascii="Garamond" w:hAnsi="Garamond"/>
          <w:bCs/>
          <w:iCs/>
          <w:sz w:val="20"/>
          <w:szCs w:val="20"/>
        </w:rPr>
        <w:t>practices</w:t>
      </w:r>
      <w:r w:rsidR="00572FBE">
        <w:rPr>
          <w:rFonts w:ascii="Garamond" w:hAnsi="Garamond"/>
          <w:bCs/>
          <w:iCs/>
          <w:sz w:val="20"/>
          <w:szCs w:val="20"/>
        </w:rPr>
        <w:t>.</w:t>
      </w:r>
      <w:r w:rsidRPr="00C6502B">
        <w:rPr>
          <w:rFonts w:ascii="Garamond" w:hAnsi="Garamond"/>
          <w:bCs/>
          <w:iCs/>
          <w:sz w:val="20"/>
          <w:szCs w:val="20"/>
        </w:rPr>
        <w:t>¹</w:t>
      </w:r>
      <w:r w:rsidRPr="00C6502B">
        <w:rPr>
          <w:rFonts w:ascii="Cambria Math" w:hAnsi="Cambria Math" w:cs="Cambria Math"/>
          <w:bCs/>
          <w:iCs/>
          <w:sz w:val="20"/>
          <w:szCs w:val="20"/>
        </w:rPr>
        <w:t>⁰</w:t>
      </w:r>
      <w:r w:rsidRPr="007675B6">
        <w:rPr>
          <w:rFonts w:ascii="Garamond" w:hAnsi="Garamond"/>
          <w:bCs/>
          <w:iCs/>
          <w:sz w:val="20"/>
          <w:szCs w:val="20"/>
        </w:rPr>
        <w:t>,</w:t>
      </w:r>
      <w:r w:rsidRPr="00C6502B">
        <w:rPr>
          <w:rFonts w:ascii="Garamond" w:hAnsi="Garamond" w:cs="Garamond"/>
          <w:bCs/>
          <w:iCs/>
          <w:sz w:val="20"/>
          <w:szCs w:val="20"/>
        </w:rPr>
        <w:t>¹</w:t>
      </w:r>
      <w:proofErr w:type="gramEnd"/>
      <w:r w:rsidRPr="00C6502B">
        <w:rPr>
          <w:rFonts w:ascii="Garamond" w:hAnsi="Garamond" w:cs="Garamond"/>
          <w:bCs/>
          <w:iCs/>
          <w:sz w:val="20"/>
          <w:szCs w:val="20"/>
        </w:rPr>
        <w:t>¹</w:t>
      </w:r>
    </w:p>
    <w:p w14:paraId="54D28749" w14:textId="63144DAC"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Despite sustained national HIV prevention initiatives and awareness campaigns, knowledge alone does not necessarily translate into safer sexual practices among </w:t>
      </w:r>
      <w:proofErr w:type="gramStart"/>
      <w:r w:rsidRPr="00C6502B">
        <w:rPr>
          <w:rFonts w:ascii="Garamond" w:hAnsi="Garamond"/>
          <w:bCs/>
          <w:iCs/>
          <w:sz w:val="20"/>
          <w:szCs w:val="20"/>
        </w:rPr>
        <w:t>adolescents</w:t>
      </w:r>
      <w:r w:rsidR="00572FBE">
        <w:rPr>
          <w:rFonts w:ascii="Garamond" w:hAnsi="Garamond"/>
          <w:bCs/>
          <w:iCs/>
          <w:sz w:val="20"/>
          <w:szCs w:val="20"/>
        </w:rPr>
        <w:t>.</w:t>
      </w:r>
      <w:r w:rsidRPr="00C6502B">
        <w:rPr>
          <w:rFonts w:ascii="Garamond" w:hAnsi="Garamond"/>
          <w:bCs/>
          <w:iCs/>
          <w:sz w:val="20"/>
          <w:szCs w:val="20"/>
        </w:rPr>
        <w:t>¹</w:t>
      </w:r>
      <w:r w:rsidRPr="00572FBE">
        <w:rPr>
          <w:rFonts w:ascii="Garamond" w:hAnsi="Garamond"/>
          <w:bCs/>
          <w:iCs/>
          <w:sz w:val="20"/>
          <w:szCs w:val="20"/>
          <w:vertAlign w:val="superscript"/>
        </w:rPr>
        <w:t>²,¹</w:t>
      </w:r>
      <w:proofErr w:type="gramEnd"/>
      <w:r w:rsidRPr="00572FBE">
        <w:rPr>
          <w:rFonts w:ascii="Garamond" w:hAnsi="Garamond"/>
          <w:bCs/>
          <w:iCs/>
          <w:sz w:val="20"/>
          <w:szCs w:val="20"/>
          <w:vertAlign w:val="superscript"/>
        </w:rPr>
        <w:t>³</w:t>
      </w:r>
      <w:r w:rsidRPr="00C6502B">
        <w:rPr>
          <w:rFonts w:ascii="Garamond" w:hAnsi="Garamond"/>
          <w:bCs/>
          <w:iCs/>
          <w:sz w:val="20"/>
          <w:szCs w:val="20"/>
        </w:rPr>
        <w:t xml:space="preserve"> Structural and socio-economic factors, such as poverty, gender power imbalances, and limited negotiation skills, frequently undermine adolescents’ ability to adopt protective </w:t>
      </w:r>
      <w:proofErr w:type="gramStart"/>
      <w:r w:rsidRPr="00C6502B">
        <w:rPr>
          <w:rFonts w:ascii="Garamond" w:hAnsi="Garamond"/>
          <w:bCs/>
          <w:iCs/>
          <w:sz w:val="20"/>
          <w:szCs w:val="20"/>
        </w:rPr>
        <w:t>behaviours</w:t>
      </w:r>
      <w:r w:rsidR="00572FBE">
        <w:rPr>
          <w:rFonts w:ascii="Garamond" w:hAnsi="Garamond"/>
          <w:bCs/>
          <w:iCs/>
          <w:sz w:val="20"/>
          <w:szCs w:val="20"/>
        </w:rPr>
        <w:t>.</w:t>
      </w:r>
      <w:r w:rsidRPr="00572FBE">
        <w:rPr>
          <w:rFonts w:ascii="Garamond" w:hAnsi="Garamond"/>
          <w:sz w:val="20"/>
          <w:szCs w:val="20"/>
          <w:vertAlign w:val="superscript"/>
        </w:rPr>
        <w:t>¹</w:t>
      </w:r>
      <w:r w:rsidRPr="00572FBE">
        <w:rPr>
          <w:rFonts w:ascii="Cambria Math" w:hAnsi="Cambria Math" w:cs="Cambria Math"/>
          <w:sz w:val="20"/>
          <w:szCs w:val="20"/>
          <w:vertAlign w:val="superscript"/>
        </w:rPr>
        <w:t>⁴</w:t>
      </w:r>
      <w:r w:rsidRPr="00572FBE">
        <w:rPr>
          <w:rFonts w:ascii="Garamond" w:hAnsi="Garamond"/>
          <w:sz w:val="20"/>
          <w:szCs w:val="20"/>
          <w:vertAlign w:val="superscript"/>
        </w:rPr>
        <w:t>,</w:t>
      </w:r>
      <w:r w:rsidRPr="00572FBE">
        <w:rPr>
          <w:rFonts w:ascii="Garamond" w:hAnsi="Garamond" w:cs="Garamond"/>
          <w:sz w:val="20"/>
          <w:szCs w:val="20"/>
          <w:vertAlign w:val="superscript"/>
        </w:rPr>
        <w:t>¹</w:t>
      </w:r>
      <w:proofErr w:type="gramEnd"/>
      <w:r w:rsidRPr="00572FBE">
        <w:rPr>
          <w:rFonts w:ascii="Cambria Math" w:hAnsi="Cambria Math" w:cs="Cambria Math"/>
          <w:sz w:val="20"/>
          <w:szCs w:val="20"/>
          <w:vertAlign w:val="superscript"/>
        </w:rPr>
        <w:t>⁵</w:t>
      </w:r>
      <w:r w:rsidRPr="00C6502B">
        <w:rPr>
          <w:rFonts w:ascii="Garamond" w:hAnsi="Garamond"/>
          <w:bCs/>
          <w:iCs/>
          <w:sz w:val="20"/>
          <w:szCs w:val="20"/>
        </w:rPr>
        <w:t xml:space="preserve"> Consequently, adolescents may remain exposed to HIV infection despite relatively high levels of awareness.</w:t>
      </w:r>
    </w:p>
    <w:p w14:paraId="0A6E37FA" w14:textId="008C0BF7"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although several studies have examined adolescent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and HIV risk in Nigeria, most focus on national trends or specific regions, leaving limited </w:t>
      </w:r>
      <w:r w:rsidRPr="00C6502B">
        <w:rPr>
          <w:rFonts w:ascii="Garamond" w:hAnsi="Garamond"/>
          <w:bCs/>
          <w:iCs/>
          <w:sz w:val="20"/>
          <w:szCs w:val="20"/>
        </w:rPr>
        <w:t xml:space="preserve">empirical evidence from urban </w:t>
      </w:r>
      <w:proofErr w:type="spellStart"/>
      <w:r w:rsidRPr="00C6502B">
        <w:rPr>
          <w:rFonts w:ascii="Garamond" w:hAnsi="Garamond"/>
          <w:bCs/>
          <w:iCs/>
          <w:sz w:val="20"/>
          <w:szCs w:val="20"/>
        </w:rPr>
        <w:t>centres</w:t>
      </w:r>
      <w:proofErr w:type="spellEnd"/>
      <w:r w:rsidRPr="00C6502B">
        <w:rPr>
          <w:rFonts w:ascii="Garamond" w:hAnsi="Garamond"/>
          <w:bCs/>
          <w:iCs/>
          <w:sz w:val="20"/>
          <w:szCs w:val="20"/>
        </w:rPr>
        <w:t xml:space="preserve"> such as </w:t>
      </w:r>
      <w:proofErr w:type="gramStart"/>
      <w:r w:rsidRPr="00C6502B">
        <w:rPr>
          <w:rFonts w:ascii="Garamond" w:hAnsi="Garamond"/>
          <w:bCs/>
          <w:iCs/>
          <w:sz w:val="20"/>
          <w:szCs w:val="20"/>
        </w:rPr>
        <w:t>Lokoja</w:t>
      </w:r>
      <w:r w:rsidR="00572FBE">
        <w:rPr>
          <w:rFonts w:ascii="Garamond" w:hAnsi="Garamond"/>
          <w:bCs/>
          <w:iCs/>
          <w:sz w:val="20"/>
          <w:szCs w:val="20"/>
        </w:rPr>
        <w:t>.</w:t>
      </w:r>
      <w:r w:rsidRPr="00C6502B">
        <w:rPr>
          <w:rFonts w:ascii="Garamond" w:hAnsi="Garamond"/>
          <w:bCs/>
          <w:iCs/>
          <w:sz w:val="20"/>
          <w:szCs w:val="20"/>
        </w:rPr>
        <w:t>¹</w:t>
      </w:r>
      <w:r w:rsidRPr="00C6502B">
        <w:rPr>
          <w:rFonts w:ascii="Cambria Math" w:hAnsi="Cambria Math" w:cs="Cambria Math"/>
          <w:bCs/>
          <w:iCs/>
          <w:sz w:val="20"/>
          <w:szCs w:val="20"/>
        </w:rPr>
        <w:t>⁶</w:t>
      </w:r>
      <w:r w:rsidRPr="00C5530D">
        <w:rPr>
          <w:rFonts w:ascii="Garamond" w:hAnsi="Garamond"/>
          <w:bCs/>
          <w:iCs/>
          <w:sz w:val="20"/>
          <w:szCs w:val="20"/>
          <w:vertAlign w:val="superscript"/>
        </w:rPr>
        <w:t>,</w:t>
      </w:r>
      <w:r w:rsidRPr="00C6502B">
        <w:rPr>
          <w:rFonts w:ascii="Garamond" w:hAnsi="Garamond" w:cs="Garamond"/>
          <w:bCs/>
          <w:iCs/>
          <w:sz w:val="20"/>
          <w:szCs w:val="20"/>
        </w:rPr>
        <w:t>¹</w:t>
      </w:r>
      <w:proofErr w:type="gramEnd"/>
      <w:r w:rsidRPr="00C6502B">
        <w:rPr>
          <w:rFonts w:ascii="Cambria Math" w:hAnsi="Cambria Math" w:cs="Cambria Math"/>
          <w:bCs/>
          <w:iCs/>
          <w:sz w:val="20"/>
          <w:szCs w:val="20"/>
        </w:rPr>
        <w:t>⁷</w:t>
      </w:r>
      <w:r w:rsidRPr="00C6502B">
        <w:rPr>
          <w:rFonts w:ascii="Garamond" w:hAnsi="Garamond"/>
          <w:bCs/>
          <w:iCs/>
          <w:sz w:val="20"/>
          <w:szCs w:val="20"/>
        </w:rPr>
        <w:t xml:space="preserve"> This lack of location-specific data represents a critical gap that hinders the development of targeted and contextually appropriate interventions. To address this, the present study is guided by the Health Belief Model (HBM), a widely used framework in health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w:t>
      </w:r>
      <w:proofErr w:type="gramStart"/>
      <w:r w:rsidRPr="00C6502B">
        <w:rPr>
          <w:rFonts w:ascii="Garamond" w:hAnsi="Garamond"/>
          <w:bCs/>
          <w:iCs/>
          <w:sz w:val="20"/>
          <w:szCs w:val="20"/>
        </w:rPr>
        <w:t>research</w:t>
      </w:r>
      <w:r w:rsidR="00572FBE">
        <w:rPr>
          <w:rFonts w:ascii="Garamond" w:hAnsi="Garamond"/>
          <w:bCs/>
          <w:iCs/>
          <w:sz w:val="20"/>
          <w:szCs w:val="20"/>
        </w:rPr>
        <w:t>.</w:t>
      </w:r>
      <w:r w:rsidRPr="00C6502B">
        <w:rPr>
          <w:rFonts w:ascii="Garamond" w:hAnsi="Garamond" w:cs="Garamond"/>
          <w:bCs/>
          <w:iCs/>
          <w:sz w:val="20"/>
          <w:szCs w:val="20"/>
        </w:rPr>
        <w:t>¹</w:t>
      </w:r>
      <w:proofErr w:type="gramEnd"/>
      <w:r w:rsidRPr="00C6502B">
        <w:rPr>
          <w:rFonts w:ascii="Cambria Math" w:hAnsi="Cambria Math" w:cs="Cambria Math"/>
          <w:bCs/>
          <w:iCs/>
          <w:sz w:val="20"/>
          <w:szCs w:val="20"/>
        </w:rPr>
        <w:t>⁸</w:t>
      </w:r>
    </w:p>
    <w:p w14:paraId="1DF99065" w14:textId="464976FB"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The model posits that individuals’ health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are influenced by their perceptions of susceptibility to a health problem, the severity of the condition, the benefits of preventive actions, and barriers to adopting protective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In the context of adolescent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and HIV prevention, perceived susceptibility refers to adolescents’ beliefs about their likelihood of contracting HIV, while perceived severity reflects their understanding of the potential health and social consequences of infection. Perceived benefits involve adolescents’ belief that preventive actions such as condom use, HIV testing, or abstinence can effectively reduce risk</w:t>
      </w:r>
      <w:r w:rsidR="00572FBE">
        <w:rPr>
          <w:rFonts w:ascii="Garamond" w:hAnsi="Garamond"/>
          <w:bCs/>
          <w:iCs/>
          <w:sz w:val="20"/>
          <w:szCs w:val="20"/>
        </w:rPr>
        <w:t>,</w:t>
      </w:r>
      <w:r w:rsidRPr="00572FBE">
        <w:rPr>
          <w:rFonts w:ascii="Garamond" w:hAnsi="Garamond"/>
          <w:bCs/>
          <w:iCs/>
          <w:sz w:val="20"/>
          <w:szCs w:val="20"/>
          <w:vertAlign w:val="superscript"/>
        </w:rPr>
        <w:t>²</w:t>
      </w:r>
      <w:r w:rsidRPr="00572FBE">
        <w:rPr>
          <w:rFonts w:ascii="Cambria Math" w:hAnsi="Cambria Math" w:cs="Cambria Math"/>
          <w:bCs/>
          <w:iCs/>
          <w:sz w:val="20"/>
          <w:szCs w:val="20"/>
          <w:vertAlign w:val="superscript"/>
        </w:rPr>
        <w:t>⁵</w:t>
      </w:r>
      <w:r w:rsidRPr="00C6502B">
        <w:rPr>
          <w:rFonts w:ascii="Garamond" w:hAnsi="Garamond"/>
          <w:bCs/>
          <w:iCs/>
          <w:sz w:val="20"/>
          <w:szCs w:val="20"/>
        </w:rPr>
        <w:t xml:space="preserve"> whereas perceived barriers including stigma, embarrassment when purchasing condoms, peer pressure, or limited access to youth-friendly services may discourage adoption of protective practices</w:t>
      </w:r>
      <w:r w:rsidR="00572FBE">
        <w:rPr>
          <w:rFonts w:ascii="Garamond" w:hAnsi="Garamond"/>
          <w:bCs/>
          <w:iCs/>
          <w:sz w:val="20"/>
          <w:szCs w:val="20"/>
        </w:rPr>
        <w:t>.</w:t>
      </w:r>
      <w:r w:rsidRPr="00C6502B">
        <w:rPr>
          <w:rFonts w:ascii="Garamond" w:hAnsi="Garamond" w:cs="Garamond"/>
          <w:bCs/>
          <w:iCs/>
          <w:sz w:val="20"/>
          <w:szCs w:val="20"/>
        </w:rPr>
        <w:t>²²</w:t>
      </w:r>
      <w:r w:rsidRPr="00C6502B">
        <w:rPr>
          <w:rFonts w:ascii="Garamond" w:hAnsi="Garamond"/>
          <w:bCs/>
          <w:iCs/>
          <w:sz w:val="20"/>
          <w:szCs w:val="20"/>
        </w:rPr>
        <w:t xml:space="preserve"> Exposure to HIV education through schools, media campaigns, and health </w:t>
      </w:r>
      <w:proofErr w:type="spellStart"/>
      <w:r w:rsidRPr="00C6502B">
        <w:rPr>
          <w:rFonts w:ascii="Garamond" w:hAnsi="Garamond"/>
          <w:bCs/>
          <w:iCs/>
          <w:sz w:val="20"/>
          <w:szCs w:val="20"/>
        </w:rPr>
        <w:t>programmes</w:t>
      </w:r>
      <w:proofErr w:type="spellEnd"/>
      <w:r w:rsidRPr="00C6502B">
        <w:rPr>
          <w:rFonts w:ascii="Garamond" w:hAnsi="Garamond"/>
          <w:bCs/>
          <w:iCs/>
          <w:sz w:val="20"/>
          <w:szCs w:val="20"/>
        </w:rPr>
        <w:t xml:space="preserve"> can act as cues to action, while self-efficacy, or confidence in negotiating condom use or refusing unsafe sex, influences whether adolescents translate knowledge into protective behaviours</w:t>
      </w:r>
      <w:r w:rsidR="00572FBE">
        <w:rPr>
          <w:rFonts w:ascii="Garamond" w:hAnsi="Garamond"/>
          <w:bCs/>
          <w:iCs/>
          <w:sz w:val="20"/>
          <w:szCs w:val="20"/>
        </w:rPr>
        <w:t>.</w:t>
      </w:r>
      <w:r w:rsidRPr="00C6502B">
        <w:rPr>
          <w:rFonts w:ascii="Garamond" w:hAnsi="Garamond"/>
          <w:bCs/>
          <w:iCs/>
          <w:sz w:val="20"/>
          <w:szCs w:val="20"/>
        </w:rPr>
        <w:t xml:space="preserve">²³ The HBM informed the design of the questionnaire and focus group discussion guide, </w:t>
      </w:r>
      <w:proofErr w:type="spellStart"/>
      <w:r w:rsidRPr="00C6502B">
        <w:rPr>
          <w:rFonts w:ascii="Garamond" w:hAnsi="Garamond"/>
          <w:bCs/>
          <w:iCs/>
          <w:sz w:val="20"/>
          <w:szCs w:val="20"/>
        </w:rPr>
        <w:t>emphasising</w:t>
      </w:r>
      <w:proofErr w:type="spellEnd"/>
      <w:r w:rsidRPr="00C6502B">
        <w:rPr>
          <w:rFonts w:ascii="Garamond" w:hAnsi="Garamond"/>
          <w:bCs/>
          <w:iCs/>
          <w:sz w:val="20"/>
          <w:szCs w:val="20"/>
        </w:rPr>
        <w:t xml:space="preserve"> adolescents’ perceptions of HIV susceptibility, benefits of preventive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and barriers to safe sexual practices, ensuring that both quantitative and qualitative measures captured cognitive, social, and structural determinants of HIV vulnerability.</w:t>
      </w:r>
    </w:p>
    <w:p w14:paraId="3BD72EE7" w14:textId="43AB4EC4" w:rsidR="00C6502B" w:rsidRP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Given these gaps, this study investigates sexual practices and HIV vulnerability among adolescents in Lokoja, North-Central Nigeria. It seeks to determine the prevalence of sexual activity, assess adolescents’ knowledge of HIV transmission and prevention, identify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that increase HIV risk, explore the influence of peer pressure on sexual decision-making, and examine patterns of condom use among sexually active adolescents. By addressing these areas, the study aims to provide empirical evidence to guide adolescent-focused HIV prevention strategies and public health interventions in urban Nigeria.</w:t>
      </w:r>
    </w:p>
    <w:p w14:paraId="492F2EF5" w14:textId="77777777" w:rsidR="00C6502B" w:rsidRPr="00C6502B" w:rsidRDefault="00C6502B" w:rsidP="00C6502B">
      <w:pPr>
        <w:spacing w:line="259" w:lineRule="auto"/>
        <w:jc w:val="both"/>
        <w:rPr>
          <w:rFonts w:ascii="Garamond" w:hAnsi="Garamond"/>
          <w:bCs/>
          <w:iCs/>
          <w:sz w:val="20"/>
          <w:szCs w:val="20"/>
        </w:rPr>
      </w:pPr>
    </w:p>
    <w:p w14:paraId="32293B15" w14:textId="1E0FF0E5" w:rsidR="00C6502B" w:rsidRPr="00C6502B" w:rsidRDefault="00572FBE" w:rsidP="00C6502B">
      <w:pPr>
        <w:spacing w:line="259" w:lineRule="auto"/>
        <w:jc w:val="both"/>
        <w:rPr>
          <w:rFonts w:ascii="Garamond" w:hAnsi="Garamond"/>
          <w:b/>
          <w:bCs/>
          <w:iCs/>
          <w:sz w:val="22"/>
          <w:szCs w:val="22"/>
        </w:rPr>
      </w:pPr>
      <w:r w:rsidRPr="00C6502B">
        <w:rPr>
          <w:rFonts w:ascii="Garamond" w:hAnsi="Garamond"/>
          <w:b/>
          <w:bCs/>
          <w:iCs/>
          <w:sz w:val="22"/>
          <w:szCs w:val="22"/>
        </w:rPr>
        <w:lastRenderedPageBreak/>
        <w:t>METHODOLOGY</w:t>
      </w:r>
    </w:p>
    <w:p w14:paraId="4B142373" w14:textId="02C63F03" w:rsidR="00C6502B" w:rsidRPr="00572FBE" w:rsidRDefault="00C6502B" w:rsidP="00C6502B">
      <w:pPr>
        <w:spacing w:line="259" w:lineRule="auto"/>
        <w:jc w:val="both"/>
        <w:rPr>
          <w:rFonts w:ascii="Garamond" w:hAnsi="Garamond"/>
          <w:bCs/>
          <w:iCs/>
          <w:sz w:val="20"/>
          <w:szCs w:val="20"/>
        </w:rPr>
      </w:pPr>
      <w:r w:rsidRPr="00572FBE">
        <w:rPr>
          <w:rFonts w:ascii="Garamond" w:hAnsi="Garamond"/>
          <w:b/>
          <w:bCs/>
          <w:i/>
          <w:sz w:val="20"/>
          <w:szCs w:val="20"/>
        </w:rPr>
        <w:t>Study Design</w:t>
      </w:r>
      <w:r w:rsidR="00572FBE" w:rsidRPr="00572FBE">
        <w:rPr>
          <w:rFonts w:ascii="Garamond" w:hAnsi="Garamond"/>
          <w:b/>
          <w:bCs/>
          <w:i/>
          <w:sz w:val="20"/>
          <w:szCs w:val="20"/>
        </w:rPr>
        <w:t>:</w:t>
      </w:r>
      <w:r w:rsidR="00572FBE">
        <w:rPr>
          <w:rFonts w:ascii="Garamond" w:hAnsi="Garamond"/>
          <w:b/>
          <w:bCs/>
          <w:iCs/>
          <w:sz w:val="20"/>
          <w:szCs w:val="20"/>
        </w:rPr>
        <w:t xml:space="preserve"> </w:t>
      </w:r>
      <w:r w:rsidRPr="00C6502B">
        <w:rPr>
          <w:rFonts w:ascii="Garamond" w:hAnsi="Garamond"/>
          <w:bCs/>
          <w:iCs/>
          <w:sz w:val="20"/>
          <w:szCs w:val="20"/>
        </w:rPr>
        <w:t>This study used a convergent parallel mixed-methods design to examine sexual practices and HIV vulnerability among adolescents in Lokoja, North-Central Nigeria</w:t>
      </w:r>
      <w:r w:rsidR="00572FBE">
        <w:rPr>
          <w:rFonts w:ascii="Garamond" w:hAnsi="Garamond"/>
          <w:bCs/>
          <w:iCs/>
          <w:sz w:val="20"/>
          <w:szCs w:val="20"/>
        </w:rPr>
        <w:t>.</w:t>
      </w:r>
      <w:r w:rsidRPr="00572FBE">
        <w:rPr>
          <w:rFonts w:ascii="Garamond" w:hAnsi="Garamond"/>
          <w:bCs/>
          <w:iCs/>
          <w:sz w:val="20"/>
          <w:szCs w:val="20"/>
          <w:vertAlign w:val="superscript"/>
        </w:rPr>
        <w:t>¹</w:t>
      </w:r>
      <w:r w:rsidRPr="00572FBE">
        <w:rPr>
          <w:rFonts w:ascii="Cambria Math" w:hAnsi="Cambria Math" w:cs="Cambria Math"/>
          <w:bCs/>
          <w:iCs/>
          <w:sz w:val="20"/>
          <w:szCs w:val="20"/>
          <w:vertAlign w:val="superscript"/>
        </w:rPr>
        <w:t>⁴</w:t>
      </w:r>
      <w:r w:rsidRPr="00572FBE">
        <w:rPr>
          <w:rFonts w:ascii="Garamond" w:hAnsi="Garamond"/>
          <w:bCs/>
          <w:iCs/>
          <w:sz w:val="20"/>
          <w:szCs w:val="20"/>
          <w:vertAlign w:val="superscript"/>
        </w:rPr>
        <w:t>,</w:t>
      </w:r>
      <w:r w:rsidRPr="00572FBE">
        <w:rPr>
          <w:rFonts w:ascii="Garamond" w:hAnsi="Garamond" w:cs="Garamond"/>
          <w:bCs/>
          <w:iCs/>
          <w:sz w:val="20"/>
          <w:szCs w:val="20"/>
          <w:vertAlign w:val="superscript"/>
        </w:rPr>
        <w:t>¹</w:t>
      </w:r>
      <w:r w:rsidRPr="00572FBE">
        <w:rPr>
          <w:rFonts w:ascii="Cambria Math" w:hAnsi="Cambria Math" w:cs="Cambria Math"/>
          <w:bCs/>
          <w:iCs/>
          <w:sz w:val="20"/>
          <w:szCs w:val="20"/>
          <w:vertAlign w:val="superscript"/>
        </w:rPr>
        <w:t>⁸</w:t>
      </w:r>
      <w:r w:rsidRPr="00C6502B">
        <w:rPr>
          <w:rFonts w:ascii="Garamond" w:hAnsi="Garamond"/>
          <w:bCs/>
          <w:iCs/>
          <w:sz w:val="20"/>
          <w:szCs w:val="20"/>
        </w:rPr>
        <w:t xml:space="preserve"> Quantitative data were collected via a structured questionnaire from 400 adolescents aged 10–19 years, capturing socio-demographics, sexual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condom use, HIV knowledge, and peer influence, and </w:t>
      </w:r>
      <w:proofErr w:type="spellStart"/>
      <w:r w:rsidRPr="00C6502B">
        <w:rPr>
          <w:rFonts w:ascii="Garamond" w:hAnsi="Garamond"/>
          <w:bCs/>
          <w:iCs/>
          <w:sz w:val="20"/>
          <w:szCs w:val="20"/>
        </w:rPr>
        <w:t>analysed</w:t>
      </w:r>
      <w:proofErr w:type="spellEnd"/>
      <w:r w:rsidRPr="00C6502B">
        <w:rPr>
          <w:rFonts w:ascii="Garamond" w:hAnsi="Garamond"/>
          <w:bCs/>
          <w:iCs/>
          <w:sz w:val="20"/>
          <w:szCs w:val="20"/>
        </w:rPr>
        <w:t xml:space="preserve"> using descriptive and inferential statistics, including chi-square tests and logistic regression</w:t>
      </w:r>
      <w:r w:rsidR="00572FBE">
        <w:rPr>
          <w:rFonts w:ascii="Garamond" w:hAnsi="Garamond"/>
          <w:bCs/>
          <w:iCs/>
          <w:sz w:val="20"/>
          <w:szCs w:val="20"/>
        </w:rPr>
        <w:t>.</w:t>
      </w:r>
      <w:r w:rsidRPr="00572FBE">
        <w:rPr>
          <w:rFonts w:ascii="Garamond" w:hAnsi="Garamond"/>
          <w:bCs/>
          <w:iCs/>
          <w:sz w:val="20"/>
          <w:szCs w:val="20"/>
          <w:vertAlign w:val="superscript"/>
        </w:rPr>
        <w:t>¹</w:t>
      </w:r>
      <w:r w:rsidRPr="00572FBE">
        <w:rPr>
          <w:rFonts w:ascii="Cambria Math" w:hAnsi="Cambria Math" w:cs="Cambria Math"/>
          <w:bCs/>
          <w:iCs/>
          <w:sz w:val="20"/>
          <w:szCs w:val="20"/>
          <w:vertAlign w:val="superscript"/>
        </w:rPr>
        <w:t>⁶</w:t>
      </w:r>
      <w:r w:rsidRPr="00572FBE">
        <w:rPr>
          <w:rFonts w:ascii="Garamond" w:hAnsi="Garamond"/>
          <w:bCs/>
          <w:iCs/>
          <w:sz w:val="20"/>
          <w:szCs w:val="20"/>
          <w:vertAlign w:val="superscript"/>
        </w:rPr>
        <w:t>,</w:t>
      </w:r>
      <w:r w:rsidRPr="00572FBE">
        <w:rPr>
          <w:rFonts w:ascii="Garamond" w:hAnsi="Garamond" w:cs="Garamond"/>
          <w:bCs/>
          <w:iCs/>
          <w:sz w:val="20"/>
          <w:szCs w:val="20"/>
          <w:vertAlign w:val="superscript"/>
        </w:rPr>
        <w:t>¹</w:t>
      </w:r>
      <w:r w:rsidRPr="00572FBE">
        <w:rPr>
          <w:rFonts w:ascii="Cambria Math" w:hAnsi="Cambria Math" w:cs="Cambria Math"/>
          <w:bCs/>
          <w:iCs/>
          <w:sz w:val="20"/>
          <w:szCs w:val="20"/>
          <w:vertAlign w:val="superscript"/>
        </w:rPr>
        <w:t>⁹</w:t>
      </w:r>
      <w:r w:rsidRPr="00C6502B">
        <w:rPr>
          <w:rFonts w:ascii="Garamond" w:hAnsi="Garamond"/>
          <w:bCs/>
          <w:iCs/>
          <w:sz w:val="20"/>
          <w:szCs w:val="20"/>
        </w:rPr>
        <w:t xml:space="preserve"> Qualitative data were obtained from six focus group discussions with adolescents aged 15–19 years, exploring perceptions of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peer pressure, cultural norms, and barriers to safe sex</w:t>
      </w:r>
      <w:r w:rsidR="00572FBE">
        <w:rPr>
          <w:rFonts w:ascii="Garamond" w:hAnsi="Garamond"/>
          <w:bCs/>
          <w:iCs/>
          <w:sz w:val="20"/>
          <w:szCs w:val="20"/>
        </w:rPr>
        <w:t>.</w:t>
      </w:r>
      <w:r w:rsidRPr="00572FBE">
        <w:rPr>
          <w:rFonts w:ascii="Garamond" w:hAnsi="Garamond"/>
          <w:sz w:val="20"/>
          <w:szCs w:val="20"/>
          <w:vertAlign w:val="superscript"/>
        </w:rPr>
        <w:t>¹</w:t>
      </w:r>
      <w:r w:rsidRPr="00572FBE">
        <w:rPr>
          <w:rFonts w:ascii="Cambria Math" w:hAnsi="Cambria Math" w:cs="Cambria Math"/>
          <w:sz w:val="20"/>
          <w:szCs w:val="20"/>
          <w:vertAlign w:val="superscript"/>
        </w:rPr>
        <w:t>⁷</w:t>
      </w:r>
      <w:r w:rsidRPr="00572FBE">
        <w:rPr>
          <w:rFonts w:ascii="Garamond" w:hAnsi="Garamond"/>
          <w:sz w:val="20"/>
          <w:szCs w:val="20"/>
          <w:vertAlign w:val="superscript"/>
        </w:rPr>
        <w:t>,</w:t>
      </w:r>
      <w:r w:rsidRPr="00572FBE">
        <w:rPr>
          <w:rFonts w:ascii="Garamond" w:hAnsi="Garamond" w:cs="Garamond"/>
          <w:sz w:val="20"/>
          <w:szCs w:val="20"/>
          <w:vertAlign w:val="superscript"/>
        </w:rPr>
        <w:t>²²</w:t>
      </w:r>
      <w:r w:rsidRPr="00C6502B">
        <w:rPr>
          <w:rFonts w:ascii="Garamond" w:hAnsi="Garamond"/>
          <w:bCs/>
          <w:iCs/>
          <w:sz w:val="20"/>
          <w:szCs w:val="20"/>
        </w:rPr>
        <w:t xml:space="preserve"> Integrating both datasets allowed triangulation of numerical patterns with contextual insights, enhancing the depth, rigor, and validity of the findings</w:t>
      </w:r>
      <w:r w:rsidR="00572FBE">
        <w:rPr>
          <w:rFonts w:ascii="Garamond" w:hAnsi="Garamond"/>
          <w:bCs/>
          <w:iCs/>
          <w:sz w:val="20"/>
          <w:szCs w:val="20"/>
        </w:rPr>
        <w:t>.</w:t>
      </w:r>
      <w:r w:rsidRPr="00C6502B">
        <w:rPr>
          <w:rFonts w:ascii="Garamond" w:hAnsi="Garamond"/>
          <w:bCs/>
          <w:iCs/>
          <w:sz w:val="20"/>
          <w:szCs w:val="20"/>
        </w:rPr>
        <w:t>²³</w:t>
      </w:r>
      <w:r w:rsidRPr="00572FBE">
        <w:rPr>
          <w:rFonts w:ascii="Garamond" w:hAnsi="Garamond"/>
          <w:bCs/>
          <w:iCs/>
          <w:sz w:val="20"/>
          <w:szCs w:val="20"/>
          <w:vertAlign w:val="superscript"/>
        </w:rPr>
        <w:t>,</w:t>
      </w:r>
      <w:r w:rsidR="00572FBE">
        <w:rPr>
          <w:rFonts w:ascii="Garamond" w:hAnsi="Garamond"/>
          <w:bCs/>
          <w:iCs/>
          <w:sz w:val="20"/>
          <w:szCs w:val="20"/>
          <w:vertAlign w:val="superscript"/>
        </w:rPr>
        <w:t xml:space="preserve"> </w:t>
      </w:r>
      <w:r w:rsidRPr="00C6502B">
        <w:rPr>
          <w:rFonts w:ascii="Garamond" w:hAnsi="Garamond"/>
          <w:bCs/>
          <w:iCs/>
          <w:sz w:val="20"/>
          <w:szCs w:val="20"/>
        </w:rPr>
        <w:t>²</w:t>
      </w:r>
      <w:r w:rsidRPr="00C6502B">
        <w:rPr>
          <w:rFonts w:ascii="Cambria Math" w:hAnsi="Cambria Math" w:cs="Cambria Math"/>
          <w:bCs/>
          <w:iCs/>
          <w:sz w:val="20"/>
          <w:szCs w:val="20"/>
        </w:rPr>
        <w:t>⁴</w:t>
      </w:r>
    </w:p>
    <w:p w14:paraId="25E3F81C" w14:textId="52578641" w:rsidR="00C6502B" w:rsidRPr="00C6502B" w:rsidRDefault="00C6502B" w:rsidP="00C6502B">
      <w:pPr>
        <w:spacing w:line="259" w:lineRule="auto"/>
        <w:jc w:val="both"/>
        <w:rPr>
          <w:rFonts w:ascii="Garamond" w:hAnsi="Garamond"/>
          <w:bCs/>
          <w:iCs/>
          <w:sz w:val="20"/>
          <w:szCs w:val="20"/>
        </w:rPr>
      </w:pPr>
      <w:r w:rsidRPr="00572FBE">
        <w:rPr>
          <w:rFonts w:ascii="Garamond" w:hAnsi="Garamond"/>
          <w:b/>
          <w:bCs/>
          <w:i/>
          <w:sz w:val="20"/>
          <w:szCs w:val="20"/>
        </w:rPr>
        <w:t>Study Area</w:t>
      </w:r>
      <w:r w:rsidR="00572FBE" w:rsidRPr="00572FBE">
        <w:rPr>
          <w:rFonts w:ascii="Garamond" w:hAnsi="Garamond"/>
          <w:b/>
          <w:bCs/>
          <w:i/>
          <w:sz w:val="20"/>
          <w:szCs w:val="20"/>
        </w:rPr>
        <w:t xml:space="preserve">: </w:t>
      </w:r>
      <w:r w:rsidRPr="00C6502B">
        <w:rPr>
          <w:rFonts w:ascii="Garamond" w:hAnsi="Garamond"/>
          <w:bCs/>
          <w:iCs/>
          <w:sz w:val="20"/>
          <w:szCs w:val="20"/>
        </w:rPr>
        <w:t xml:space="preserve">The study was conducted in Lokoja, the capital city of Kogi State in North-Central Nigeria. Lokoja is an urban </w:t>
      </w:r>
      <w:proofErr w:type="spellStart"/>
      <w:r w:rsidRPr="00C6502B">
        <w:rPr>
          <w:rFonts w:ascii="Garamond" w:hAnsi="Garamond"/>
          <w:bCs/>
          <w:iCs/>
          <w:sz w:val="20"/>
          <w:szCs w:val="20"/>
        </w:rPr>
        <w:t>centrecharacterised</w:t>
      </w:r>
      <w:proofErr w:type="spellEnd"/>
      <w:r w:rsidRPr="00C6502B">
        <w:rPr>
          <w:rFonts w:ascii="Garamond" w:hAnsi="Garamond"/>
          <w:bCs/>
          <w:iCs/>
          <w:sz w:val="20"/>
          <w:szCs w:val="20"/>
        </w:rPr>
        <w:t xml:space="preserve"> by a diverse population, increasing </w:t>
      </w:r>
      <w:proofErr w:type="spellStart"/>
      <w:r w:rsidRPr="00C6502B">
        <w:rPr>
          <w:rFonts w:ascii="Garamond" w:hAnsi="Garamond"/>
          <w:bCs/>
          <w:iCs/>
          <w:sz w:val="20"/>
          <w:szCs w:val="20"/>
        </w:rPr>
        <w:t>urbanisation</w:t>
      </w:r>
      <w:proofErr w:type="spellEnd"/>
      <w:r w:rsidRPr="00C6502B">
        <w:rPr>
          <w:rFonts w:ascii="Garamond" w:hAnsi="Garamond"/>
          <w:bCs/>
          <w:iCs/>
          <w:sz w:val="20"/>
          <w:szCs w:val="20"/>
        </w:rPr>
        <w:t>, and expanding educational and social institutions that attract young people from surrounding communities</w:t>
      </w:r>
      <w:r w:rsidR="00572FBE">
        <w:rPr>
          <w:rFonts w:ascii="Garamond" w:hAnsi="Garamond"/>
          <w:bCs/>
          <w:iCs/>
          <w:sz w:val="20"/>
          <w:szCs w:val="20"/>
        </w:rPr>
        <w:t>.</w:t>
      </w:r>
      <w:r w:rsidRPr="00C6502B">
        <w:rPr>
          <w:rFonts w:ascii="Garamond" w:hAnsi="Garamond"/>
          <w:bCs/>
          <w:iCs/>
          <w:sz w:val="20"/>
          <w:szCs w:val="20"/>
          <w:vertAlign w:val="superscript"/>
        </w:rPr>
        <w:t>8,</w:t>
      </w:r>
      <w:r w:rsidR="00572FBE">
        <w:rPr>
          <w:rFonts w:ascii="Garamond" w:hAnsi="Garamond"/>
          <w:bCs/>
          <w:iCs/>
          <w:sz w:val="20"/>
          <w:szCs w:val="20"/>
          <w:vertAlign w:val="superscript"/>
        </w:rPr>
        <w:t xml:space="preserve"> </w:t>
      </w:r>
      <w:r w:rsidRPr="00C6502B">
        <w:rPr>
          <w:rFonts w:ascii="Garamond" w:hAnsi="Garamond"/>
          <w:bCs/>
          <w:iCs/>
          <w:sz w:val="20"/>
          <w:szCs w:val="20"/>
          <w:vertAlign w:val="superscript"/>
        </w:rPr>
        <w:t>9</w:t>
      </w:r>
    </w:p>
    <w:p w14:paraId="2374AF84" w14:textId="3C0E7107" w:rsidR="00C6502B" w:rsidRPr="00572FBE" w:rsidRDefault="00C6502B" w:rsidP="00C6502B">
      <w:pPr>
        <w:spacing w:line="259" w:lineRule="auto"/>
        <w:jc w:val="both"/>
        <w:rPr>
          <w:rFonts w:ascii="Garamond" w:hAnsi="Garamond"/>
          <w:bCs/>
          <w:iCs/>
          <w:sz w:val="20"/>
          <w:szCs w:val="20"/>
        </w:rPr>
      </w:pPr>
      <w:r w:rsidRPr="00572FBE">
        <w:rPr>
          <w:rFonts w:ascii="Garamond" w:hAnsi="Garamond"/>
          <w:b/>
          <w:bCs/>
          <w:i/>
          <w:sz w:val="20"/>
          <w:szCs w:val="20"/>
        </w:rPr>
        <w:t>Study Population</w:t>
      </w:r>
      <w:r w:rsidR="00572FBE" w:rsidRPr="00572FBE">
        <w:rPr>
          <w:rFonts w:ascii="Garamond" w:hAnsi="Garamond"/>
          <w:b/>
          <w:bCs/>
          <w:i/>
          <w:sz w:val="20"/>
          <w:szCs w:val="20"/>
        </w:rPr>
        <w:t>:</w:t>
      </w:r>
      <w:r w:rsidR="00572FBE">
        <w:rPr>
          <w:rFonts w:ascii="Garamond" w:hAnsi="Garamond"/>
          <w:b/>
          <w:bCs/>
          <w:iCs/>
          <w:sz w:val="20"/>
          <w:szCs w:val="20"/>
        </w:rPr>
        <w:t xml:space="preserve"> </w:t>
      </w:r>
      <w:r w:rsidRPr="00C6502B">
        <w:rPr>
          <w:rFonts w:ascii="Garamond" w:hAnsi="Garamond"/>
          <w:bCs/>
          <w:iCs/>
          <w:sz w:val="20"/>
          <w:szCs w:val="20"/>
        </w:rPr>
        <w:t xml:space="preserve">The study population comprised adolescents aged 10–19 years residing in Lokoja for at least six months prior to the study. Both in-school and out-of-school adolescents were included to capture a representative cross-section of the adolescent population with diverse educational and socio-economic backgrounds </w:t>
      </w:r>
      <w:r w:rsidRPr="00C6502B">
        <w:rPr>
          <w:rFonts w:ascii="Garamond" w:hAnsi="Garamond"/>
          <w:bCs/>
          <w:iCs/>
          <w:sz w:val="20"/>
          <w:szCs w:val="20"/>
          <w:vertAlign w:val="superscript"/>
        </w:rPr>
        <w:t>7,17</w:t>
      </w:r>
      <w:r w:rsidRPr="00C6502B">
        <w:rPr>
          <w:rFonts w:ascii="Garamond" w:hAnsi="Garamond"/>
          <w:bCs/>
          <w:iCs/>
          <w:sz w:val="20"/>
          <w:szCs w:val="20"/>
        </w:rPr>
        <w:t xml:space="preserve">. For focus group discussions, adolescents aged 15–19 years were purposively selected to provide in-depth insights into sexual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decision-making processes, and perceptions of HIV risk.</w:t>
      </w:r>
    </w:p>
    <w:p w14:paraId="25E5A403" w14:textId="7E7C7205" w:rsidR="00C6502B" w:rsidRPr="00C6502B" w:rsidRDefault="00C6502B" w:rsidP="00C6502B">
      <w:pPr>
        <w:spacing w:line="259" w:lineRule="auto"/>
        <w:jc w:val="both"/>
        <w:rPr>
          <w:rFonts w:ascii="Garamond" w:hAnsi="Garamond"/>
          <w:bCs/>
          <w:iCs/>
          <w:sz w:val="20"/>
          <w:szCs w:val="20"/>
        </w:rPr>
      </w:pPr>
      <w:r w:rsidRPr="00572FBE">
        <w:rPr>
          <w:rFonts w:ascii="Garamond" w:hAnsi="Garamond"/>
          <w:b/>
          <w:bCs/>
          <w:i/>
          <w:sz w:val="20"/>
          <w:szCs w:val="20"/>
        </w:rPr>
        <w:t>Sample Size Determination</w:t>
      </w:r>
      <w:r w:rsidR="00572FBE" w:rsidRPr="00572FBE">
        <w:rPr>
          <w:rFonts w:ascii="Garamond" w:hAnsi="Garamond"/>
          <w:b/>
          <w:bCs/>
          <w:i/>
          <w:sz w:val="20"/>
          <w:szCs w:val="20"/>
        </w:rPr>
        <w:t>:</w:t>
      </w:r>
      <w:r w:rsidR="00572FBE">
        <w:rPr>
          <w:rFonts w:ascii="Garamond" w:hAnsi="Garamond"/>
          <w:b/>
          <w:bCs/>
          <w:iCs/>
          <w:sz w:val="20"/>
          <w:szCs w:val="20"/>
        </w:rPr>
        <w:t xml:space="preserve"> </w:t>
      </w:r>
      <w:r w:rsidRPr="00C6502B">
        <w:rPr>
          <w:rFonts w:ascii="Garamond" w:hAnsi="Garamond"/>
          <w:bCs/>
          <w:iCs/>
          <w:sz w:val="20"/>
          <w:szCs w:val="20"/>
        </w:rPr>
        <w:t>The minimum sample size for the quantitative survey was calculated using the standard formula for descriptive cross-sectional studies²:</w:t>
      </w:r>
    </w:p>
    <w:p w14:paraId="75D1C581" w14:textId="04AA3495" w:rsidR="00C6502B" w:rsidRPr="00C6502B" w:rsidRDefault="00C6502B" w:rsidP="00C6502B">
      <w:pPr>
        <w:spacing w:line="259" w:lineRule="auto"/>
        <w:jc w:val="both"/>
        <w:rPr>
          <w:rFonts w:ascii="Garamond" w:hAnsi="Garamond"/>
          <w:bCs/>
          <w:iCs/>
          <w:sz w:val="20"/>
          <w:szCs w:val="20"/>
        </w:rPr>
      </w:pPr>
      <m:oMathPara>
        <m:oMath>
          <m:r>
            <w:rPr>
              <w:rFonts w:ascii="Cambria Math" w:hAnsi="Cambria Math"/>
              <w:sz w:val="20"/>
              <w:szCs w:val="20"/>
            </w:rPr>
            <m:t>n=</m:t>
          </m:r>
          <m:r>
            <m:rPr>
              <m:sty m:val="p"/>
            </m:rPr>
            <w:rPr>
              <w:rFonts w:ascii="Cambria Math" w:hAnsi="Cambria Math"/>
              <w:sz w:val="20"/>
              <w:szCs w:val="20"/>
            </w:rPr>
            <m:t>(</m:t>
          </m:r>
          <m:r>
            <w:rPr>
              <w:rFonts w:ascii="Cambria Math" w:hAnsi="Cambria Math"/>
              <w:sz w:val="20"/>
              <w:szCs w:val="20"/>
            </w:rPr>
            <m:t>Z</m:t>
          </m:r>
          <m:r>
            <m:rPr>
              <m:sty m:val="p"/>
            </m:rPr>
            <w:rPr>
              <w:rFonts w:ascii="Cambria Math" w:hAnsi="Cambria Math"/>
              <w:sz w:val="20"/>
              <w:szCs w:val="20"/>
            </w:rPr>
            <m:t>^</m:t>
          </m:r>
          <m:r>
            <w:rPr>
              <w:rFonts w:ascii="Cambria Math" w:hAnsi="Cambria Math"/>
              <w:sz w:val="20"/>
              <w:szCs w:val="20"/>
            </w:rPr>
            <m:t>2⋅p⋅q</m:t>
          </m:r>
          <m:r>
            <m:rPr>
              <m:sty m:val="p"/>
            </m:rPr>
            <w:rPr>
              <w:rFonts w:ascii="Cambria Math" w:hAnsi="Cambria Math"/>
              <w:sz w:val="20"/>
              <w:szCs w:val="20"/>
            </w:rPr>
            <m:t>)/</m:t>
          </m:r>
          <m:r>
            <w:rPr>
              <w:rFonts w:ascii="Cambria Math" w:hAnsi="Cambria Math"/>
              <w:sz w:val="20"/>
              <w:szCs w:val="20"/>
            </w:rPr>
            <m:t>d</m:t>
          </m:r>
          <m:r>
            <m:rPr>
              <m:sty m:val="p"/>
            </m:rPr>
            <w:rPr>
              <w:rFonts w:ascii="Cambria Math" w:hAnsi="Cambria Math"/>
              <w:sz w:val="20"/>
              <w:szCs w:val="20"/>
            </w:rPr>
            <m:t>^</m:t>
          </m:r>
          <m:r>
            <w:rPr>
              <w:rFonts w:ascii="Cambria Math" w:hAnsi="Cambria Math"/>
              <w:sz w:val="20"/>
              <w:szCs w:val="20"/>
            </w:rPr>
            <m:t>2</m:t>
          </m:r>
          <m:r>
            <m:rPr>
              <m:sty m:val="p"/>
            </m:rPr>
            <w:rPr>
              <w:rFonts w:ascii="Cambria Math" w:hAnsi="Cambria Math"/>
              <w:sz w:val="20"/>
              <w:szCs w:val="20"/>
            </w:rPr>
            <m:t xml:space="preserve"> </m:t>
          </m:r>
        </m:oMath>
      </m:oMathPara>
    </w:p>
    <w:p w14:paraId="401186D4" w14:textId="2C4F9F72" w:rsidR="00C6502B" w:rsidRP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Where:</w:t>
      </w:r>
      <w:r w:rsidR="00572FBE">
        <w:rPr>
          <w:rFonts w:ascii="Garamond" w:hAnsi="Garamond"/>
          <w:bCs/>
          <w:iCs/>
          <w:sz w:val="20"/>
          <w:szCs w:val="20"/>
        </w:rPr>
        <w:t xml:space="preserve"> </w:t>
      </w:r>
      <m:oMath>
        <m:r>
          <w:rPr>
            <w:rFonts w:ascii="Cambria Math" w:hAnsi="Cambria Math"/>
            <w:sz w:val="20"/>
            <w:szCs w:val="20"/>
          </w:rPr>
          <m:t>n</m:t>
        </m:r>
      </m:oMath>
      <w:r w:rsidRPr="00C6502B">
        <w:rPr>
          <w:rFonts w:ascii="Garamond" w:hAnsi="Garamond"/>
          <w:bCs/>
          <w:iCs/>
          <w:sz w:val="20"/>
          <w:szCs w:val="20"/>
        </w:rPr>
        <w:t>= minimum required sample size</w:t>
      </w:r>
      <w:r w:rsidR="00572FBE">
        <w:rPr>
          <w:rFonts w:ascii="Garamond" w:hAnsi="Garamond"/>
          <w:bCs/>
          <w:iCs/>
          <w:sz w:val="20"/>
          <w:szCs w:val="20"/>
        </w:rPr>
        <w:t xml:space="preserve">; </w:t>
      </w:r>
      <m:oMath>
        <m:r>
          <w:rPr>
            <w:rFonts w:ascii="Cambria Math" w:hAnsi="Cambria Math"/>
            <w:sz w:val="20"/>
            <w:szCs w:val="20"/>
          </w:rPr>
          <m:t>Z</m:t>
        </m:r>
      </m:oMath>
      <w:r w:rsidRPr="00C6502B">
        <w:rPr>
          <w:rFonts w:ascii="Garamond" w:hAnsi="Garamond"/>
          <w:bCs/>
          <w:iCs/>
          <w:sz w:val="20"/>
          <w:szCs w:val="20"/>
        </w:rPr>
        <w:t>= standard normal deviate at 95% confidence interval (1.96)</w:t>
      </w:r>
      <w:r w:rsidR="00572FBE">
        <w:rPr>
          <w:rFonts w:ascii="Garamond" w:hAnsi="Garamond"/>
          <w:bCs/>
          <w:iCs/>
          <w:sz w:val="20"/>
          <w:szCs w:val="20"/>
        </w:rPr>
        <w:t xml:space="preserve">; </w:t>
      </w:r>
      <m:oMath>
        <m:r>
          <w:rPr>
            <w:rFonts w:ascii="Cambria Math" w:hAnsi="Cambria Math"/>
            <w:sz w:val="20"/>
            <w:szCs w:val="20"/>
          </w:rPr>
          <m:t>p</m:t>
        </m:r>
      </m:oMath>
      <w:r w:rsidRPr="00C6502B">
        <w:rPr>
          <w:rFonts w:ascii="Garamond" w:hAnsi="Garamond"/>
          <w:bCs/>
          <w:iCs/>
          <w:sz w:val="20"/>
          <w:szCs w:val="20"/>
        </w:rPr>
        <w:t>= estimated prevalence of sexual activity among adolescents (0.50, due to lack of local data)</w:t>
      </w:r>
      <w:r w:rsidR="00572FBE">
        <w:rPr>
          <w:rFonts w:ascii="Garamond" w:hAnsi="Garamond"/>
          <w:bCs/>
          <w:iCs/>
          <w:sz w:val="20"/>
          <w:szCs w:val="20"/>
        </w:rPr>
        <w:t xml:space="preserve">; </w:t>
      </w:r>
      <m:oMath>
        <m:r>
          <w:rPr>
            <w:rFonts w:ascii="Cambria Math" w:hAnsi="Cambria Math"/>
            <w:sz w:val="20"/>
            <w:szCs w:val="20"/>
          </w:rPr>
          <m:t>q</m:t>
        </m:r>
      </m:oMath>
      <w:r w:rsidRPr="00C6502B">
        <w:rPr>
          <w:rFonts w:ascii="Garamond" w:hAnsi="Garamond"/>
          <w:bCs/>
          <w:iCs/>
          <w:sz w:val="20"/>
          <w:szCs w:val="20"/>
        </w:rPr>
        <w:t>= 1 − p (0.50)</w:t>
      </w:r>
      <w:r w:rsidR="00572FBE">
        <w:rPr>
          <w:rFonts w:ascii="Garamond" w:hAnsi="Garamond"/>
          <w:bCs/>
          <w:iCs/>
          <w:sz w:val="20"/>
          <w:szCs w:val="20"/>
        </w:rPr>
        <w:t xml:space="preserve">; </w:t>
      </w:r>
      <m:oMath>
        <m:r>
          <w:rPr>
            <w:rFonts w:ascii="Cambria Math" w:hAnsi="Cambria Math"/>
            <w:sz w:val="20"/>
            <w:szCs w:val="20"/>
          </w:rPr>
          <m:t>d</m:t>
        </m:r>
      </m:oMath>
      <w:r w:rsidRPr="00C6502B">
        <w:rPr>
          <w:rFonts w:ascii="Garamond" w:hAnsi="Garamond"/>
          <w:bCs/>
          <w:iCs/>
          <w:sz w:val="20"/>
          <w:szCs w:val="20"/>
        </w:rPr>
        <w:t>= margin of error (0.05)</w:t>
      </w:r>
    </w:p>
    <w:p w14:paraId="7B6E42F6" w14:textId="0BE90A6C" w:rsidR="00C6502B" w:rsidRPr="00572FBE" w:rsidRDefault="00572FBE" w:rsidP="00C6502B">
      <w:pPr>
        <w:spacing w:line="259" w:lineRule="auto"/>
        <w:jc w:val="both"/>
        <w:rPr>
          <w:rFonts w:ascii="Garamond" w:hAnsi="Garamond"/>
          <w:sz w:val="20"/>
          <w:szCs w:val="20"/>
        </w:rPr>
      </w:pPr>
      <m:oMathPara>
        <m:oMath>
          <m:r>
            <m:rPr>
              <m:sty m:val="p"/>
            </m:rPr>
            <w:rPr>
              <w:rFonts w:ascii="Cambria Math" w:hAnsi="Cambria Math"/>
              <w:sz w:val="20"/>
              <w:szCs w:val="20"/>
            </w:rPr>
            <m:t>n=(</m:t>
          </m:r>
          <m:r>
            <m:rPr>
              <m:sty m:val="p"/>
            </m:rPr>
            <w:rPr>
              <w:rFonts w:ascii="Cambria Math" w:eastAsia="Cambria Math" w:hAnsi="Cambria Math" w:cs="Cambria Math"/>
              <w:sz w:val="20"/>
              <w:szCs w:val="20"/>
            </w:rPr>
            <m:t>〖</m:t>
          </m:r>
          <m:r>
            <m:rPr>
              <m:sty m:val="p"/>
            </m:rPr>
            <w:rPr>
              <w:rFonts w:ascii="Cambria Math" w:hAnsi="Cambria Math"/>
              <w:sz w:val="20"/>
              <w:szCs w:val="20"/>
            </w:rPr>
            <m:t>1.96</m:t>
          </m:r>
          <m:r>
            <m:rPr>
              <m:sty m:val="p"/>
            </m:rPr>
            <w:rPr>
              <w:rFonts w:ascii="Cambria Math" w:eastAsia="Cambria Math" w:hAnsi="Cambria Math" w:cs="Cambria Math"/>
              <w:sz w:val="20"/>
              <w:szCs w:val="20"/>
            </w:rPr>
            <m:t>〗</m:t>
          </m:r>
          <m:r>
            <m:rPr>
              <m:sty m:val="p"/>
            </m:rPr>
            <w:rPr>
              <w:rFonts w:ascii="Cambria Math" w:hAnsi="Cambria Math"/>
              <w:sz w:val="20"/>
              <w:szCs w:val="20"/>
            </w:rPr>
            <m:t>^2⋅0.50⋅0.50)/</m:t>
          </m:r>
          <m:r>
            <m:rPr>
              <m:sty m:val="p"/>
            </m:rPr>
            <w:rPr>
              <w:rFonts w:ascii="Cambria Math" w:eastAsia="Cambria Math" w:hAnsi="Cambria Math" w:cs="Cambria Math"/>
              <w:sz w:val="20"/>
              <w:szCs w:val="20"/>
            </w:rPr>
            <m:t>〖</m:t>
          </m:r>
          <m:r>
            <m:rPr>
              <m:sty m:val="p"/>
            </m:rPr>
            <w:rPr>
              <w:rFonts w:ascii="Cambria Math" w:hAnsi="Cambria Math"/>
              <w:sz w:val="20"/>
              <w:szCs w:val="20"/>
            </w:rPr>
            <m:t>0.05</m:t>
          </m:r>
          <m:r>
            <m:rPr>
              <m:sty m:val="p"/>
            </m:rPr>
            <w:rPr>
              <w:rFonts w:ascii="Cambria Math" w:eastAsia="Cambria Math" w:hAnsi="Cambria Math" w:cs="Cambria Math"/>
              <w:sz w:val="20"/>
              <w:szCs w:val="20"/>
            </w:rPr>
            <m:t>〗</m:t>
          </m:r>
          <m:r>
            <m:rPr>
              <m:sty m:val="p"/>
            </m:rPr>
            <w:rPr>
              <w:rFonts w:ascii="Cambria Math" w:hAnsi="Cambria Math"/>
              <w:sz w:val="20"/>
              <w:szCs w:val="20"/>
            </w:rPr>
            <m:t>^2 =(3.8416⋅0.25)/0.0025=384.16</m:t>
          </m:r>
          <m:r>
            <m:rPr>
              <m:sty m:val="p"/>
            </m:rPr>
            <w:rPr>
              <w:rFonts w:ascii="Cambria Math" w:hAnsi="Cambria Math"/>
              <w:sz w:val="20"/>
              <w:szCs w:val="20"/>
            </w:rPr>
            <w:br/>
          </m:r>
        </m:oMath>
      </m:oMathPara>
    </w:p>
    <w:p w14:paraId="7042FA67" w14:textId="5A673B4D" w:rsidR="00C6502B" w:rsidRPr="00572FBE" w:rsidRDefault="00C6502B" w:rsidP="00C6502B">
      <w:pPr>
        <w:spacing w:line="259" w:lineRule="auto"/>
        <w:jc w:val="both"/>
        <w:rPr>
          <w:rFonts w:ascii="Garamond" w:hAnsi="Garamond"/>
          <w:bCs/>
          <w:iCs/>
          <w:sz w:val="20"/>
          <w:szCs w:val="20"/>
        </w:rPr>
      </w:pPr>
      <w:r w:rsidRPr="00C6502B">
        <w:rPr>
          <w:rFonts w:ascii="Garamond" w:hAnsi="Garamond"/>
          <w:bCs/>
          <w:iCs/>
          <w:sz w:val="20"/>
          <w:szCs w:val="20"/>
        </w:rPr>
        <w:t>To account for potential non-response or incomplete data, the sample size was rounded up to 400 respondents.</w:t>
      </w:r>
    </w:p>
    <w:p w14:paraId="48CAF1B7" w14:textId="71306593" w:rsidR="00C6502B" w:rsidRPr="00C6502B" w:rsidRDefault="00C6502B" w:rsidP="00C6502B">
      <w:pPr>
        <w:spacing w:line="259" w:lineRule="auto"/>
        <w:jc w:val="both"/>
        <w:rPr>
          <w:rFonts w:ascii="Garamond" w:hAnsi="Garamond"/>
          <w:bCs/>
          <w:iCs/>
          <w:sz w:val="20"/>
          <w:szCs w:val="20"/>
        </w:rPr>
      </w:pPr>
      <w:r w:rsidRPr="00572FBE">
        <w:rPr>
          <w:rFonts w:ascii="Garamond" w:hAnsi="Garamond"/>
          <w:b/>
          <w:bCs/>
          <w:i/>
          <w:sz w:val="20"/>
          <w:szCs w:val="20"/>
        </w:rPr>
        <w:t>Sampling Technique</w:t>
      </w:r>
      <w:r w:rsidR="00572FBE" w:rsidRPr="00572FBE">
        <w:rPr>
          <w:rFonts w:ascii="Garamond" w:hAnsi="Garamond"/>
          <w:b/>
          <w:bCs/>
          <w:i/>
          <w:sz w:val="20"/>
          <w:szCs w:val="20"/>
        </w:rPr>
        <w:t>:</w:t>
      </w:r>
      <w:r w:rsidR="00572FBE">
        <w:rPr>
          <w:rFonts w:ascii="Garamond" w:hAnsi="Garamond"/>
          <w:b/>
          <w:bCs/>
          <w:iCs/>
          <w:sz w:val="20"/>
          <w:szCs w:val="20"/>
        </w:rPr>
        <w:t xml:space="preserve"> </w:t>
      </w:r>
      <w:r w:rsidRPr="00C6502B">
        <w:rPr>
          <w:rFonts w:ascii="Garamond" w:hAnsi="Garamond"/>
          <w:bCs/>
          <w:iCs/>
          <w:sz w:val="20"/>
          <w:szCs w:val="20"/>
        </w:rPr>
        <w:t>A multistage sampling approach was employed for quantitative data collection:</w:t>
      </w:r>
    </w:p>
    <w:p w14:paraId="2CA7D040" w14:textId="77777777" w:rsidR="00C6502B" w:rsidRPr="00C6502B" w:rsidRDefault="00C6502B" w:rsidP="00C6502B">
      <w:pPr>
        <w:numPr>
          <w:ilvl w:val="0"/>
          <w:numId w:val="26"/>
        </w:numPr>
        <w:tabs>
          <w:tab w:val="clear" w:pos="720"/>
          <w:tab w:val="num" w:pos="567"/>
        </w:tabs>
        <w:spacing w:line="259" w:lineRule="auto"/>
        <w:ind w:left="426" w:hanging="284"/>
        <w:jc w:val="both"/>
        <w:rPr>
          <w:rFonts w:ascii="Garamond" w:hAnsi="Garamond"/>
          <w:bCs/>
          <w:iCs/>
          <w:sz w:val="20"/>
          <w:szCs w:val="20"/>
        </w:rPr>
      </w:pPr>
      <w:r w:rsidRPr="00572FBE">
        <w:rPr>
          <w:rFonts w:ascii="Garamond" w:hAnsi="Garamond"/>
          <w:i/>
          <w:sz w:val="20"/>
          <w:szCs w:val="20"/>
        </w:rPr>
        <w:t>Selection of wards (communities):</w:t>
      </w:r>
      <w:r w:rsidRPr="00C6502B">
        <w:rPr>
          <w:rFonts w:ascii="Garamond" w:hAnsi="Garamond"/>
          <w:bCs/>
          <w:iCs/>
          <w:sz w:val="20"/>
          <w:szCs w:val="20"/>
        </w:rPr>
        <w:t xml:space="preserve"> Lokoja comprises 12 urban wards. The wards were stratified, and four wards were randomly selected using a simple random sampling technique (balloting). This ensured representation across the city’s diverse urban communities.</w:t>
      </w:r>
    </w:p>
    <w:p w14:paraId="3CECE7C4" w14:textId="77777777" w:rsidR="00C6502B" w:rsidRPr="00C6502B" w:rsidRDefault="00C6502B" w:rsidP="00C6502B">
      <w:pPr>
        <w:numPr>
          <w:ilvl w:val="0"/>
          <w:numId w:val="26"/>
        </w:numPr>
        <w:tabs>
          <w:tab w:val="clear" w:pos="720"/>
          <w:tab w:val="num" w:pos="567"/>
        </w:tabs>
        <w:spacing w:line="259" w:lineRule="auto"/>
        <w:ind w:left="426" w:hanging="284"/>
        <w:jc w:val="both"/>
        <w:rPr>
          <w:rFonts w:ascii="Garamond" w:hAnsi="Garamond"/>
          <w:bCs/>
          <w:iCs/>
          <w:sz w:val="20"/>
          <w:szCs w:val="20"/>
        </w:rPr>
      </w:pPr>
      <w:r w:rsidRPr="00075223">
        <w:rPr>
          <w:rFonts w:ascii="Garamond" w:hAnsi="Garamond"/>
          <w:i/>
          <w:sz w:val="20"/>
          <w:szCs w:val="20"/>
        </w:rPr>
        <w:t xml:space="preserve">Selection of schools and youth </w:t>
      </w:r>
      <w:proofErr w:type="spellStart"/>
      <w:r w:rsidRPr="00075223">
        <w:rPr>
          <w:rFonts w:ascii="Garamond" w:hAnsi="Garamond"/>
          <w:i/>
          <w:sz w:val="20"/>
          <w:szCs w:val="20"/>
        </w:rPr>
        <w:t>centres</w:t>
      </w:r>
      <w:proofErr w:type="spellEnd"/>
      <w:r w:rsidRPr="00075223">
        <w:rPr>
          <w:rFonts w:ascii="Garamond" w:hAnsi="Garamond"/>
          <w:i/>
          <w:sz w:val="20"/>
          <w:szCs w:val="20"/>
        </w:rPr>
        <w:t>:</w:t>
      </w:r>
      <w:r w:rsidRPr="00C6502B">
        <w:rPr>
          <w:rFonts w:ascii="Garamond" w:hAnsi="Garamond"/>
          <w:bCs/>
          <w:iCs/>
          <w:sz w:val="20"/>
          <w:szCs w:val="20"/>
        </w:rPr>
        <w:t xml:space="preserve"> In each selected ward, two secondary schools and one youth </w:t>
      </w:r>
      <w:proofErr w:type="spellStart"/>
      <w:r w:rsidRPr="00C6502B">
        <w:rPr>
          <w:rFonts w:ascii="Garamond" w:hAnsi="Garamond"/>
          <w:bCs/>
          <w:iCs/>
          <w:sz w:val="20"/>
          <w:szCs w:val="20"/>
        </w:rPr>
        <w:t>centre</w:t>
      </w:r>
      <w:proofErr w:type="spellEnd"/>
      <w:r w:rsidRPr="00C6502B">
        <w:rPr>
          <w:rFonts w:ascii="Garamond" w:hAnsi="Garamond"/>
          <w:bCs/>
          <w:iCs/>
          <w:sz w:val="20"/>
          <w:szCs w:val="20"/>
        </w:rPr>
        <w:t xml:space="preserve"> were randomly chosen from an official list obtained from the Kogi State Ministry of Education and youth affairs office. This provided access to both in-school and out-of-school adolescents.</w:t>
      </w:r>
    </w:p>
    <w:p w14:paraId="67840CBD" w14:textId="77777777" w:rsidR="00C6502B" w:rsidRPr="00C6502B" w:rsidRDefault="00C6502B" w:rsidP="00C6502B">
      <w:pPr>
        <w:numPr>
          <w:ilvl w:val="0"/>
          <w:numId w:val="26"/>
        </w:numPr>
        <w:tabs>
          <w:tab w:val="clear" w:pos="720"/>
          <w:tab w:val="num" w:pos="567"/>
        </w:tabs>
        <w:spacing w:line="259" w:lineRule="auto"/>
        <w:ind w:left="426" w:hanging="284"/>
        <w:jc w:val="both"/>
        <w:rPr>
          <w:rFonts w:ascii="Garamond" w:hAnsi="Garamond"/>
          <w:bCs/>
          <w:iCs/>
          <w:sz w:val="20"/>
          <w:szCs w:val="20"/>
        </w:rPr>
      </w:pPr>
      <w:r w:rsidRPr="00075223">
        <w:rPr>
          <w:rFonts w:ascii="Garamond" w:hAnsi="Garamond"/>
          <w:i/>
          <w:sz w:val="20"/>
          <w:szCs w:val="20"/>
        </w:rPr>
        <w:t>Selection of respondents</w:t>
      </w:r>
      <w:r w:rsidRPr="00C6502B">
        <w:rPr>
          <w:rFonts w:ascii="Garamond" w:hAnsi="Garamond"/>
          <w:b/>
          <w:bCs/>
          <w:iCs/>
          <w:sz w:val="20"/>
          <w:szCs w:val="20"/>
        </w:rPr>
        <w:t>:</w:t>
      </w:r>
      <w:r w:rsidRPr="00C6502B">
        <w:rPr>
          <w:rFonts w:ascii="Garamond" w:hAnsi="Garamond"/>
          <w:bCs/>
          <w:iCs/>
          <w:sz w:val="20"/>
          <w:szCs w:val="20"/>
        </w:rPr>
        <w:t xml:space="preserve"> Within each selected school, adolescents were recruited using systematic random sampling from class registers. For youth </w:t>
      </w:r>
      <w:proofErr w:type="spellStart"/>
      <w:r w:rsidRPr="00C6502B">
        <w:rPr>
          <w:rFonts w:ascii="Garamond" w:hAnsi="Garamond"/>
          <w:bCs/>
          <w:iCs/>
          <w:sz w:val="20"/>
          <w:szCs w:val="20"/>
        </w:rPr>
        <w:t>centres</w:t>
      </w:r>
      <w:proofErr w:type="spellEnd"/>
      <w:r w:rsidRPr="00C6502B">
        <w:rPr>
          <w:rFonts w:ascii="Garamond" w:hAnsi="Garamond"/>
          <w:bCs/>
          <w:iCs/>
          <w:sz w:val="20"/>
          <w:szCs w:val="20"/>
        </w:rPr>
        <w:t>, attendance lists were used, and participants were selected systematically based on the sampling interval derived from the total number of eligible adolescents.</w:t>
      </w:r>
    </w:p>
    <w:p w14:paraId="2063F563" w14:textId="5B4AB5CE" w:rsidR="00C6502B" w:rsidRPr="00075223"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For qualitative data, purposive sampling was applied to select participants for six focus group discussions (FGDs), ensuring diversity in age, gender, and schooling status to capture a range of perspectives on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and HIV vulnerability.</w:t>
      </w:r>
    </w:p>
    <w:p w14:paraId="5AACB079" w14:textId="143ECE7B" w:rsidR="00075223" w:rsidRPr="00075223" w:rsidRDefault="00075223" w:rsidP="00C6502B">
      <w:pPr>
        <w:spacing w:line="259" w:lineRule="auto"/>
        <w:jc w:val="both"/>
        <w:rPr>
          <w:rFonts w:ascii="Garamond" w:hAnsi="Garamond"/>
          <w:b/>
          <w:bCs/>
          <w:i/>
          <w:sz w:val="20"/>
          <w:szCs w:val="20"/>
        </w:rPr>
      </w:pPr>
      <w:r w:rsidRPr="00075223">
        <w:rPr>
          <w:rFonts w:ascii="Garamond" w:hAnsi="Garamond"/>
          <w:b/>
          <w:bCs/>
          <w:i/>
          <w:sz w:val="20"/>
          <w:szCs w:val="20"/>
        </w:rPr>
        <w:t>Eligibility</w:t>
      </w:r>
    </w:p>
    <w:p w14:paraId="4F4618C1" w14:textId="4DC7DC3A" w:rsidR="00C6502B" w:rsidRPr="00C6502B" w:rsidRDefault="00C6502B" w:rsidP="00C6502B">
      <w:pPr>
        <w:spacing w:line="259" w:lineRule="auto"/>
        <w:jc w:val="both"/>
        <w:rPr>
          <w:rFonts w:ascii="Garamond" w:hAnsi="Garamond"/>
          <w:bCs/>
          <w:iCs/>
          <w:sz w:val="20"/>
          <w:szCs w:val="20"/>
        </w:rPr>
      </w:pPr>
      <w:r w:rsidRPr="00075223">
        <w:rPr>
          <w:rFonts w:ascii="Garamond" w:hAnsi="Garamond"/>
          <w:i/>
          <w:sz w:val="20"/>
          <w:szCs w:val="20"/>
        </w:rPr>
        <w:t>Inclusion Criteria</w:t>
      </w:r>
      <w:r w:rsidRPr="00C6502B">
        <w:rPr>
          <w:rFonts w:ascii="Garamond" w:hAnsi="Garamond"/>
          <w:b/>
          <w:bCs/>
          <w:iCs/>
          <w:sz w:val="20"/>
          <w:szCs w:val="20"/>
        </w:rPr>
        <w:t>:</w:t>
      </w:r>
      <w:r w:rsidR="00075223">
        <w:rPr>
          <w:rFonts w:ascii="Garamond" w:hAnsi="Garamond"/>
          <w:b/>
          <w:bCs/>
          <w:iCs/>
          <w:sz w:val="20"/>
          <w:szCs w:val="20"/>
        </w:rPr>
        <w:t xml:space="preserve"> </w:t>
      </w:r>
      <w:r w:rsidRPr="00C6502B">
        <w:rPr>
          <w:rFonts w:ascii="Garamond" w:hAnsi="Garamond"/>
          <w:bCs/>
          <w:iCs/>
          <w:sz w:val="20"/>
          <w:szCs w:val="20"/>
        </w:rPr>
        <w:t xml:space="preserve">Adolescents aged 10–19 years residing in Lokoja for at least six </w:t>
      </w:r>
      <w:proofErr w:type="spellStart"/>
      <w:r w:rsidRPr="00C6502B">
        <w:rPr>
          <w:rFonts w:ascii="Garamond" w:hAnsi="Garamond"/>
          <w:bCs/>
          <w:iCs/>
          <w:sz w:val="20"/>
          <w:szCs w:val="20"/>
        </w:rPr>
        <w:t>monthsWilling</w:t>
      </w:r>
      <w:proofErr w:type="spellEnd"/>
      <w:r w:rsidRPr="00C6502B">
        <w:rPr>
          <w:rFonts w:ascii="Garamond" w:hAnsi="Garamond"/>
          <w:bCs/>
          <w:iCs/>
          <w:sz w:val="20"/>
          <w:szCs w:val="20"/>
        </w:rPr>
        <w:t xml:space="preserve"> participants who provided informed consent (≥18 years) or parental consent with participant assent (&lt;18 years)</w:t>
      </w:r>
    </w:p>
    <w:p w14:paraId="138E17A9" w14:textId="696926E5" w:rsidR="00C6502B" w:rsidRPr="00075223" w:rsidRDefault="00C6502B" w:rsidP="00C6502B">
      <w:pPr>
        <w:spacing w:line="259" w:lineRule="auto"/>
        <w:jc w:val="both"/>
        <w:rPr>
          <w:rFonts w:ascii="Garamond" w:hAnsi="Garamond"/>
          <w:bCs/>
          <w:iCs/>
          <w:sz w:val="20"/>
          <w:szCs w:val="20"/>
        </w:rPr>
      </w:pPr>
      <w:r w:rsidRPr="00075223">
        <w:rPr>
          <w:rFonts w:ascii="Garamond" w:hAnsi="Garamond"/>
          <w:i/>
          <w:sz w:val="20"/>
          <w:szCs w:val="20"/>
        </w:rPr>
        <w:t>Exclusion Criteria:</w:t>
      </w:r>
      <w:r w:rsidR="00075223">
        <w:rPr>
          <w:rFonts w:ascii="Garamond" w:hAnsi="Garamond"/>
          <w:b/>
          <w:bCs/>
          <w:iCs/>
          <w:sz w:val="20"/>
          <w:szCs w:val="20"/>
        </w:rPr>
        <w:t xml:space="preserve"> </w:t>
      </w:r>
      <w:r w:rsidRPr="00C6502B">
        <w:rPr>
          <w:rFonts w:ascii="Garamond" w:hAnsi="Garamond"/>
          <w:bCs/>
          <w:iCs/>
          <w:sz w:val="20"/>
          <w:szCs w:val="20"/>
        </w:rPr>
        <w:t>Adolescents with severe illness during data collection</w:t>
      </w:r>
      <w:r w:rsidR="00075223">
        <w:rPr>
          <w:rFonts w:ascii="Garamond" w:hAnsi="Garamond"/>
          <w:bCs/>
          <w:iCs/>
          <w:sz w:val="20"/>
          <w:szCs w:val="20"/>
        </w:rPr>
        <w:t xml:space="preserve">. </w:t>
      </w:r>
      <w:r w:rsidRPr="00C6502B">
        <w:rPr>
          <w:rFonts w:ascii="Garamond" w:hAnsi="Garamond"/>
          <w:bCs/>
          <w:iCs/>
          <w:sz w:val="20"/>
          <w:szCs w:val="20"/>
        </w:rPr>
        <w:t>Adolescents unwilling to participate</w:t>
      </w:r>
    </w:p>
    <w:p w14:paraId="1C850D49" w14:textId="35C9A365" w:rsidR="00C6502B" w:rsidRPr="00075223" w:rsidRDefault="00C6502B" w:rsidP="00C6502B">
      <w:pPr>
        <w:spacing w:line="259" w:lineRule="auto"/>
        <w:jc w:val="both"/>
        <w:rPr>
          <w:rFonts w:ascii="Garamond" w:hAnsi="Garamond"/>
          <w:bCs/>
          <w:i/>
          <w:sz w:val="20"/>
          <w:szCs w:val="20"/>
        </w:rPr>
      </w:pPr>
      <w:r w:rsidRPr="00075223">
        <w:rPr>
          <w:rFonts w:ascii="Garamond" w:hAnsi="Garamond"/>
          <w:b/>
          <w:bCs/>
          <w:i/>
          <w:sz w:val="20"/>
          <w:szCs w:val="20"/>
        </w:rPr>
        <w:t>Data Collection Instruments</w:t>
      </w:r>
    </w:p>
    <w:p w14:paraId="375B7439" w14:textId="16D605AA" w:rsidR="00C6502B" w:rsidRPr="00C6502B" w:rsidRDefault="00C6502B" w:rsidP="00C6502B">
      <w:pPr>
        <w:spacing w:line="259" w:lineRule="auto"/>
        <w:jc w:val="both"/>
        <w:rPr>
          <w:rFonts w:ascii="Garamond" w:hAnsi="Garamond"/>
          <w:bCs/>
          <w:iCs/>
          <w:sz w:val="20"/>
          <w:szCs w:val="20"/>
        </w:rPr>
      </w:pPr>
      <w:r w:rsidRPr="00075223">
        <w:rPr>
          <w:rFonts w:ascii="Garamond" w:hAnsi="Garamond"/>
          <w:i/>
          <w:sz w:val="20"/>
          <w:szCs w:val="20"/>
        </w:rPr>
        <w:t>Quantitative Data:</w:t>
      </w:r>
      <w:r w:rsidRPr="00C6502B">
        <w:rPr>
          <w:rFonts w:ascii="Garamond" w:hAnsi="Garamond"/>
          <w:bCs/>
          <w:iCs/>
          <w:sz w:val="20"/>
          <w:szCs w:val="20"/>
        </w:rPr>
        <w:t xml:space="preserve"> A structured, interviewer-administered questionnaire was used to collect data on socio-demographic characteristics, sexual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HIV knowledge, peer influence, and social determinants of sexual behaviour.</w:t>
      </w:r>
      <w:r w:rsidRPr="00C6502B">
        <w:rPr>
          <w:rFonts w:ascii="Garamond" w:hAnsi="Garamond"/>
          <w:bCs/>
          <w:iCs/>
          <w:sz w:val="20"/>
          <w:szCs w:val="20"/>
          <w:vertAlign w:val="superscript"/>
        </w:rPr>
        <w:t>4, 5</w:t>
      </w:r>
      <w:r w:rsidR="00572FBE">
        <w:rPr>
          <w:rFonts w:ascii="Garamond" w:hAnsi="Garamond"/>
          <w:bCs/>
          <w:iCs/>
          <w:sz w:val="20"/>
          <w:szCs w:val="20"/>
        </w:rPr>
        <w:t xml:space="preserve"> </w:t>
      </w:r>
      <w:r w:rsidRPr="00C6502B">
        <w:rPr>
          <w:rFonts w:ascii="Garamond" w:hAnsi="Garamond"/>
          <w:bCs/>
          <w:iCs/>
          <w:sz w:val="20"/>
          <w:szCs w:val="20"/>
        </w:rPr>
        <w:t>The questionnaire was adapted from previously validated instruments used in similar Nigerian adolescent studies</w:t>
      </w:r>
      <w:r w:rsidRPr="00C6502B">
        <w:rPr>
          <w:rFonts w:ascii="Garamond" w:hAnsi="Garamond"/>
          <w:bCs/>
          <w:iCs/>
          <w:sz w:val="20"/>
          <w:szCs w:val="20"/>
          <w:vertAlign w:val="superscript"/>
        </w:rPr>
        <w:t>11, 12</w:t>
      </w:r>
      <w:r w:rsidRPr="00C6502B">
        <w:rPr>
          <w:rFonts w:ascii="Garamond" w:hAnsi="Garamond"/>
          <w:bCs/>
          <w:iCs/>
          <w:sz w:val="20"/>
          <w:szCs w:val="20"/>
        </w:rPr>
        <w:t xml:space="preserve"> and modified to reflect the local context of Lokoja.</w:t>
      </w:r>
    </w:p>
    <w:p w14:paraId="4A868C38" w14:textId="77777777" w:rsidR="00C6502B" w:rsidRPr="00C6502B" w:rsidRDefault="00C6502B" w:rsidP="00075223">
      <w:pPr>
        <w:ind w:left="170"/>
        <w:jc w:val="both"/>
        <w:rPr>
          <w:rFonts w:ascii="Garamond" w:hAnsi="Garamond"/>
          <w:bCs/>
          <w:iCs/>
          <w:sz w:val="20"/>
          <w:szCs w:val="20"/>
        </w:rPr>
      </w:pPr>
      <w:r w:rsidRPr="00075223">
        <w:rPr>
          <w:rFonts w:ascii="Garamond" w:hAnsi="Garamond"/>
          <w:i/>
          <w:sz w:val="20"/>
          <w:szCs w:val="20"/>
        </w:rPr>
        <w:t>Validity:</w:t>
      </w:r>
      <w:r w:rsidRPr="00C6502B">
        <w:rPr>
          <w:rFonts w:ascii="Garamond" w:hAnsi="Garamond"/>
          <w:bCs/>
          <w:iCs/>
          <w:sz w:val="20"/>
          <w:szCs w:val="20"/>
        </w:rPr>
        <w:t xml:space="preserve"> The questionnaire was reviewed by two public health experts and one adolescent health specialist for content and face validity.</w:t>
      </w:r>
    </w:p>
    <w:p w14:paraId="37032F55" w14:textId="02060BEB" w:rsidR="00C6502B" w:rsidRPr="00075223" w:rsidRDefault="00C6502B" w:rsidP="00075223">
      <w:pPr>
        <w:ind w:left="170"/>
        <w:jc w:val="both"/>
        <w:rPr>
          <w:rFonts w:ascii="Garamond" w:hAnsi="Garamond"/>
          <w:bCs/>
          <w:iCs/>
          <w:sz w:val="20"/>
          <w:szCs w:val="20"/>
        </w:rPr>
      </w:pPr>
      <w:r w:rsidRPr="00075223">
        <w:rPr>
          <w:rFonts w:ascii="Garamond" w:hAnsi="Garamond"/>
          <w:i/>
          <w:sz w:val="20"/>
          <w:szCs w:val="20"/>
        </w:rPr>
        <w:t>Reliability:</w:t>
      </w:r>
      <w:r w:rsidRPr="00C6502B">
        <w:rPr>
          <w:rFonts w:ascii="Garamond" w:hAnsi="Garamond"/>
          <w:bCs/>
          <w:iCs/>
          <w:sz w:val="20"/>
          <w:szCs w:val="20"/>
        </w:rPr>
        <w:t xml:space="preserve"> A pre-test was conducted among 20 adolescents in a </w:t>
      </w:r>
      <w:proofErr w:type="spellStart"/>
      <w:r w:rsidRPr="00C6502B">
        <w:rPr>
          <w:rFonts w:ascii="Garamond" w:hAnsi="Garamond"/>
          <w:bCs/>
          <w:iCs/>
          <w:sz w:val="20"/>
          <w:szCs w:val="20"/>
        </w:rPr>
        <w:t>neighbouring</w:t>
      </w:r>
      <w:proofErr w:type="spellEnd"/>
      <w:r w:rsidRPr="00C6502B">
        <w:rPr>
          <w:rFonts w:ascii="Garamond" w:hAnsi="Garamond"/>
          <w:bCs/>
          <w:iCs/>
          <w:sz w:val="20"/>
          <w:szCs w:val="20"/>
        </w:rPr>
        <w:t xml:space="preserve"> ward. Internal consistency was assessed using Cronbach’s alpha, </w:t>
      </w:r>
      <w:r w:rsidRPr="00C6502B">
        <w:rPr>
          <w:rFonts w:ascii="Garamond" w:hAnsi="Garamond"/>
          <w:bCs/>
          <w:iCs/>
          <w:sz w:val="20"/>
          <w:szCs w:val="20"/>
        </w:rPr>
        <w:lastRenderedPageBreak/>
        <w:t>yielding a coefficient of 0.81, indicating good reliability.</w:t>
      </w:r>
    </w:p>
    <w:p w14:paraId="64336370" w14:textId="32991D3B" w:rsidR="00C6502B" w:rsidRPr="00C6502B" w:rsidRDefault="00C6502B" w:rsidP="00C6502B">
      <w:pPr>
        <w:spacing w:line="259" w:lineRule="auto"/>
        <w:jc w:val="both"/>
        <w:rPr>
          <w:rFonts w:ascii="Garamond" w:hAnsi="Garamond"/>
          <w:bCs/>
          <w:iCs/>
          <w:sz w:val="20"/>
          <w:szCs w:val="20"/>
        </w:rPr>
      </w:pPr>
      <w:r w:rsidRPr="00075223">
        <w:rPr>
          <w:rFonts w:ascii="Garamond" w:hAnsi="Garamond"/>
          <w:i/>
          <w:sz w:val="20"/>
          <w:szCs w:val="20"/>
        </w:rPr>
        <w:t>Qualitative Data</w:t>
      </w:r>
      <w:r w:rsidRPr="00C6502B">
        <w:rPr>
          <w:rFonts w:ascii="Garamond" w:hAnsi="Garamond"/>
          <w:b/>
          <w:bCs/>
          <w:iCs/>
          <w:sz w:val="20"/>
          <w:szCs w:val="20"/>
        </w:rPr>
        <w:t>:</w:t>
      </w:r>
      <w:r w:rsidRPr="00C6502B">
        <w:rPr>
          <w:rFonts w:ascii="Garamond" w:hAnsi="Garamond"/>
          <w:bCs/>
          <w:iCs/>
          <w:sz w:val="20"/>
          <w:szCs w:val="20"/>
        </w:rPr>
        <w:t xml:space="preserve"> A semi-structured focus group discussion (FGD) guide was used to explore adolescents’ perceptions, experiences, and socio-cultural influences on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condom use practices, and barriers to HIV prevention. The FGD guide was also pre-tested and refined to ensure clarity and relevance to the study objectives.</w:t>
      </w:r>
    </w:p>
    <w:p w14:paraId="6A155711" w14:textId="6DA45CB0" w:rsidR="00C6502B" w:rsidRPr="00075223"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The questionnaire was pre-tested among 20 adolescents in a </w:t>
      </w:r>
      <w:proofErr w:type="spellStart"/>
      <w:r w:rsidRPr="00C6502B">
        <w:rPr>
          <w:rFonts w:ascii="Garamond" w:hAnsi="Garamond"/>
          <w:bCs/>
          <w:iCs/>
          <w:sz w:val="20"/>
          <w:szCs w:val="20"/>
        </w:rPr>
        <w:t>neighbouring</w:t>
      </w:r>
      <w:proofErr w:type="spellEnd"/>
      <w:r w:rsidRPr="00C6502B">
        <w:rPr>
          <w:rFonts w:ascii="Garamond" w:hAnsi="Garamond"/>
          <w:bCs/>
          <w:iCs/>
          <w:sz w:val="20"/>
          <w:szCs w:val="20"/>
        </w:rPr>
        <w:t xml:space="preserve"> ward to ensure clarity, comprehension, and reliability. Internal consistency was assessed using Cronbach’s alpha, yielding a value of 0.81, indicating good reliability. Prior to data collection, research assistants underwent two days of training on the study objectives, ethical conduct, interview techniques, and handling sensitive questions to ensure standardized administration. Adjustments were made to the questionnaire based on pre-test findings before the main survey.</w:t>
      </w:r>
    </w:p>
    <w:p w14:paraId="6650C090" w14:textId="6C8E6C7B" w:rsidR="00C6502B" w:rsidRPr="00C6502B" w:rsidRDefault="00C6502B" w:rsidP="00C6502B">
      <w:pPr>
        <w:spacing w:line="259" w:lineRule="auto"/>
        <w:jc w:val="both"/>
        <w:rPr>
          <w:rFonts w:ascii="Garamond" w:hAnsi="Garamond"/>
          <w:bCs/>
          <w:iCs/>
          <w:sz w:val="20"/>
          <w:szCs w:val="20"/>
        </w:rPr>
      </w:pPr>
      <w:r w:rsidRPr="00075223">
        <w:rPr>
          <w:rFonts w:ascii="Garamond" w:hAnsi="Garamond"/>
          <w:b/>
          <w:bCs/>
          <w:i/>
          <w:sz w:val="20"/>
          <w:szCs w:val="20"/>
        </w:rPr>
        <w:t>Qualitative Data: A semi-structured FGD guide was used to explore</w:t>
      </w:r>
      <w:r w:rsidRPr="00C6502B">
        <w:rPr>
          <w:rFonts w:ascii="Garamond" w:hAnsi="Garamond"/>
          <w:b/>
          <w:bCs/>
          <w:iCs/>
          <w:sz w:val="20"/>
          <w:szCs w:val="20"/>
        </w:rPr>
        <w:t>:</w:t>
      </w:r>
      <w:r w:rsidR="00075223">
        <w:rPr>
          <w:rFonts w:ascii="Garamond" w:hAnsi="Garamond"/>
          <w:b/>
          <w:bCs/>
          <w:iCs/>
          <w:sz w:val="20"/>
          <w:szCs w:val="20"/>
        </w:rPr>
        <w:t xml:space="preserve"> </w:t>
      </w:r>
      <w:r w:rsidRPr="00C6502B">
        <w:rPr>
          <w:rFonts w:ascii="Garamond" w:hAnsi="Garamond"/>
          <w:bCs/>
          <w:iCs/>
          <w:sz w:val="20"/>
          <w:szCs w:val="20"/>
        </w:rPr>
        <w:t xml:space="preserve">Influences on sexual </w:t>
      </w:r>
      <w:proofErr w:type="spellStart"/>
      <w:r w:rsidRPr="00C6502B">
        <w:rPr>
          <w:rFonts w:ascii="Garamond" w:hAnsi="Garamond"/>
          <w:bCs/>
          <w:iCs/>
          <w:sz w:val="20"/>
          <w:szCs w:val="20"/>
        </w:rPr>
        <w:t>behaviour</w:t>
      </w:r>
      <w:proofErr w:type="spellEnd"/>
      <w:r w:rsidR="00075223">
        <w:rPr>
          <w:rFonts w:ascii="Garamond" w:hAnsi="Garamond"/>
          <w:bCs/>
          <w:iCs/>
          <w:sz w:val="20"/>
          <w:szCs w:val="20"/>
        </w:rPr>
        <w:t xml:space="preserve">; </w:t>
      </w:r>
      <w:r w:rsidRPr="00C6502B">
        <w:rPr>
          <w:rFonts w:ascii="Garamond" w:hAnsi="Garamond"/>
          <w:bCs/>
          <w:iCs/>
          <w:sz w:val="20"/>
          <w:szCs w:val="20"/>
        </w:rPr>
        <w:t>Condom use practices</w:t>
      </w:r>
      <w:r w:rsidR="00075223">
        <w:rPr>
          <w:rFonts w:ascii="Garamond" w:hAnsi="Garamond"/>
          <w:bCs/>
          <w:iCs/>
          <w:sz w:val="20"/>
          <w:szCs w:val="20"/>
        </w:rPr>
        <w:t xml:space="preserve">; </w:t>
      </w:r>
      <w:r w:rsidRPr="00C6502B">
        <w:rPr>
          <w:rFonts w:ascii="Garamond" w:hAnsi="Garamond"/>
          <w:bCs/>
          <w:iCs/>
          <w:sz w:val="20"/>
          <w:szCs w:val="20"/>
        </w:rPr>
        <w:t>Barriers to HIV prevention</w:t>
      </w:r>
      <w:r w:rsidR="00075223">
        <w:rPr>
          <w:rFonts w:ascii="Garamond" w:hAnsi="Garamond"/>
          <w:bCs/>
          <w:iCs/>
          <w:sz w:val="20"/>
          <w:szCs w:val="20"/>
        </w:rPr>
        <w:t xml:space="preserve">; </w:t>
      </w:r>
      <w:r w:rsidRPr="00C6502B">
        <w:rPr>
          <w:rFonts w:ascii="Garamond" w:hAnsi="Garamond"/>
          <w:bCs/>
          <w:iCs/>
          <w:sz w:val="20"/>
          <w:szCs w:val="20"/>
        </w:rPr>
        <w:t>Peer, family, and socio-economic factors affecting sexual decision-making</w:t>
      </w:r>
    </w:p>
    <w:p w14:paraId="42F84455" w14:textId="77777777" w:rsidR="00C6502B" w:rsidRPr="00075223" w:rsidRDefault="00C6502B" w:rsidP="00C6502B">
      <w:pPr>
        <w:spacing w:line="259" w:lineRule="auto"/>
        <w:jc w:val="both"/>
        <w:rPr>
          <w:rFonts w:ascii="Garamond" w:hAnsi="Garamond"/>
          <w:b/>
          <w:bCs/>
          <w:i/>
          <w:sz w:val="20"/>
          <w:szCs w:val="20"/>
        </w:rPr>
      </w:pPr>
      <w:r w:rsidRPr="00075223">
        <w:rPr>
          <w:rFonts w:ascii="Garamond" w:hAnsi="Garamond"/>
          <w:b/>
          <w:bCs/>
          <w:i/>
          <w:sz w:val="20"/>
          <w:szCs w:val="20"/>
        </w:rPr>
        <w:t>Data Collection Procedure</w:t>
      </w:r>
    </w:p>
    <w:p w14:paraId="08AC8B55" w14:textId="2EE49323" w:rsidR="00C6502B" w:rsidRPr="00075223" w:rsidRDefault="00C6502B" w:rsidP="00C6502B">
      <w:pPr>
        <w:spacing w:line="259" w:lineRule="auto"/>
        <w:jc w:val="both"/>
        <w:rPr>
          <w:rFonts w:ascii="Garamond" w:hAnsi="Garamond"/>
          <w:bCs/>
          <w:iCs/>
          <w:sz w:val="20"/>
          <w:szCs w:val="20"/>
        </w:rPr>
      </w:pPr>
      <w:r w:rsidRPr="00C6502B">
        <w:rPr>
          <w:rFonts w:ascii="Garamond" w:hAnsi="Garamond"/>
          <w:bCs/>
          <w:iCs/>
          <w:sz w:val="20"/>
          <w:szCs w:val="20"/>
        </w:rPr>
        <w:t>Data collection lasted four weeks and was conducted by trained research assistants. Written informed consent was obtained from participants aged 18–19 years, while parental consent and participant assent were obtained for those under 18. Privacy and confidentiality were maintained throughout both quantitative and qualitative data collection.</w:t>
      </w:r>
    </w:p>
    <w:p w14:paraId="58470421" w14:textId="4A7A770D" w:rsidR="00C6502B" w:rsidRPr="00C6502B" w:rsidRDefault="00C6502B" w:rsidP="00C6502B">
      <w:pPr>
        <w:spacing w:line="259" w:lineRule="auto"/>
        <w:jc w:val="both"/>
        <w:rPr>
          <w:rFonts w:ascii="Garamond" w:hAnsi="Garamond"/>
          <w:bCs/>
          <w:iCs/>
          <w:sz w:val="20"/>
          <w:szCs w:val="20"/>
        </w:rPr>
      </w:pPr>
      <w:r w:rsidRPr="00075223">
        <w:rPr>
          <w:rFonts w:ascii="Garamond" w:hAnsi="Garamond"/>
          <w:b/>
          <w:bCs/>
          <w:i/>
          <w:sz w:val="20"/>
          <w:szCs w:val="20"/>
        </w:rPr>
        <w:t>Quantitative Analysis</w:t>
      </w:r>
      <w:r w:rsidR="00075223">
        <w:rPr>
          <w:rFonts w:ascii="Garamond" w:hAnsi="Garamond"/>
          <w:b/>
          <w:bCs/>
          <w:i/>
          <w:sz w:val="20"/>
          <w:szCs w:val="20"/>
        </w:rPr>
        <w:t xml:space="preserve">: </w:t>
      </w:r>
      <w:r w:rsidRPr="00C6502B">
        <w:rPr>
          <w:rFonts w:ascii="Garamond" w:hAnsi="Garamond"/>
          <w:bCs/>
          <w:iCs/>
          <w:sz w:val="20"/>
          <w:szCs w:val="20"/>
        </w:rPr>
        <w:t>Data were coded and entered into SPSS version 25 for analysis.</w:t>
      </w:r>
    </w:p>
    <w:p w14:paraId="216F2377" w14:textId="11ED6123" w:rsidR="00C6502B" w:rsidRPr="00075223" w:rsidRDefault="00C6502B" w:rsidP="00C6502B">
      <w:pPr>
        <w:spacing w:line="259" w:lineRule="auto"/>
        <w:jc w:val="both"/>
        <w:rPr>
          <w:rFonts w:ascii="Garamond" w:hAnsi="Garamond"/>
          <w:bCs/>
          <w:iCs/>
          <w:sz w:val="20"/>
          <w:szCs w:val="20"/>
        </w:rPr>
      </w:pPr>
      <w:r w:rsidRPr="00075223">
        <w:rPr>
          <w:rFonts w:ascii="Garamond" w:hAnsi="Garamond"/>
          <w:b/>
          <w:bCs/>
          <w:i/>
          <w:sz w:val="20"/>
          <w:szCs w:val="20"/>
        </w:rPr>
        <w:t>Descriptive statistics:</w:t>
      </w:r>
      <w:r w:rsidRPr="00C6502B">
        <w:rPr>
          <w:rFonts w:ascii="Garamond" w:hAnsi="Garamond"/>
          <w:b/>
          <w:bCs/>
          <w:iCs/>
          <w:sz w:val="20"/>
          <w:szCs w:val="20"/>
        </w:rPr>
        <w:t xml:space="preserve"> </w:t>
      </w:r>
      <w:r w:rsidRPr="00C6502B">
        <w:rPr>
          <w:rFonts w:ascii="Garamond" w:hAnsi="Garamond"/>
          <w:bCs/>
          <w:iCs/>
          <w:sz w:val="20"/>
          <w:szCs w:val="20"/>
        </w:rPr>
        <w:t xml:space="preserve">Frequencies, percentages, means, and standard deviations summarized socio-demographic characteristics, knowledge, and sexual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w:t>
      </w:r>
    </w:p>
    <w:p w14:paraId="51DCB2C2" w14:textId="5E69F1D3" w:rsidR="00C6502B" w:rsidRPr="00C6502B" w:rsidRDefault="00C6502B" w:rsidP="00C6502B">
      <w:pPr>
        <w:spacing w:line="259" w:lineRule="auto"/>
        <w:jc w:val="both"/>
        <w:rPr>
          <w:rFonts w:ascii="Garamond" w:hAnsi="Garamond"/>
          <w:bCs/>
          <w:iCs/>
          <w:sz w:val="20"/>
          <w:szCs w:val="20"/>
        </w:rPr>
      </w:pPr>
      <w:r w:rsidRPr="00075223">
        <w:rPr>
          <w:rFonts w:ascii="Garamond" w:hAnsi="Garamond"/>
          <w:b/>
          <w:bCs/>
          <w:i/>
          <w:sz w:val="20"/>
          <w:szCs w:val="20"/>
        </w:rPr>
        <w:t>Operational definition of HIV vulnerability:</w:t>
      </w:r>
      <w:r w:rsidRPr="00C6502B">
        <w:rPr>
          <w:rFonts w:ascii="Garamond" w:hAnsi="Garamond"/>
          <w:b/>
          <w:bCs/>
          <w:iCs/>
          <w:sz w:val="20"/>
          <w:szCs w:val="20"/>
        </w:rPr>
        <w:t xml:space="preserve"> </w:t>
      </w:r>
      <w:r w:rsidRPr="00C6502B">
        <w:rPr>
          <w:rFonts w:ascii="Garamond" w:hAnsi="Garamond"/>
          <w:bCs/>
          <w:iCs/>
          <w:sz w:val="20"/>
          <w:szCs w:val="20"/>
        </w:rPr>
        <w:t xml:space="preserve">For this study, HIV vulnerability was defined as the presence of one or more of the following risk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early sexual debut (&lt;15 years), engagement in multiple sexual partnerships, inconsistent or non-use of condoms, transactional sex, and exposure to peer pressure promoting unsafe sexual practices. Adolescents exhibiting any of these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were classified as “vulnerable” to HIV.</w:t>
      </w:r>
    </w:p>
    <w:p w14:paraId="39D067C6" w14:textId="77777777" w:rsidR="00C6502B" w:rsidRPr="00075223" w:rsidRDefault="00C6502B" w:rsidP="00C6502B">
      <w:pPr>
        <w:spacing w:line="259" w:lineRule="auto"/>
        <w:jc w:val="both"/>
        <w:rPr>
          <w:rFonts w:ascii="Garamond" w:hAnsi="Garamond"/>
          <w:b/>
          <w:bCs/>
          <w:i/>
          <w:sz w:val="20"/>
          <w:szCs w:val="20"/>
        </w:rPr>
      </w:pPr>
      <w:r w:rsidRPr="00075223">
        <w:rPr>
          <w:rFonts w:ascii="Garamond" w:hAnsi="Garamond"/>
          <w:b/>
          <w:bCs/>
          <w:i/>
          <w:sz w:val="20"/>
          <w:szCs w:val="20"/>
        </w:rPr>
        <w:t>Inferential statistics:</w:t>
      </w:r>
    </w:p>
    <w:p w14:paraId="0B29F0D9" w14:textId="77777777" w:rsidR="00C6502B" w:rsidRPr="00C6502B" w:rsidRDefault="00C6502B" w:rsidP="00075223">
      <w:pPr>
        <w:spacing w:line="259" w:lineRule="auto"/>
        <w:ind w:left="170"/>
        <w:jc w:val="both"/>
        <w:rPr>
          <w:rFonts w:ascii="Garamond" w:hAnsi="Garamond"/>
          <w:bCs/>
          <w:iCs/>
          <w:sz w:val="20"/>
          <w:szCs w:val="20"/>
        </w:rPr>
      </w:pPr>
      <w:r w:rsidRPr="00075223">
        <w:rPr>
          <w:rFonts w:ascii="Garamond" w:hAnsi="Garamond"/>
          <w:i/>
          <w:sz w:val="20"/>
          <w:szCs w:val="20"/>
        </w:rPr>
        <w:t>Bivariate analysis:</w:t>
      </w:r>
      <w:r w:rsidRPr="00C6502B">
        <w:rPr>
          <w:rFonts w:ascii="Garamond" w:hAnsi="Garamond"/>
          <w:b/>
          <w:bCs/>
          <w:iCs/>
          <w:sz w:val="20"/>
          <w:szCs w:val="20"/>
        </w:rPr>
        <w:t xml:space="preserve"> </w:t>
      </w:r>
      <w:r w:rsidRPr="00C6502B">
        <w:rPr>
          <w:rFonts w:ascii="Garamond" w:hAnsi="Garamond"/>
          <w:bCs/>
          <w:iCs/>
          <w:sz w:val="20"/>
          <w:szCs w:val="20"/>
        </w:rPr>
        <w:t xml:space="preserve">Chi-square tests were used to assess associations between individual sexual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xml:space="preserve"> and HIV vulnerability.</w:t>
      </w:r>
    </w:p>
    <w:p w14:paraId="313E002A" w14:textId="65E86C6A" w:rsidR="00C6502B" w:rsidRPr="00075223" w:rsidRDefault="00C6502B" w:rsidP="00075223">
      <w:pPr>
        <w:spacing w:line="259" w:lineRule="auto"/>
        <w:ind w:left="170"/>
        <w:jc w:val="both"/>
        <w:rPr>
          <w:rFonts w:ascii="Garamond" w:hAnsi="Garamond"/>
          <w:bCs/>
          <w:iCs/>
          <w:sz w:val="20"/>
          <w:szCs w:val="20"/>
        </w:rPr>
      </w:pPr>
      <w:r w:rsidRPr="00075223">
        <w:rPr>
          <w:rFonts w:ascii="Garamond" w:hAnsi="Garamond"/>
          <w:i/>
          <w:sz w:val="20"/>
          <w:szCs w:val="20"/>
        </w:rPr>
        <w:t>Multivariate analysis:</w:t>
      </w:r>
      <w:r w:rsidRPr="00C6502B">
        <w:rPr>
          <w:rFonts w:ascii="Garamond" w:hAnsi="Garamond"/>
          <w:b/>
          <w:bCs/>
          <w:iCs/>
          <w:sz w:val="20"/>
          <w:szCs w:val="20"/>
        </w:rPr>
        <w:t xml:space="preserve"> </w:t>
      </w:r>
      <w:r w:rsidRPr="00C6502B">
        <w:rPr>
          <w:rFonts w:ascii="Garamond" w:hAnsi="Garamond"/>
          <w:bCs/>
          <w:iCs/>
          <w:sz w:val="20"/>
          <w:szCs w:val="20"/>
        </w:rPr>
        <w:t>Logistic regression was performed to identify independent predictors of HIV vulnerability while controlling for potential confounders such as age, gender, schooling status, and socio-economic factors. Adjusted odds ratios (AOR) with 95% confidence intervals (CI) were reported, and statistical significance was set at p &lt; 0.05.</w:t>
      </w:r>
    </w:p>
    <w:p w14:paraId="7AC57270" w14:textId="6698ABEE" w:rsidR="00C6502B" w:rsidRPr="00C6502B" w:rsidRDefault="00C6502B" w:rsidP="00C6502B">
      <w:pPr>
        <w:spacing w:line="259" w:lineRule="auto"/>
        <w:jc w:val="both"/>
        <w:rPr>
          <w:rFonts w:ascii="Garamond" w:hAnsi="Garamond"/>
          <w:bCs/>
          <w:iCs/>
          <w:sz w:val="20"/>
          <w:szCs w:val="20"/>
        </w:rPr>
      </w:pPr>
      <w:r w:rsidRPr="00075223">
        <w:rPr>
          <w:rFonts w:ascii="Garamond" w:hAnsi="Garamond"/>
          <w:b/>
          <w:bCs/>
          <w:i/>
          <w:sz w:val="20"/>
          <w:szCs w:val="20"/>
        </w:rPr>
        <w:t>Qualitative Analysis</w:t>
      </w:r>
      <w:r w:rsidR="00075223" w:rsidRPr="00075223">
        <w:rPr>
          <w:rFonts w:ascii="Garamond" w:hAnsi="Garamond"/>
          <w:b/>
          <w:bCs/>
          <w:i/>
          <w:sz w:val="20"/>
          <w:szCs w:val="20"/>
        </w:rPr>
        <w:t>:</w:t>
      </w:r>
      <w:r w:rsidR="00075223">
        <w:rPr>
          <w:rFonts w:ascii="Garamond" w:hAnsi="Garamond"/>
          <w:b/>
          <w:bCs/>
          <w:iCs/>
          <w:sz w:val="20"/>
          <w:szCs w:val="20"/>
        </w:rPr>
        <w:t xml:space="preserve"> </w:t>
      </w:r>
      <w:r w:rsidRPr="00C6502B">
        <w:rPr>
          <w:rFonts w:ascii="Garamond" w:hAnsi="Garamond"/>
          <w:bCs/>
          <w:iCs/>
          <w:sz w:val="20"/>
          <w:szCs w:val="20"/>
        </w:rPr>
        <w:t xml:space="preserve">Focus group discussion (FGD) recordings were transcribed verbatim and carefully reviewed against field notes to ensure accuracy. Data coding was conducted manually and using NVivo version 12 to organize and categorize responses. A preliminary coding framework was developed based on the research objectives, literature on adolescent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and emerging patterns from the transcripts.</w:t>
      </w:r>
    </w:p>
    <w:p w14:paraId="03C427A8" w14:textId="77777777" w:rsidR="00C6502B" w:rsidRPr="00075223" w:rsidRDefault="00C6502B" w:rsidP="00C6502B">
      <w:pPr>
        <w:spacing w:line="259" w:lineRule="auto"/>
        <w:jc w:val="both"/>
        <w:rPr>
          <w:rFonts w:ascii="Garamond" w:hAnsi="Garamond"/>
          <w:b/>
          <w:bCs/>
          <w:i/>
          <w:sz w:val="20"/>
          <w:szCs w:val="20"/>
        </w:rPr>
      </w:pPr>
      <w:r w:rsidRPr="00075223">
        <w:rPr>
          <w:rFonts w:ascii="Garamond" w:hAnsi="Garamond"/>
          <w:b/>
          <w:bCs/>
          <w:i/>
          <w:sz w:val="20"/>
          <w:szCs w:val="20"/>
        </w:rPr>
        <w:t>Thematic development followed an iterative process:</w:t>
      </w:r>
    </w:p>
    <w:p w14:paraId="1731F9FA" w14:textId="77777777" w:rsidR="00C6502B" w:rsidRPr="00C6502B" w:rsidRDefault="00C6502B" w:rsidP="00C6502B">
      <w:pPr>
        <w:numPr>
          <w:ilvl w:val="0"/>
          <w:numId w:val="27"/>
        </w:numPr>
        <w:tabs>
          <w:tab w:val="clear" w:pos="720"/>
          <w:tab w:val="num" w:pos="567"/>
        </w:tabs>
        <w:spacing w:line="259" w:lineRule="auto"/>
        <w:ind w:left="426" w:hanging="284"/>
        <w:jc w:val="both"/>
        <w:rPr>
          <w:rFonts w:ascii="Garamond" w:hAnsi="Garamond"/>
          <w:bCs/>
          <w:iCs/>
          <w:sz w:val="20"/>
          <w:szCs w:val="20"/>
        </w:rPr>
      </w:pPr>
      <w:r w:rsidRPr="00C6502B">
        <w:rPr>
          <w:rFonts w:ascii="Garamond" w:hAnsi="Garamond"/>
          <w:b/>
          <w:bCs/>
          <w:iCs/>
          <w:sz w:val="20"/>
          <w:szCs w:val="20"/>
        </w:rPr>
        <w:t>Open coding:</w:t>
      </w:r>
      <w:r w:rsidRPr="00C6502B">
        <w:rPr>
          <w:rFonts w:ascii="Garamond" w:hAnsi="Garamond"/>
          <w:bCs/>
          <w:iCs/>
          <w:sz w:val="20"/>
          <w:szCs w:val="20"/>
        </w:rPr>
        <w:t xml:space="preserve"> Initial codes were generated from the data line-by-line to capture meaningful units of information.</w:t>
      </w:r>
    </w:p>
    <w:p w14:paraId="734FAA28" w14:textId="77777777" w:rsidR="00C6502B" w:rsidRPr="00C6502B" w:rsidRDefault="00C6502B" w:rsidP="00C6502B">
      <w:pPr>
        <w:numPr>
          <w:ilvl w:val="0"/>
          <w:numId w:val="27"/>
        </w:numPr>
        <w:tabs>
          <w:tab w:val="clear" w:pos="720"/>
          <w:tab w:val="num" w:pos="567"/>
        </w:tabs>
        <w:spacing w:line="259" w:lineRule="auto"/>
        <w:ind w:left="426" w:hanging="284"/>
        <w:jc w:val="both"/>
        <w:rPr>
          <w:rFonts w:ascii="Garamond" w:hAnsi="Garamond"/>
          <w:bCs/>
          <w:iCs/>
          <w:sz w:val="20"/>
          <w:szCs w:val="20"/>
        </w:rPr>
      </w:pPr>
      <w:r w:rsidRPr="00C6502B">
        <w:rPr>
          <w:rFonts w:ascii="Garamond" w:hAnsi="Garamond"/>
          <w:b/>
          <w:bCs/>
          <w:iCs/>
          <w:sz w:val="20"/>
          <w:szCs w:val="20"/>
        </w:rPr>
        <w:t>Axial coding:</w:t>
      </w:r>
      <w:r w:rsidRPr="00C6502B">
        <w:rPr>
          <w:rFonts w:ascii="Garamond" w:hAnsi="Garamond"/>
          <w:bCs/>
          <w:iCs/>
          <w:sz w:val="20"/>
          <w:szCs w:val="20"/>
        </w:rPr>
        <w:t xml:space="preserve"> Related codes were grouped into categories reflecting broader patterns in perceptions, </w:t>
      </w:r>
      <w:proofErr w:type="spellStart"/>
      <w:r w:rsidRPr="00C6502B">
        <w:rPr>
          <w:rFonts w:ascii="Garamond" w:hAnsi="Garamond"/>
          <w:bCs/>
          <w:iCs/>
          <w:sz w:val="20"/>
          <w:szCs w:val="20"/>
        </w:rPr>
        <w:t>behaviours</w:t>
      </w:r>
      <w:proofErr w:type="spellEnd"/>
      <w:r w:rsidRPr="00C6502B">
        <w:rPr>
          <w:rFonts w:ascii="Garamond" w:hAnsi="Garamond"/>
          <w:bCs/>
          <w:iCs/>
          <w:sz w:val="20"/>
          <w:szCs w:val="20"/>
        </w:rPr>
        <w:t>, and social influences.</w:t>
      </w:r>
    </w:p>
    <w:p w14:paraId="523FC587" w14:textId="77777777" w:rsidR="00C6502B" w:rsidRPr="00C6502B" w:rsidRDefault="00C6502B" w:rsidP="00C6502B">
      <w:pPr>
        <w:numPr>
          <w:ilvl w:val="0"/>
          <w:numId w:val="27"/>
        </w:numPr>
        <w:tabs>
          <w:tab w:val="clear" w:pos="720"/>
          <w:tab w:val="num" w:pos="567"/>
        </w:tabs>
        <w:spacing w:line="259" w:lineRule="auto"/>
        <w:ind w:left="426" w:hanging="284"/>
        <w:jc w:val="both"/>
        <w:rPr>
          <w:rFonts w:ascii="Garamond" w:hAnsi="Garamond"/>
          <w:bCs/>
          <w:iCs/>
          <w:sz w:val="20"/>
          <w:szCs w:val="20"/>
        </w:rPr>
      </w:pPr>
      <w:r w:rsidRPr="00C6502B">
        <w:rPr>
          <w:rFonts w:ascii="Garamond" w:hAnsi="Garamond"/>
          <w:b/>
          <w:bCs/>
          <w:iCs/>
          <w:sz w:val="20"/>
          <w:szCs w:val="20"/>
        </w:rPr>
        <w:t>Selective coding:</w:t>
      </w:r>
      <w:r w:rsidRPr="00C6502B">
        <w:rPr>
          <w:rFonts w:ascii="Garamond" w:hAnsi="Garamond"/>
          <w:bCs/>
          <w:iCs/>
          <w:sz w:val="20"/>
          <w:szCs w:val="20"/>
        </w:rPr>
        <w:t xml:space="preserve"> Core themes were identified that represented the key factors influencing adolescent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and HIV vulnerability.</w:t>
      </w:r>
    </w:p>
    <w:p w14:paraId="07050289" w14:textId="0A08AE65" w:rsidR="00C6502B" w:rsidRPr="00075223" w:rsidRDefault="00C6502B" w:rsidP="00C6502B">
      <w:pPr>
        <w:spacing w:line="259" w:lineRule="auto"/>
        <w:jc w:val="both"/>
        <w:rPr>
          <w:rFonts w:ascii="Garamond" w:hAnsi="Garamond"/>
          <w:bCs/>
          <w:iCs/>
          <w:sz w:val="20"/>
          <w:szCs w:val="20"/>
        </w:rPr>
      </w:pPr>
      <w:r w:rsidRPr="00C6502B">
        <w:rPr>
          <w:rFonts w:ascii="Garamond" w:hAnsi="Garamond"/>
          <w:bCs/>
          <w:iCs/>
          <w:sz w:val="20"/>
          <w:szCs w:val="20"/>
        </w:rPr>
        <w:t>Themes were continuously refined through constant comparison, ensuring that nuances in the data were preserved. Triangulation with quantitative findings enhanced validity, providing a comprehensive understanding of adolescents’ sexual practices, barriers to safe sex, and socio-cultural determinants of HIV risk.</w:t>
      </w:r>
    </w:p>
    <w:p w14:paraId="2C4D564B" w14:textId="6481F21D" w:rsidR="00C6502B" w:rsidRPr="00C6502B" w:rsidRDefault="00C6502B" w:rsidP="00C6502B">
      <w:pPr>
        <w:spacing w:line="259" w:lineRule="auto"/>
        <w:jc w:val="both"/>
        <w:rPr>
          <w:rFonts w:ascii="Garamond" w:hAnsi="Garamond"/>
          <w:bCs/>
          <w:iCs/>
          <w:sz w:val="20"/>
          <w:szCs w:val="20"/>
        </w:rPr>
      </w:pPr>
      <w:r w:rsidRPr="00075223">
        <w:rPr>
          <w:rFonts w:ascii="Garamond" w:hAnsi="Garamond"/>
          <w:b/>
          <w:bCs/>
          <w:i/>
          <w:sz w:val="20"/>
          <w:szCs w:val="20"/>
        </w:rPr>
        <w:t>Ethical Considerations</w:t>
      </w:r>
      <w:r w:rsidR="00075223">
        <w:rPr>
          <w:rFonts w:ascii="Garamond" w:hAnsi="Garamond"/>
          <w:b/>
          <w:bCs/>
          <w:iCs/>
          <w:sz w:val="20"/>
          <w:szCs w:val="20"/>
        </w:rPr>
        <w:t xml:space="preserve">: </w:t>
      </w:r>
      <w:r w:rsidRPr="00C6502B">
        <w:rPr>
          <w:rFonts w:ascii="Garamond" w:hAnsi="Garamond"/>
          <w:bCs/>
          <w:iCs/>
          <w:sz w:val="20"/>
          <w:szCs w:val="20"/>
        </w:rPr>
        <w:t xml:space="preserve">Ethical approval was obtained from the Chukwuemeka </w:t>
      </w:r>
      <w:proofErr w:type="spellStart"/>
      <w:r w:rsidRPr="00C6502B">
        <w:rPr>
          <w:rFonts w:ascii="Garamond" w:hAnsi="Garamond"/>
          <w:bCs/>
          <w:iCs/>
          <w:sz w:val="20"/>
          <w:szCs w:val="20"/>
        </w:rPr>
        <w:t>Odumegwu</w:t>
      </w:r>
      <w:proofErr w:type="spellEnd"/>
      <w:r w:rsidRPr="00C6502B">
        <w:rPr>
          <w:rFonts w:ascii="Garamond" w:hAnsi="Garamond"/>
          <w:bCs/>
          <w:iCs/>
          <w:sz w:val="20"/>
          <w:szCs w:val="20"/>
        </w:rPr>
        <w:t xml:space="preserve"> Ojukwu University Research Ethics Committee (Approval Number: CHU/REC/2025/004), which oversees community-based health research across Nigeria. Participation was voluntary, and confidentiality was ensured using unique codes instead of personal identifiers. Participants could withdraw at any time.</w:t>
      </w:r>
    </w:p>
    <w:p w14:paraId="17986BF8" w14:textId="77777777" w:rsidR="00C6502B" w:rsidRDefault="00C6502B" w:rsidP="00C6502B">
      <w:pPr>
        <w:spacing w:line="259" w:lineRule="auto"/>
        <w:jc w:val="both"/>
        <w:rPr>
          <w:rFonts w:ascii="Garamond" w:hAnsi="Garamond"/>
          <w:b/>
          <w:bCs/>
          <w:iCs/>
          <w:sz w:val="20"/>
          <w:szCs w:val="20"/>
        </w:rPr>
      </w:pPr>
    </w:p>
    <w:p w14:paraId="2DF433BE" w14:textId="65BC5D71" w:rsidR="00C6502B" w:rsidRPr="00C6502B" w:rsidRDefault="00075223" w:rsidP="00C6502B">
      <w:pPr>
        <w:spacing w:line="259" w:lineRule="auto"/>
        <w:jc w:val="both"/>
        <w:rPr>
          <w:rFonts w:ascii="Garamond" w:hAnsi="Garamond"/>
          <w:b/>
          <w:bCs/>
          <w:iCs/>
          <w:sz w:val="22"/>
          <w:szCs w:val="22"/>
        </w:rPr>
      </w:pPr>
      <w:r w:rsidRPr="00C6502B">
        <w:rPr>
          <w:rFonts w:ascii="Garamond" w:hAnsi="Garamond"/>
          <w:b/>
          <w:bCs/>
          <w:iCs/>
          <w:sz w:val="22"/>
          <w:szCs w:val="22"/>
        </w:rPr>
        <w:t>RESULTS</w:t>
      </w:r>
    </w:p>
    <w:p w14:paraId="0C71D838" w14:textId="77777777" w:rsidR="00C6502B" w:rsidRP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This section presents evidence from quantitative and qualitative analyses examining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HIV/AIDS awareness, and vulnerability among adolescents in Lokoja, North-Central Nigeria. Findings focus on sexual activity patterns, condom use, </w:t>
      </w:r>
      <w:r w:rsidRPr="00C6502B">
        <w:rPr>
          <w:rFonts w:ascii="Garamond" w:hAnsi="Garamond"/>
          <w:bCs/>
          <w:iCs/>
          <w:sz w:val="20"/>
          <w:szCs w:val="20"/>
        </w:rPr>
        <w:lastRenderedPageBreak/>
        <w:t xml:space="preserve">information sources, and key social and </w:t>
      </w:r>
      <w:proofErr w:type="spellStart"/>
      <w:r w:rsidRPr="00C6502B">
        <w:rPr>
          <w:rFonts w:ascii="Garamond" w:hAnsi="Garamond"/>
          <w:bCs/>
          <w:iCs/>
          <w:sz w:val="20"/>
          <w:szCs w:val="20"/>
        </w:rPr>
        <w:t>behavioural</w:t>
      </w:r>
      <w:proofErr w:type="spellEnd"/>
      <w:r w:rsidRPr="00C6502B">
        <w:rPr>
          <w:rFonts w:ascii="Garamond" w:hAnsi="Garamond"/>
          <w:bCs/>
          <w:iCs/>
          <w:sz w:val="20"/>
          <w:szCs w:val="20"/>
        </w:rPr>
        <w:t xml:space="preserve"> factors influencing HIV risk.</w:t>
      </w:r>
    </w:p>
    <w:p w14:paraId="068087CE" w14:textId="77777777" w:rsidR="00C6502B" w:rsidRP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Table 1 shows that the majority of respondents were aged </w:t>
      </w:r>
      <w:r w:rsidRPr="00C6502B">
        <w:rPr>
          <w:rFonts w:ascii="Garamond" w:hAnsi="Garamond"/>
          <w:b/>
          <w:bCs/>
          <w:iCs/>
          <w:sz w:val="20"/>
          <w:szCs w:val="20"/>
        </w:rPr>
        <w:t>1</w:t>
      </w:r>
      <w:r w:rsidRPr="00C6502B">
        <w:rPr>
          <w:rFonts w:ascii="Garamond" w:hAnsi="Garamond"/>
          <w:bCs/>
          <w:iCs/>
          <w:sz w:val="20"/>
          <w:szCs w:val="20"/>
        </w:rPr>
        <w:t>5–19 years (58%)</w:t>
      </w:r>
      <w:r w:rsidRPr="00C6502B">
        <w:rPr>
          <w:rFonts w:ascii="Garamond" w:hAnsi="Garamond"/>
          <w:b/>
          <w:bCs/>
          <w:iCs/>
          <w:sz w:val="20"/>
          <w:szCs w:val="20"/>
        </w:rPr>
        <w:t>,</w:t>
      </w:r>
      <w:r w:rsidRPr="00C6502B">
        <w:rPr>
          <w:rFonts w:ascii="Garamond" w:hAnsi="Garamond"/>
          <w:bCs/>
          <w:iCs/>
          <w:sz w:val="20"/>
          <w:szCs w:val="20"/>
        </w:rPr>
        <w:t xml:space="preserve"> with a slight predominance of females (51%). Most adolescents were in-school (78%), reflecting the predominance of school-based recruitment, while 22% were out-of-school.</w:t>
      </w:r>
    </w:p>
    <w:p w14:paraId="0C8E76C1" w14:textId="77777777" w:rsid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These findings suggest that the sample was largely composed of older adolescents who are more likely to engage in sexual activity and access HIV-related information in school settings, reflecting the predominance of school-based recruitment, although out-of-school adolescents were also included through youth </w:t>
      </w:r>
      <w:proofErr w:type="spellStart"/>
      <w:r w:rsidRPr="00C6502B">
        <w:rPr>
          <w:rFonts w:ascii="Garamond" w:hAnsi="Garamond"/>
          <w:bCs/>
          <w:iCs/>
          <w:sz w:val="20"/>
          <w:szCs w:val="20"/>
        </w:rPr>
        <w:t>centres</w:t>
      </w:r>
      <w:proofErr w:type="spellEnd"/>
      <w:r w:rsidRPr="00C6502B">
        <w:rPr>
          <w:rFonts w:ascii="Garamond" w:hAnsi="Garamond"/>
          <w:b/>
          <w:bCs/>
          <w:iCs/>
          <w:sz w:val="20"/>
          <w:szCs w:val="20"/>
        </w:rPr>
        <w:t>.</w:t>
      </w:r>
      <w:r w:rsidRPr="00C6502B">
        <w:rPr>
          <w:rFonts w:ascii="Garamond" w:hAnsi="Garamond"/>
          <w:bCs/>
          <w:iCs/>
          <w:sz w:val="20"/>
          <w:szCs w:val="20"/>
        </w:rPr>
        <w:t xml:space="preserve"> Understanding the socio-demographic profile is essential for targeting interventions effectively</w:t>
      </w:r>
    </w:p>
    <w:p w14:paraId="506E6FBA" w14:textId="3BFF7E9C" w:rsidR="00C6502B" w:rsidRPr="00C6502B" w:rsidRDefault="00C6502B" w:rsidP="00C6502B">
      <w:pPr>
        <w:spacing w:line="259" w:lineRule="auto"/>
        <w:jc w:val="both"/>
        <w:rPr>
          <w:rFonts w:ascii="Garamond" w:hAnsi="Garamond"/>
          <w:b/>
          <w:bCs/>
          <w:iCs/>
          <w:sz w:val="20"/>
          <w:szCs w:val="20"/>
        </w:rPr>
      </w:pPr>
      <w:r w:rsidRPr="00C6502B">
        <w:rPr>
          <w:rFonts w:ascii="Garamond" w:hAnsi="Garamond"/>
          <w:bCs/>
          <w:iCs/>
          <w:sz w:val="20"/>
          <w:szCs w:val="20"/>
        </w:rPr>
        <w:t>.</w:t>
      </w:r>
      <w:r w:rsidRPr="00C6502B">
        <w:rPr>
          <w:rFonts w:ascii="Times New Roman" w:eastAsiaTheme="minorHAnsi" w:hAnsi="Times New Roman" w:cs="Times New Roman"/>
          <w:b/>
          <w:bCs/>
        </w:rPr>
        <w:t xml:space="preserve"> </w:t>
      </w:r>
      <w:r w:rsidRPr="00C6502B">
        <w:rPr>
          <w:rFonts w:ascii="Garamond" w:hAnsi="Garamond"/>
          <w:b/>
          <w:bCs/>
          <w:iCs/>
          <w:sz w:val="20"/>
          <w:szCs w:val="20"/>
        </w:rPr>
        <w:t xml:space="preserve">Table 1: </w:t>
      </w:r>
      <w:r w:rsidRPr="00C6502B">
        <w:rPr>
          <w:rFonts w:ascii="Garamond" w:hAnsi="Garamond"/>
          <w:iCs/>
          <w:sz w:val="20"/>
          <w:szCs w:val="20"/>
        </w:rPr>
        <w:t>Socio-demographic characteristics of adolescents in Lokoja, North-Central Nigeria (n = 400)</w:t>
      </w:r>
    </w:p>
    <w:tbl>
      <w:tblPr>
        <w:tblW w:w="0" w:type="auto"/>
        <w:tblLook w:val="04A0" w:firstRow="1" w:lastRow="0" w:firstColumn="1" w:lastColumn="0" w:noHBand="0" w:noVBand="1"/>
      </w:tblPr>
      <w:tblGrid>
        <w:gridCol w:w="4320"/>
      </w:tblGrid>
      <w:tr w:rsidR="00C6502B" w:rsidRPr="00C6502B" w14:paraId="12180D37" w14:textId="77777777" w:rsidTr="00075223">
        <w:tc>
          <w:tcPr>
            <w:tcW w:w="4320" w:type="dxa"/>
          </w:tcPr>
          <w:tbl>
            <w:tblPr>
              <w:tblW w:w="4493" w:type="dxa"/>
              <w:tblCellSpacing w:w="15" w:type="dxa"/>
              <w:tblCellMar>
                <w:top w:w="15" w:type="dxa"/>
                <w:left w:w="15" w:type="dxa"/>
                <w:bottom w:w="15" w:type="dxa"/>
                <w:right w:w="15" w:type="dxa"/>
              </w:tblCellMar>
              <w:tblLook w:val="04A0" w:firstRow="1" w:lastRow="0" w:firstColumn="1" w:lastColumn="0" w:noHBand="0" w:noVBand="1"/>
            </w:tblPr>
            <w:tblGrid>
              <w:gridCol w:w="1931"/>
              <w:gridCol w:w="1159"/>
              <w:gridCol w:w="1403"/>
            </w:tblGrid>
            <w:tr w:rsidR="00C6502B" w:rsidRPr="008D0EB5" w14:paraId="044DE1EE" w14:textId="77777777" w:rsidTr="00075223">
              <w:trPr>
                <w:trHeight w:val="20"/>
                <w:tblCellSpacing w:w="15" w:type="dxa"/>
              </w:trPr>
              <w:tc>
                <w:tcPr>
                  <w:tcW w:w="1886" w:type="dxa"/>
                  <w:tcBorders>
                    <w:top w:val="single" w:sz="4" w:space="0" w:color="auto"/>
                    <w:bottom w:val="single" w:sz="4" w:space="0" w:color="auto"/>
                  </w:tcBorders>
                </w:tcPr>
                <w:p w14:paraId="7D4B57DA" w14:textId="12B4AD69" w:rsidR="00C6502B" w:rsidRPr="008D0EB5" w:rsidRDefault="00C6502B" w:rsidP="00075223">
                  <w:pPr>
                    <w:rPr>
                      <w:rFonts w:ascii="Garamond" w:hAnsi="Garamond"/>
                      <w:b/>
                      <w:bCs/>
                      <w:iCs/>
                      <w:sz w:val="20"/>
                      <w:szCs w:val="20"/>
                    </w:rPr>
                  </w:pPr>
                  <w:r w:rsidRPr="00C6502B">
                    <w:rPr>
                      <w:rFonts w:ascii="Garamond" w:hAnsi="Garamond"/>
                      <w:b/>
                      <w:bCs/>
                      <w:iCs/>
                      <w:sz w:val="20"/>
                      <w:szCs w:val="20"/>
                    </w:rPr>
                    <w:t>Variable</w:t>
                  </w:r>
                </w:p>
              </w:tc>
              <w:tc>
                <w:tcPr>
                  <w:tcW w:w="1129" w:type="dxa"/>
                  <w:tcBorders>
                    <w:top w:val="single" w:sz="4" w:space="0" w:color="auto"/>
                    <w:bottom w:val="single" w:sz="4" w:space="0" w:color="auto"/>
                  </w:tcBorders>
                </w:tcPr>
                <w:p w14:paraId="4E7633BD" w14:textId="43A6E0D8" w:rsidR="00C6502B" w:rsidRPr="00075223" w:rsidRDefault="00C6502B" w:rsidP="00075223">
                  <w:pPr>
                    <w:rPr>
                      <w:rFonts w:ascii="Garamond" w:hAnsi="Garamond"/>
                      <w:b/>
                      <w:bCs/>
                      <w:iCs/>
                      <w:sz w:val="20"/>
                      <w:szCs w:val="20"/>
                    </w:rPr>
                  </w:pPr>
                  <w:r w:rsidRPr="00C6502B">
                    <w:rPr>
                      <w:rFonts w:ascii="Garamond" w:hAnsi="Garamond"/>
                      <w:b/>
                      <w:bCs/>
                      <w:iCs/>
                      <w:sz w:val="20"/>
                      <w:szCs w:val="20"/>
                    </w:rPr>
                    <w:t>Freq</w:t>
                  </w:r>
                  <w:r w:rsidR="00075223">
                    <w:rPr>
                      <w:rFonts w:ascii="Garamond" w:hAnsi="Garamond"/>
                      <w:b/>
                      <w:bCs/>
                      <w:iCs/>
                      <w:sz w:val="20"/>
                      <w:szCs w:val="20"/>
                    </w:rPr>
                    <w:t xml:space="preserve"> </w:t>
                  </w:r>
                  <w:r w:rsidRPr="00C6502B">
                    <w:rPr>
                      <w:rFonts w:ascii="Garamond" w:hAnsi="Garamond"/>
                      <w:b/>
                      <w:bCs/>
                      <w:iCs/>
                      <w:sz w:val="20"/>
                      <w:szCs w:val="20"/>
                    </w:rPr>
                    <w:t>(n)</w:t>
                  </w:r>
                </w:p>
              </w:tc>
              <w:tc>
                <w:tcPr>
                  <w:tcW w:w="1358" w:type="dxa"/>
                  <w:tcBorders>
                    <w:top w:val="single" w:sz="4" w:space="0" w:color="auto"/>
                    <w:bottom w:val="single" w:sz="4" w:space="0" w:color="auto"/>
                  </w:tcBorders>
                </w:tcPr>
                <w:p w14:paraId="27ABC915" w14:textId="0C2A5B0A" w:rsidR="00C6502B" w:rsidRPr="008D0EB5" w:rsidRDefault="00C6502B" w:rsidP="00075223">
                  <w:pPr>
                    <w:rPr>
                      <w:rFonts w:ascii="Garamond" w:hAnsi="Garamond"/>
                      <w:bCs/>
                      <w:iCs/>
                      <w:sz w:val="20"/>
                      <w:szCs w:val="20"/>
                    </w:rPr>
                  </w:pPr>
                  <w:r w:rsidRPr="00C6502B">
                    <w:rPr>
                      <w:rFonts w:ascii="Garamond" w:hAnsi="Garamond"/>
                      <w:b/>
                      <w:bCs/>
                      <w:iCs/>
                      <w:sz w:val="20"/>
                      <w:szCs w:val="20"/>
                    </w:rPr>
                    <w:t>Percent (%)</w:t>
                  </w:r>
                </w:p>
              </w:tc>
            </w:tr>
            <w:tr w:rsidR="008D0EB5" w:rsidRPr="00C6502B" w14:paraId="68CAC056" w14:textId="77777777" w:rsidTr="00075223">
              <w:trPr>
                <w:trHeight w:val="20"/>
                <w:tblCellSpacing w:w="15" w:type="dxa"/>
              </w:trPr>
              <w:tc>
                <w:tcPr>
                  <w:tcW w:w="1886" w:type="dxa"/>
                  <w:hideMark/>
                </w:tcPr>
                <w:p w14:paraId="247AF0CD" w14:textId="77777777" w:rsidR="00C6502B" w:rsidRPr="00C6502B" w:rsidRDefault="00C6502B" w:rsidP="00075223">
                  <w:pPr>
                    <w:rPr>
                      <w:rFonts w:ascii="Garamond" w:hAnsi="Garamond"/>
                      <w:bCs/>
                      <w:iCs/>
                      <w:sz w:val="20"/>
                      <w:szCs w:val="20"/>
                    </w:rPr>
                  </w:pPr>
                  <w:r w:rsidRPr="00C6502B">
                    <w:rPr>
                      <w:rFonts w:ascii="Garamond" w:hAnsi="Garamond"/>
                      <w:b/>
                      <w:bCs/>
                      <w:iCs/>
                      <w:sz w:val="20"/>
                      <w:szCs w:val="20"/>
                    </w:rPr>
                    <w:t>Age group (years)</w:t>
                  </w:r>
                </w:p>
              </w:tc>
              <w:tc>
                <w:tcPr>
                  <w:tcW w:w="1129" w:type="dxa"/>
                  <w:hideMark/>
                </w:tcPr>
                <w:p w14:paraId="1B74B846" w14:textId="77777777" w:rsidR="00C6502B" w:rsidRPr="00C6502B" w:rsidRDefault="00C6502B" w:rsidP="00075223">
                  <w:pPr>
                    <w:rPr>
                      <w:rFonts w:ascii="Garamond" w:hAnsi="Garamond"/>
                      <w:bCs/>
                      <w:iCs/>
                      <w:sz w:val="20"/>
                      <w:szCs w:val="20"/>
                    </w:rPr>
                  </w:pPr>
                </w:p>
              </w:tc>
              <w:tc>
                <w:tcPr>
                  <w:tcW w:w="1358" w:type="dxa"/>
                  <w:hideMark/>
                </w:tcPr>
                <w:p w14:paraId="67CE1A10" w14:textId="77777777" w:rsidR="00C6502B" w:rsidRPr="00C6502B" w:rsidRDefault="00C6502B" w:rsidP="00075223">
                  <w:pPr>
                    <w:rPr>
                      <w:rFonts w:ascii="Garamond" w:hAnsi="Garamond"/>
                      <w:bCs/>
                      <w:iCs/>
                      <w:sz w:val="20"/>
                      <w:szCs w:val="20"/>
                    </w:rPr>
                  </w:pPr>
                </w:p>
              </w:tc>
            </w:tr>
            <w:tr w:rsidR="008D0EB5" w:rsidRPr="00C6502B" w14:paraId="7ECE6D5B" w14:textId="77777777" w:rsidTr="00075223">
              <w:trPr>
                <w:trHeight w:val="20"/>
                <w:tblCellSpacing w:w="15" w:type="dxa"/>
              </w:trPr>
              <w:tc>
                <w:tcPr>
                  <w:tcW w:w="1886" w:type="dxa"/>
                  <w:hideMark/>
                </w:tcPr>
                <w:p w14:paraId="45418BFE"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10–14</w:t>
                  </w:r>
                </w:p>
              </w:tc>
              <w:tc>
                <w:tcPr>
                  <w:tcW w:w="1129" w:type="dxa"/>
                  <w:hideMark/>
                </w:tcPr>
                <w:p w14:paraId="7EA46690" w14:textId="1359CB90" w:rsidR="00C6502B" w:rsidRPr="00C6502B" w:rsidRDefault="00C6502B" w:rsidP="00075223">
                  <w:pPr>
                    <w:rPr>
                      <w:rFonts w:ascii="Garamond" w:hAnsi="Garamond"/>
                      <w:bCs/>
                      <w:iCs/>
                      <w:sz w:val="20"/>
                      <w:szCs w:val="20"/>
                    </w:rPr>
                  </w:pPr>
                  <w:r w:rsidRPr="00C6502B">
                    <w:rPr>
                      <w:rFonts w:ascii="Garamond" w:hAnsi="Garamond"/>
                      <w:bCs/>
                      <w:iCs/>
                      <w:sz w:val="20"/>
                      <w:szCs w:val="20"/>
                    </w:rPr>
                    <w:t>168</w:t>
                  </w:r>
                </w:p>
              </w:tc>
              <w:tc>
                <w:tcPr>
                  <w:tcW w:w="1358" w:type="dxa"/>
                  <w:hideMark/>
                </w:tcPr>
                <w:p w14:paraId="03FF939C" w14:textId="359BD004" w:rsidR="00C6502B" w:rsidRPr="00C6502B" w:rsidRDefault="00C6502B" w:rsidP="00075223">
                  <w:pPr>
                    <w:rPr>
                      <w:rFonts w:ascii="Garamond" w:hAnsi="Garamond"/>
                      <w:bCs/>
                      <w:iCs/>
                      <w:sz w:val="20"/>
                      <w:szCs w:val="20"/>
                    </w:rPr>
                  </w:pPr>
                  <w:r w:rsidRPr="00C6502B">
                    <w:rPr>
                      <w:rFonts w:ascii="Garamond" w:hAnsi="Garamond"/>
                      <w:bCs/>
                      <w:iCs/>
                      <w:sz w:val="20"/>
                      <w:szCs w:val="20"/>
                    </w:rPr>
                    <w:t>42.0</w:t>
                  </w:r>
                </w:p>
              </w:tc>
            </w:tr>
            <w:tr w:rsidR="008D0EB5" w:rsidRPr="00C6502B" w14:paraId="5B252A9B" w14:textId="77777777" w:rsidTr="00075223">
              <w:trPr>
                <w:trHeight w:val="20"/>
                <w:tblCellSpacing w:w="15" w:type="dxa"/>
              </w:trPr>
              <w:tc>
                <w:tcPr>
                  <w:tcW w:w="1886" w:type="dxa"/>
                  <w:hideMark/>
                </w:tcPr>
                <w:p w14:paraId="50464A46"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15–19</w:t>
                  </w:r>
                </w:p>
              </w:tc>
              <w:tc>
                <w:tcPr>
                  <w:tcW w:w="1129" w:type="dxa"/>
                  <w:hideMark/>
                </w:tcPr>
                <w:p w14:paraId="339C2FFB" w14:textId="7565EE47" w:rsidR="00C6502B" w:rsidRPr="00C6502B" w:rsidRDefault="00C6502B" w:rsidP="00075223">
                  <w:pPr>
                    <w:rPr>
                      <w:rFonts w:ascii="Garamond" w:hAnsi="Garamond"/>
                      <w:bCs/>
                      <w:iCs/>
                      <w:sz w:val="20"/>
                      <w:szCs w:val="20"/>
                    </w:rPr>
                  </w:pPr>
                  <w:r w:rsidRPr="00C6502B">
                    <w:rPr>
                      <w:rFonts w:ascii="Garamond" w:hAnsi="Garamond"/>
                      <w:bCs/>
                      <w:iCs/>
                      <w:sz w:val="20"/>
                      <w:szCs w:val="20"/>
                    </w:rPr>
                    <w:t>232</w:t>
                  </w:r>
                </w:p>
              </w:tc>
              <w:tc>
                <w:tcPr>
                  <w:tcW w:w="1358" w:type="dxa"/>
                  <w:hideMark/>
                </w:tcPr>
                <w:p w14:paraId="09E96DC7" w14:textId="4FC8394B" w:rsidR="00C6502B" w:rsidRPr="00C6502B" w:rsidRDefault="00C6502B" w:rsidP="00075223">
                  <w:pPr>
                    <w:rPr>
                      <w:rFonts w:ascii="Garamond" w:hAnsi="Garamond"/>
                      <w:bCs/>
                      <w:iCs/>
                      <w:sz w:val="20"/>
                      <w:szCs w:val="20"/>
                    </w:rPr>
                  </w:pPr>
                  <w:r w:rsidRPr="00C6502B">
                    <w:rPr>
                      <w:rFonts w:ascii="Garamond" w:hAnsi="Garamond"/>
                      <w:bCs/>
                      <w:iCs/>
                      <w:sz w:val="20"/>
                      <w:szCs w:val="20"/>
                    </w:rPr>
                    <w:t>58.0</w:t>
                  </w:r>
                </w:p>
              </w:tc>
            </w:tr>
            <w:tr w:rsidR="008D0EB5" w:rsidRPr="00C6502B" w14:paraId="43689CD5" w14:textId="77777777" w:rsidTr="00075223">
              <w:trPr>
                <w:trHeight w:val="20"/>
                <w:tblCellSpacing w:w="15" w:type="dxa"/>
              </w:trPr>
              <w:tc>
                <w:tcPr>
                  <w:tcW w:w="1886" w:type="dxa"/>
                  <w:hideMark/>
                </w:tcPr>
                <w:p w14:paraId="3BE068CE" w14:textId="77777777" w:rsidR="00C6502B" w:rsidRPr="00C6502B" w:rsidRDefault="00C6502B" w:rsidP="00075223">
                  <w:pPr>
                    <w:rPr>
                      <w:rFonts w:ascii="Garamond" w:hAnsi="Garamond"/>
                      <w:bCs/>
                      <w:iCs/>
                      <w:sz w:val="20"/>
                      <w:szCs w:val="20"/>
                    </w:rPr>
                  </w:pPr>
                  <w:r w:rsidRPr="00C6502B">
                    <w:rPr>
                      <w:rFonts w:ascii="Garamond" w:hAnsi="Garamond"/>
                      <w:b/>
                      <w:bCs/>
                      <w:iCs/>
                      <w:sz w:val="20"/>
                      <w:szCs w:val="20"/>
                    </w:rPr>
                    <w:t>Sex</w:t>
                  </w:r>
                </w:p>
              </w:tc>
              <w:tc>
                <w:tcPr>
                  <w:tcW w:w="1129" w:type="dxa"/>
                  <w:hideMark/>
                </w:tcPr>
                <w:p w14:paraId="2B218147" w14:textId="77777777" w:rsidR="00C6502B" w:rsidRPr="00C6502B" w:rsidRDefault="00C6502B" w:rsidP="00075223">
                  <w:pPr>
                    <w:rPr>
                      <w:rFonts w:ascii="Garamond" w:hAnsi="Garamond"/>
                      <w:bCs/>
                      <w:iCs/>
                      <w:sz w:val="20"/>
                      <w:szCs w:val="20"/>
                    </w:rPr>
                  </w:pPr>
                </w:p>
              </w:tc>
              <w:tc>
                <w:tcPr>
                  <w:tcW w:w="1358" w:type="dxa"/>
                  <w:hideMark/>
                </w:tcPr>
                <w:p w14:paraId="3F693D7C" w14:textId="77777777" w:rsidR="00C6502B" w:rsidRPr="00C6502B" w:rsidRDefault="00C6502B" w:rsidP="00075223">
                  <w:pPr>
                    <w:rPr>
                      <w:rFonts w:ascii="Garamond" w:hAnsi="Garamond"/>
                      <w:bCs/>
                      <w:iCs/>
                      <w:sz w:val="20"/>
                      <w:szCs w:val="20"/>
                    </w:rPr>
                  </w:pPr>
                </w:p>
              </w:tc>
            </w:tr>
            <w:tr w:rsidR="008D0EB5" w:rsidRPr="00C6502B" w14:paraId="292C2A61" w14:textId="77777777" w:rsidTr="00075223">
              <w:trPr>
                <w:trHeight w:val="20"/>
                <w:tblCellSpacing w:w="15" w:type="dxa"/>
              </w:trPr>
              <w:tc>
                <w:tcPr>
                  <w:tcW w:w="1886" w:type="dxa"/>
                  <w:hideMark/>
                </w:tcPr>
                <w:p w14:paraId="1F55689A"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Male</w:t>
                  </w:r>
                </w:p>
              </w:tc>
              <w:tc>
                <w:tcPr>
                  <w:tcW w:w="1129" w:type="dxa"/>
                  <w:hideMark/>
                </w:tcPr>
                <w:p w14:paraId="2A9AB1E4" w14:textId="0EA97441" w:rsidR="00C6502B" w:rsidRPr="00C6502B" w:rsidRDefault="00C6502B" w:rsidP="00075223">
                  <w:pPr>
                    <w:rPr>
                      <w:rFonts w:ascii="Garamond" w:hAnsi="Garamond"/>
                      <w:bCs/>
                      <w:iCs/>
                      <w:sz w:val="20"/>
                      <w:szCs w:val="20"/>
                    </w:rPr>
                  </w:pPr>
                  <w:r w:rsidRPr="00C6502B">
                    <w:rPr>
                      <w:rFonts w:ascii="Garamond" w:hAnsi="Garamond"/>
                      <w:bCs/>
                      <w:iCs/>
                      <w:sz w:val="20"/>
                      <w:szCs w:val="20"/>
                    </w:rPr>
                    <w:t>196</w:t>
                  </w:r>
                </w:p>
              </w:tc>
              <w:tc>
                <w:tcPr>
                  <w:tcW w:w="1358" w:type="dxa"/>
                  <w:hideMark/>
                </w:tcPr>
                <w:p w14:paraId="0BA7386B" w14:textId="602BB010" w:rsidR="00C6502B" w:rsidRPr="00C6502B" w:rsidRDefault="00C6502B" w:rsidP="00075223">
                  <w:pPr>
                    <w:rPr>
                      <w:rFonts w:ascii="Garamond" w:hAnsi="Garamond"/>
                      <w:bCs/>
                      <w:iCs/>
                      <w:sz w:val="20"/>
                      <w:szCs w:val="20"/>
                    </w:rPr>
                  </w:pPr>
                  <w:r w:rsidRPr="00C6502B">
                    <w:rPr>
                      <w:rFonts w:ascii="Garamond" w:hAnsi="Garamond"/>
                      <w:bCs/>
                      <w:iCs/>
                      <w:sz w:val="20"/>
                      <w:szCs w:val="20"/>
                    </w:rPr>
                    <w:t>49.0</w:t>
                  </w:r>
                </w:p>
              </w:tc>
            </w:tr>
            <w:tr w:rsidR="008D0EB5" w:rsidRPr="00C6502B" w14:paraId="25D810D8" w14:textId="77777777" w:rsidTr="00075223">
              <w:trPr>
                <w:trHeight w:val="20"/>
                <w:tblCellSpacing w:w="15" w:type="dxa"/>
              </w:trPr>
              <w:tc>
                <w:tcPr>
                  <w:tcW w:w="1886" w:type="dxa"/>
                  <w:hideMark/>
                </w:tcPr>
                <w:p w14:paraId="1E6285FC"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Female</w:t>
                  </w:r>
                </w:p>
              </w:tc>
              <w:tc>
                <w:tcPr>
                  <w:tcW w:w="1129" w:type="dxa"/>
                  <w:hideMark/>
                </w:tcPr>
                <w:p w14:paraId="44BAD79C" w14:textId="00930234" w:rsidR="00C6502B" w:rsidRPr="00C6502B" w:rsidRDefault="00C6502B" w:rsidP="00075223">
                  <w:pPr>
                    <w:rPr>
                      <w:rFonts w:ascii="Garamond" w:hAnsi="Garamond"/>
                      <w:bCs/>
                      <w:iCs/>
                      <w:sz w:val="20"/>
                      <w:szCs w:val="20"/>
                    </w:rPr>
                  </w:pPr>
                  <w:r w:rsidRPr="00C6502B">
                    <w:rPr>
                      <w:rFonts w:ascii="Garamond" w:hAnsi="Garamond"/>
                      <w:bCs/>
                      <w:iCs/>
                      <w:sz w:val="20"/>
                      <w:szCs w:val="20"/>
                    </w:rPr>
                    <w:t>204</w:t>
                  </w:r>
                </w:p>
              </w:tc>
              <w:tc>
                <w:tcPr>
                  <w:tcW w:w="1358" w:type="dxa"/>
                  <w:hideMark/>
                </w:tcPr>
                <w:p w14:paraId="4EEE44F3" w14:textId="531851E8" w:rsidR="00C6502B" w:rsidRPr="00C6502B" w:rsidRDefault="00C6502B" w:rsidP="00075223">
                  <w:pPr>
                    <w:rPr>
                      <w:rFonts w:ascii="Garamond" w:hAnsi="Garamond"/>
                      <w:bCs/>
                      <w:iCs/>
                      <w:sz w:val="20"/>
                      <w:szCs w:val="20"/>
                    </w:rPr>
                  </w:pPr>
                  <w:r w:rsidRPr="00C6502B">
                    <w:rPr>
                      <w:rFonts w:ascii="Garamond" w:hAnsi="Garamond"/>
                      <w:bCs/>
                      <w:iCs/>
                      <w:sz w:val="20"/>
                      <w:szCs w:val="20"/>
                    </w:rPr>
                    <w:t>51.0</w:t>
                  </w:r>
                </w:p>
              </w:tc>
            </w:tr>
            <w:tr w:rsidR="008D0EB5" w:rsidRPr="00C6502B" w14:paraId="589270D4" w14:textId="77777777" w:rsidTr="00075223">
              <w:trPr>
                <w:trHeight w:val="20"/>
                <w:tblCellSpacing w:w="15" w:type="dxa"/>
              </w:trPr>
              <w:tc>
                <w:tcPr>
                  <w:tcW w:w="1886" w:type="dxa"/>
                  <w:hideMark/>
                </w:tcPr>
                <w:p w14:paraId="6D0AFDE4" w14:textId="77777777" w:rsidR="00C6502B" w:rsidRPr="00C6502B" w:rsidRDefault="00C6502B" w:rsidP="00075223">
                  <w:pPr>
                    <w:rPr>
                      <w:rFonts w:ascii="Garamond" w:hAnsi="Garamond"/>
                      <w:bCs/>
                      <w:iCs/>
                      <w:sz w:val="20"/>
                      <w:szCs w:val="20"/>
                    </w:rPr>
                  </w:pPr>
                  <w:r w:rsidRPr="00C6502B">
                    <w:rPr>
                      <w:rFonts w:ascii="Garamond" w:hAnsi="Garamond"/>
                      <w:b/>
                      <w:bCs/>
                      <w:iCs/>
                      <w:sz w:val="20"/>
                      <w:szCs w:val="20"/>
                    </w:rPr>
                    <w:t>Educational status</w:t>
                  </w:r>
                </w:p>
              </w:tc>
              <w:tc>
                <w:tcPr>
                  <w:tcW w:w="1129" w:type="dxa"/>
                  <w:hideMark/>
                </w:tcPr>
                <w:p w14:paraId="59BB0259" w14:textId="77777777" w:rsidR="00C6502B" w:rsidRPr="00C6502B" w:rsidRDefault="00C6502B" w:rsidP="00075223">
                  <w:pPr>
                    <w:rPr>
                      <w:rFonts w:ascii="Garamond" w:hAnsi="Garamond"/>
                      <w:bCs/>
                      <w:iCs/>
                      <w:sz w:val="20"/>
                      <w:szCs w:val="20"/>
                    </w:rPr>
                  </w:pPr>
                </w:p>
              </w:tc>
              <w:tc>
                <w:tcPr>
                  <w:tcW w:w="1358" w:type="dxa"/>
                  <w:hideMark/>
                </w:tcPr>
                <w:p w14:paraId="7655E72C" w14:textId="77777777" w:rsidR="00C6502B" w:rsidRPr="00C6502B" w:rsidRDefault="00C6502B" w:rsidP="00075223">
                  <w:pPr>
                    <w:rPr>
                      <w:rFonts w:ascii="Garamond" w:hAnsi="Garamond"/>
                      <w:bCs/>
                      <w:iCs/>
                      <w:sz w:val="20"/>
                      <w:szCs w:val="20"/>
                    </w:rPr>
                  </w:pPr>
                </w:p>
              </w:tc>
            </w:tr>
            <w:tr w:rsidR="008D0EB5" w:rsidRPr="00C6502B" w14:paraId="0F643BE4" w14:textId="77777777" w:rsidTr="00075223">
              <w:trPr>
                <w:trHeight w:val="20"/>
                <w:tblCellSpacing w:w="15" w:type="dxa"/>
              </w:trPr>
              <w:tc>
                <w:tcPr>
                  <w:tcW w:w="1886" w:type="dxa"/>
                  <w:hideMark/>
                </w:tcPr>
                <w:p w14:paraId="04FF59F3"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In-school</w:t>
                  </w:r>
                </w:p>
              </w:tc>
              <w:tc>
                <w:tcPr>
                  <w:tcW w:w="1129" w:type="dxa"/>
                  <w:hideMark/>
                </w:tcPr>
                <w:p w14:paraId="532A6617" w14:textId="183DFD3E" w:rsidR="00C6502B" w:rsidRPr="00C6502B" w:rsidRDefault="00C6502B" w:rsidP="00075223">
                  <w:pPr>
                    <w:rPr>
                      <w:rFonts w:ascii="Garamond" w:hAnsi="Garamond"/>
                      <w:bCs/>
                      <w:iCs/>
                      <w:sz w:val="20"/>
                      <w:szCs w:val="20"/>
                    </w:rPr>
                  </w:pPr>
                  <w:r w:rsidRPr="00C6502B">
                    <w:rPr>
                      <w:rFonts w:ascii="Garamond" w:hAnsi="Garamond"/>
                      <w:bCs/>
                      <w:iCs/>
                      <w:sz w:val="20"/>
                      <w:szCs w:val="20"/>
                    </w:rPr>
                    <w:t>312</w:t>
                  </w:r>
                </w:p>
              </w:tc>
              <w:tc>
                <w:tcPr>
                  <w:tcW w:w="1358" w:type="dxa"/>
                  <w:hideMark/>
                </w:tcPr>
                <w:p w14:paraId="1C9B5DA5" w14:textId="7851CC33" w:rsidR="00C6502B" w:rsidRPr="00C6502B" w:rsidRDefault="00C6502B" w:rsidP="00075223">
                  <w:pPr>
                    <w:rPr>
                      <w:rFonts w:ascii="Garamond" w:hAnsi="Garamond"/>
                      <w:bCs/>
                      <w:iCs/>
                      <w:sz w:val="20"/>
                      <w:szCs w:val="20"/>
                    </w:rPr>
                  </w:pPr>
                  <w:r w:rsidRPr="00C6502B">
                    <w:rPr>
                      <w:rFonts w:ascii="Garamond" w:hAnsi="Garamond"/>
                      <w:bCs/>
                      <w:iCs/>
                      <w:sz w:val="20"/>
                      <w:szCs w:val="20"/>
                    </w:rPr>
                    <w:t>78.0</w:t>
                  </w:r>
                </w:p>
              </w:tc>
            </w:tr>
            <w:tr w:rsidR="008D0EB5" w:rsidRPr="00C6502B" w14:paraId="71C732FD" w14:textId="77777777" w:rsidTr="00075223">
              <w:trPr>
                <w:trHeight w:val="20"/>
                <w:tblCellSpacing w:w="15" w:type="dxa"/>
              </w:trPr>
              <w:tc>
                <w:tcPr>
                  <w:tcW w:w="1886" w:type="dxa"/>
                  <w:hideMark/>
                </w:tcPr>
                <w:p w14:paraId="135A4F1B"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Out-of-school</w:t>
                  </w:r>
                </w:p>
              </w:tc>
              <w:tc>
                <w:tcPr>
                  <w:tcW w:w="1129" w:type="dxa"/>
                  <w:hideMark/>
                </w:tcPr>
                <w:p w14:paraId="0A9977E8" w14:textId="5734373D" w:rsidR="00C6502B" w:rsidRPr="00C6502B" w:rsidRDefault="00C6502B" w:rsidP="00075223">
                  <w:pPr>
                    <w:rPr>
                      <w:rFonts w:ascii="Garamond" w:hAnsi="Garamond"/>
                      <w:bCs/>
                      <w:iCs/>
                      <w:sz w:val="20"/>
                      <w:szCs w:val="20"/>
                    </w:rPr>
                  </w:pPr>
                  <w:r w:rsidRPr="00C6502B">
                    <w:rPr>
                      <w:rFonts w:ascii="Garamond" w:hAnsi="Garamond"/>
                      <w:bCs/>
                      <w:iCs/>
                      <w:sz w:val="20"/>
                      <w:szCs w:val="20"/>
                    </w:rPr>
                    <w:t>88</w:t>
                  </w:r>
                </w:p>
              </w:tc>
              <w:tc>
                <w:tcPr>
                  <w:tcW w:w="1358" w:type="dxa"/>
                  <w:hideMark/>
                </w:tcPr>
                <w:p w14:paraId="3C99C27E" w14:textId="3E57CDBE" w:rsidR="00C6502B" w:rsidRPr="00C6502B" w:rsidRDefault="00C6502B" w:rsidP="00075223">
                  <w:pPr>
                    <w:rPr>
                      <w:rFonts w:ascii="Garamond" w:hAnsi="Garamond"/>
                      <w:bCs/>
                      <w:iCs/>
                      <w:sz w:val="20"/>
                      <w:szCs w:val="20"/>
                    </w:rPr>
                  </w:pPr>
                  <w:r w:rsidRPr="00C6502B">
                    <w:rPr>
                      <w:rFonts w:ascii="Garamond" w:hAnsi="Garamond"/>
                      <w:bCs/>
                      <w:iCs/>
                      <w:sz w:val="20"/>
                      <w:szCs w:val="20"/>
                    </w:rPr>
                    <w:t>22.0</w:t>
                  </w:r>
                </w:p>
              </w:tc>
            </w:tr>
            <w:tr w:rsidR="008D0EB5" w:rsidRPr="00C6502B" w14:paraId="6AF24DDA" w14:textId="77777777" w:rsidTr="00075223">
              <w:trPr>
                <w:trHeight w:val="20"/>
                <w:tblCellSpacing w:w="15" w:type="dxa"/>
              </w:trPr>
              <w:tc>
                <w:tcPr>
                  <w:tcW w:w="1886" w:type="dxa"/>
                  <w:hideMark/>
                </w:tcPr>
                <w:p w14:paraId="01FBFE3D" w14:textId="77777777" w:rsidR="00C6502B" w:rsidRPr="00C6502B" w:rsidRDefault="00C6502B" w:rsidP="00075223">
                  <w:pPr>
                    <w:rPr>
                      <w:rFonts w:ascii="Garamond" w:hAnsi="Garamond"/>
                      <w:bCs/>
                      <w:iCs/>
                      <w:sz w:val="20"/>
                      <w:szCs w:val="20"/>
                    </w:rPr>
                  </w:pPr>
                  <w:r w:rsidRPr="00C6502B">
                    <w:rPr>
                      <w:rFonts w:ascii="Garamond" w:hAnsi="Garamond"/>
                      <w:b/>
                      <w:bCs/>
                      <w:iCs/>
                      <w:sz w:val="20"/>
                      <w:szCs w:val="20"/>
                    </w:rPr>
                    <w:t>Religion</w:t>
                  </w:r>
                </w:p>
              </w:tc>
              <w:tc>
                <w:tcPr>
                  <w:tcW w:w="1129" w:type="dxa"/>
                  <w:hideMark/>
                </w:tcPr>
                <w:p w14:paraId="3B55140C" w14:textId="77777777" w:rsidR="00C6502B" w:rsidRPr="00C6502B" w:rsidRDefault="00C6502B" w:rsidP="00075223">
                  <w:pPr>
                    <w:rPr>
                      <w:rFonts w:ascii="Garamond" w:hAnsi="Garamond"/>
                      <w:bCs/>
                      <w:iCs/>
                      <w:sz w:val="20"/>
                      <w:szCs w:val="20"/>
                    </w:rPr>
                  </w:pPr>
                </w:p>
              </w:tc>
              <w:tc>
                <w:tcPr>
                  <w:tcW w:w="1358" w:type="dxa"/>
                  <w:hideMark/>
                </w:tcPr>
                <w:p w14:paraId="49EED871" w14:textId="77777777" w:rsidR="00C6502B" w:rsidRPr="00C6502B" w:rsidRDefault="00C6502B" w:rsidP="00075223">
                  <w:pPr>
                    <w:rPr>
                      <w:rFonts w:ascii="Garamond" w:hAnsi="Garamond"/>
                      <w:bCs/>
                      <w:iCs/>
                      <w:sz w:val="20"/>
                      <w:szCs w:val="20"/>
                    </w:rPr>
                  </w:pPr>
                </w:p>
              </w:tc>
            </w:tr>
            <w:tr w:rsidR="008D0EB5" w:rsidRPr="00C6502B" w14:paraId="3FB1D970" w14:textId="77777777" w:rsidTr="00075223">
              <w:trPr>
                <w:trHeight w:val="20"/>
                <w:tblCellSpacing w:w="15" w:type="dxa"/>
              </w:trPr>
              <w:tc>
                <w:tcPr>
                  <w:tcW w:w="1886" w:type="dxa"/>
                  <w:hideMark/>
                </w:tcPr>
                <w:p w14:paraId="6CA18620"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Christianity</w:t>
                  </w:r>
                </w:p>
              </w:tc>
              <w:tc>
                <w:tcPr>
                  <w:tcW w:w="1129" w:type="dxa"/>
                  <w:hideMark/>
                </w:tcPr>
                <w:p w14:paraId="0BA3630D" w14:textId="41E1AF57" w:rsidR="00C6502B" w:rsidRPr="00C6502B" w:rsidRDefault="00C6502B" w:rsidP="00075223">
                  <w:pPr>
                    <w:rPr>
                      <w:rFonts w:ascii="Garamond" w:hAnsi="Garamond"/>
                      <w:bCs/>
                      <w:iCs/>
                      <w:sz w:val="20"/>
                      <w:szCs w:val="20"/>
                    </w:rPr>
                  </w:pPr>
                  <w:r w:rsidRPr="00C6502B">
                    <w:rPr>
                      <w:rFonts w:ascii="Garamond" w:hAnsi="Garamond"/>
                      <w:bCs/>
                      <w:iCs/>
                      <w:sz w:val="20"/>
                      <w:szCs w:val="20"/>
                    </w:rPr>
                    <w:t>246</w:t>
                  </w:r>
                </w:p>
              </w:tc>
              <w:tc>
                <w:tcPr>
                  <w:tcW w:w="1358" w:type="dxa"/>
                  <w:hideMark/>
                </w:tcPr>
                <w:p w14:paraId="161BB315" w14:textId="18A63D90" w:rsidR="00C6502B" w:rsidRPr="00C6502B" w:rsidRDefault="00C6502B" w:rsidP="00075223">
                  <w:pPr>
                    <w:rPr>
                      <w:rFonts w:ascii="Garamond" w:hAnsi="Garamond"/>
                      <w:bCs/>
                      <w:iCs/>
                      <w:sz w:val="20"/>
                      <w:szCs w:val="20"/>
                    </w:rPr>
                  </w:pPr>
                  <w:r w:rsidRPr="00C6502B">
                    <w:rPr>
                      <w:rFonts w:ascii="Garamond" w:hAnsi="Garamond"/>
                      <w:bCs/>
                      <w:iCs/>
                      <w:sz w:val="20"/>
                      <w:szCs w:val="20"/>
                    </w:rPr>
                    <w:t>61.5</w:t>
                  </w:r>
                </w:p>
              </w:tc>
            </w:tr>
            <w:tr w:rsidR="008D0EB5" w:rsidRPr="00C6502B" w14:paraId="7CAC41E6" w14:textId="77777777" w:rsidTr="00075223">
              <w:trPr>
                <w:trHeight w:val="20"/>
                <w:tblCellSpacing w:w="15" w:type="dxa"/>
              </w:trPr>
              <w:tc>
                <w:tcPr>
                  <w:tcW w:w="1886" w:type="dxa"/>
                  <w:tcBorders>
                    <w:bottom w:val="single" w:sz="4" w:space="0" w:color="auto"/>
                  </w:tcBorders>
                  <w:hideMark/>
                </w:tcPr>
                <w:p w14:paraId="24EF68FE" w14:textId="77777777" w:rsidR="00C6502B" w:rsidRPr="00C6502B" w:rsidRDefault="00C6502B" w:rsidP="00075223">
                  <w:pPr>
                    <w:rPr>
                      <w:rFonts w:ascii="Garamond" w:hAnsi="Garamond"/>
                      <w:bCs/>
                      <w:iCs/>
                      <w:sz w:val="20"/>
                      <w:szCs w:val="20"/>
                    </w:rPr>
                  </w:pPr>
                  <w:r w:rsidRPr="00C6502B">
                    <w:rPr>
                      <w:rFonts w:ascii="Garamond" w:hAnsi="Garamond"/>
                      <w:bCs/>
                      <w:iCs/>
                      <w:sz w:val="20"/>
                      <w:szCs w:val="20"/>
                    </w:rPr>
                    <w:t>Islam</w:t>
                  </w:r>
                </w:p>
              </w:tc>
              <w:tc>
                <w:tcPr>
                  <w:tcW w:w="1129" w:type="dxa"/>
                  <w:tcBorders>
                    <w:bottom w:val="single" w:sz="4" w:space="0" w:color="auto"/>
                  </w:tcBorders>
                  <w:hideMark/>
                </w:tcPr>
                <w:p w14:paraId="0F9BA0CF" w14:textId="5F696EF4" w:rsidR="00C6502B" w:rsidRPr="00C6502B" w:rsidRDefault="00C6502B" w:rsidP="00075223">
                  <w:pPr>
                    <w:rPr>
                      <w:rFonts w:ascii="Garamond" w:hAnsi="Garamond"/>
                      <w:bCs/>
                      <w:iCs/>
                      <w:sz w:val="20"/>
                      <w:szCs w:val="20"/>
                    </w:rPr>
                  </w:pPr>
                  <w:r w:rsidRPr="00C6502B">
                    <w:rPr>
                      <w:rFonts w:ascii="Garamond" w:hAnsi="Garamond"/>
                      <w:bCs/>
                      <w:iCs/>
                      <w:sz w:val="20"/>
                      <w:szCs w:val="20"/>
                    </w:rPr>
                    <w:t>154</w:t>
                  </w:r>
                </w:p>
              </w:tc>
              <w:tc>
                <w:tcPr>
                  <w:tcW w:w="1358" w:type="dxa"/>
                  <w:tcBorders>
                    <w:bottom w:val="single" w:sz="4" w:space="0" w:color="auto"/>
                  </w:tcBorders>
                  <w:hideMark/>
                </w:tcPr>
                <w:p w14:paraId="6074D214" w14:textId="5F5E9FA1" w:rsidR="00C6502B" w:rsidRPr="00C6502B" w:rsidRDefault="00C6502B" w:rsidP="00075223">
                  <w:pPr>
                    <w:rPr>
                      <w:rFonts w:ascii="Garamond" w:hAnsi="Garamond"/>
                      <w:bCs/>
                      <w:iCs/>
                      <w:sz w:val="20"/>
                      <w:szCs w:val="20"/>
                    </w:rPr>
                  </w:pPr>
                  <w:r w:rsidRPr="00C6502B">
                    <w:rPr>
                      <w:rFonts w:ascii="Garamond" w:hAnsi="Garamond"/>
                      <w:bCs/>
                      <w:iCs/>
                      <w:sz w:val="20"/>
                      <w:szCs w:val="20"/>
                    </w:rPr>
                    <w:t xml:space="preserve"> 38.5</w:t>
                  </w:r>
                </w:p>
              </w:tc>
            </w:tr>
          </w:tbl>
          <w:p w14:paraId="7768FF53" w14:textId="77777777" w:rsidR="00C6502B" w:rsidRPr="00C6502B" w:rsidRDefault="00C6502B" w:rsidP="00C6502B">
            <w:pPr>
              <w:spacing w:line="259" w:lineRule="auto"/>
              <w:jc w:val="both"/>
              <w:rPr>
                <w:rFonts w:ascii="Garamond" w:hAnsi="Garamond"/>
                <w:b/>
                <w:bCs/>
                <w:iCs/>
                <w:sz w:val="20"/>
                <w:szCs w:val="20"/>
              </w:rPr>
            </w:pPr>
          </w:p>
        </w:tc>
      </w:tr>
    </w:tbl>
    <w:p w14:paraId="3FBFA669" w14:textId="77777777" w:rsidR="00C6502B" w:rsidRPr="00075223" w:rsidRDefault="00C6502B" w:rsidP="00C6502B">
      <w:pPr>
        <w:spacing w:line="259" w:lineRule="auto"/>
        <w:jc w:val="both"/>
        <w:rPr>
          <w:rFonts w:ascii="Garamond" w:hAnsi="Garamond"/>
          <w:b/>
          <w:bCs/>
          <w:iCs/>
          <w:sz w:val="16"/>
          <w:szCs w:val="16"/>
        </w:rPr>
      </w:pPr>
      <w:r w:rsidRPr="00075223">
        <w:rPr>
          <w:rFonts w:ascii="Garamond" w:hAnsi="Garamond"/>
          <w:b/>
          <w:bCs/>
          <w:iCs/>
          <w:sz w:val="16"/>
          <w:szCs w:val="16"/>
        </w:rPr>
        <w:t>Source: Field Survey, 2025</w:t>
      </w:r>
    </w:p>
    <w:p w14:paraId="69D48DC5" w14:textId="77777777" w:rsidR="008D0EB5" w:rsidRDefault="008D0EB5" w:rsidP="00C6502B">
      <w:pPr>
        <w:spacing w:line="259" w:lineRule="auto"/>
        <w:jc w:val="both"/>
        <w:rPr>
          <w:rFonts w:ascii="Garamond" w:hAnsi="Garamond"/>
          <w:bCs/>
          <w:iCs/>
          <w:sz w:val="20"/>
          <w:szCs w:val="20"/>
        </w:rPr>
      </w:pPr>
    </w:p>
    <w:p w14:paraId="365FE329" w14:textId="385D2EAE" w:rsidR="00C6502B" w:rsidRP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Table 2 indicates that 45% of adolescents had ever had sexual intercourse, and 32.5% were currently sexually active. Early sexual debut (&lt;15 years) was reported by 20%, while 15% had multiple sexual partners. Additionally, 17.5% reported that their sexual activity was influenced by peers.</w:t>
      </w:r>
    </w:p>
    <w:p w14:paraId="179A6DA5" w14:textId="77777777" w:rsidR="00C6502B" w:rsidRPr="00C6502B" w:rsidRDefault="00C6502B" w:rsidP="00C6502B">
      <w:pPr>
        <w:spacing w:line="259" w:lineRule="auto"/>
        <w:jc w:val="both"/>
        <w:rPr>
          <w:rFonts w:ascii="Garamond" w:hAnsi="Garamond"/>
          <w:bCs/>
          <w:iCs/>
          <w:sz w:val="20"/>
          <w:szCs w:val="20"/>
        </w:rPr>
      </w:pPr>
      <w:r w:rsidRPr="00C6502B">
        <w:rPr>
          <w:rFonts w:ascii="Garamond" w:hAnsi="Garamond"/>
          <w:bCs/>
          <w:iCs/>
          <w:sz w:val="20"/>
          <w:szCs w:val="20"/>
        </w:rPr>
        <w:t xml:space="preserve">This demonstrates a substantial proportion of adolescents engaging in sexual </w:t>
      </w:r>
      <w:proofErr w:type="spellStart"/>
      <w:r w:rsidRPr="00C6502B">
        <w:rPr>
          <w:rFonts w:ascii="Garamond" w:hAnsi="Garamond"/>
          <w:bCs/>
          <w:iCs/>
          <w:sz w:val="20"/>
          <w:szCs w:val="20"/>
        </w:rPr>
        <w:t>behaviour</w:t>
      </w:r>
      <w:proofErr w:type="spellEnd"/>
      <w:r w:rsidRPr="00C6502B">
        <w:rPr>
          <w:rFonts w:ascii="Garamond" w:hAnsi="Garamond"/>
          <w:bCs/>
          <w:iCs/>
          <w:sz w:val="20"/>
          <w:szCs w:val="20"/>
        </w:rPr>
        <w:t xml:space="preserve"> that increases their vulnerability to HIV. The early initiation and multiple partnerships highlight the need for early sexual health education and peer-focused interventions.</w:t>
      </w:r>
    </w:p>
    <w:p w14:paraId="0BE6AACD" w14:textId="1A6D0CF0" w:rsidR="00C6502B" w:rsidRPr="00C6502B" w:rsidRDefault="00C6502B" w:rsidP="00C6502B">
      <w:pPr>
        <w:spacing w:line="259" w:lineRule="auto"/>
        <w:jc w:val="both"/>
        <w:rPr>
          <w:rFonts w:ascii="Garamond" w:hAnsi="Garamond"/>
          <w:bCs/>
          <w:iCs/>
          <w:sz w:val="20"/>
          <w:szCs w:val="20"/>
        </w:rPr>
      </w:pPr>
    </w:p>
    <w:p w14:paraId="07C521EC" w14:textId="77777777" w:rsidR="007675B6" w:rsidRDefault="007675B6" w:rsidP="000415BD">
      <w:pPr>
        <w:spacing w:line="259" w:lineRule="auto"/>
        <w:jc w:val="both"/>
        <w:rPr>
          <w:rFonts w:ascii="Garamond" w:hAnsi="Garamond"/>
          <w:b/>
          <w:bCs/>
          <w:iCs/>
          <w:sz w:val="20"/>
          <w:szCs w:val="20"/>
        </w:rPr>
      </w:pPr>
    </w:p>
    <w:p w14:paraId="5E12D7DC" w14:textId="77777777" w:rsidR="007675B6" w:rsidRDefault="007675B6" w:rsidP="000415BD">
      <w:pPr>
        <w:spacing w:line="259" w:lineRule="auto"/>
        <w:jc w:val="both"/>
        <w:rPr>
          <w:rFonts w:ascii="Garamond" w:hAnsi="Garamond"/>
          <w:b/>
          <w:bCs/>
          <w:iCs/>
          <w:sz w:val="20"/>
          <w:szCs w:val="20"/>
        </w:rPr>
      </w:pPr>
    </w:p>
    <w:p w14:paraId="5219481B" w14:textId="30B2FFFA"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t xml:space="preserve">Table 2: </w:t>
      </w:r>
      <w:r w:rsidRPr="000415BD">
        <w:rPr>
          <w:rFonts w:ascii="Garamond" w:hAnsi="Garamond"/>
          <w:iCs/>
          <w:sz w:val="20"/>
          <w:szCs w:val="20"/>
        </w:rPr>
        <w:t>Sexual activity status of respondents (n=400)</w:t>
      </w:r>
    </w:p>
    <w:tbl>
      <w:tblPr>
        <w:tblW w:w="0" w:type="auto"/>
        <w:tblLook w:val="04A0" w:firstRow="1" w:lastRow="0" w:firstColumn="1" w:lastColumn="0" w:noHBand="0" w:noVBand="1"/>
      </w:tblPr>
      <w:tblGrid>
        <w:gridCol w:w="4320"/>
      </w:tblGrid>
      <w:tr w:rsidR="000415BD" w:rsidRPr="000415BD" w14:paraId="7B5DDFFD" w14:textId="77777777" w:rsidTr="000506B7">
        <w:tc>
          <w:tcPr>
            <w:tcW w:w="9576" w:type="dxa"/>
          </w:tcPr>
          <w:tbl>
            <w:tblPr>
              <w:tblW w:w="4282" w:type="dxa"/>
              <w:tblLook w:val="04A0" w:firstRow="1" w:lastRow="0" w:firstColumn="1" w:lastColumn="0" w:noHBand="0" w:noVBand="1"/>
            </w:tblPr>
            <w:tblGrid>
              <w:gridCol w:w="2014"/>
              <w:gridCol w:w="1134"/>
              <w:gridCol w:w="1134"/>
            </w:tblGrid>
            <w:tr w:rsidR="000415BD" w:rsidRPr="000415BD" w14:paraId="1FFFD514" w14:textId="77777777" w:rsidTr="007675B6">
              <w:tc>
                <w:tcPr>
                  <w:tcW w:w="2014" w:type="dxa"/>
                  <w:tcBorders>
                    <w:top w:val="single" w:sz="4" w:space="0" w:color="auto"/>
                    <w:bottom w:val="single" w:sz="4" w:space="0" w:color="auto"/>
                  </w:tcBorders>
                </w:tcPr>
                <w:p w14:paraId="2EF003C2" w14:textId="77777777" w:rsidR="000415BD" w:rsidRPr="000415BD" w:rsidRDefault="000415BD" w:rsidP="000415BD">
                  <w:pPr>
                    <w:spacing w:line="259" w:lineRule="auto"/>
                    <w:rPr>
                      <w:rFonts w:ascii="Garamond" w:hAnsi="Garamond"/>
                      <w:b/>
                      <w:bCs/>
                      <w:iCs/>
                      <w:sz w:val="20"/>
                      <w:szCs w:val="20"/>
                    </w:rPr>
                  </w:pPr>
                  <w:r w:rsidRPr="000415BD">
                    <w:rPr>
                      <w:rFonts w:ascii="Garamond" w:hAnsi="Garamond"/>
                      <w:b/>
                      <w:bCs/>
                      <w:iCs/>
                      <w:sz w:val="20"/>
                      <w:szCs w:val="20"/>
                    </w:rPr>
                    <w:t>Sexual activity variable</w:t>
                  </w:r>
                </w:p>
              </w:tc>
              <w:tc>
                <w:tcPr>
                  <w:tcW w:w="1134" w:type="dxa"/>
                  <w:tcBorders>
                    <w:top w:val="single" w:sz="4" w:space="0" w:color="auto"/>
                    <w:bottom w:val="single" w:sz="4" w:space="0" w:color="auto"/>
                  </w:tcBorders>
                </w:tcPr>
                <w:p w14:paraId="48CCFC0C" w14:textId="77777777" w:rsidR="000415BD" w:rsidRPr="000415BD" w:rsidRDefault="000415BD" w:rsidP="000415BD">
                  <w:pPr>
                    <w:spacing w:line="259" w:lineRule="auto"/>
                    <w:rPr>
                      <w:rFonts w:ascii="Garamond" w:hAnsi="Garamond"/>
                      <w:b/>
                      <w:bCs/>
                      <w:iCs/>
                      <w:sz w:val="20"/>
                      <w:szCs w:val="20"/>
                    </w:rPr>
                  </w:pPr>
                  <w:r w:rsidRPr="000415BD">
                    <w:rPr>
                      <w:rFonts w:ascii="Garamond" w:hAnsi="Garamond"/>
                      <w:b/>
                      <w:bCs/>
                      <w:iCs/>
                      <w:sz w:val="20"/>
                      <w:szCs w:val="20"/>
                    </w:rPr>
                    <w:t xml:space="preserve">                                         Yes n (%)</w:t>
                  </w:r>
                </w:p>
              </w:tc>
              <w:tc>
                <w:tcPr>
                  <w:tcW w:w="1134" w:type="dxa"/>
                  <w:tcBorders>
                    <w:top w:val="single" w:sz="4" w:space="0" w:color="auto"/>
                    <w:bottom w:val="single" w:sz="4" w:space="0" w:color="auto"/>
                  </w:tcBorders>
                </w:tcPr>
                <w:p w14:paraId="7AEE38A4" w14:textId="77777777" w:rsidR="000415BD" w:rsidRPr="000415BD" w:rsidRDefault="000415BD" w:rsidP="000415BD">
                  <w:pPr>
                    <w:spacing w:line="259" w:lineRule="auto"/>
                    <w:rPr>
                      <w:rFonts w:ascii="Garamond" w:hAnsi="Garamond"/>
                      <w:b/>
                      <w:bCs/>
                      <w:iCs/>
                      <w:sz w:val="20"/>
                      <w:szCs w:val="20"/>
                    </w:rPr>
                  </w:pPr>
                  <w:r w:rsidRPr="000415BD">
                    <w:rPr>
                      <w:rFonts w:ascii="Garamond" w:hAnsi="Garamond"/>
                      <w:b/>
                      <w:bCs/>
                      <w:iCs/>
                      <w:sz w:val="20"/>
                      <w:szCs w:val="20"/>
                    </w:rPr>
                    <w:t xml:space="preserve">                      No n (%)</w:t>
                  </w:r>
                </w:p>
              </w:tc>
            </w:tr>
            <w:tr w:rsidR="000415BD" w:rsidRPr="000415BD" w14:paraId="7CC25C2C" w14:textId="77777777" w:rsidTr="007675B6">
              <w:tc>
                <w:tcPr>
                  <w:tcW w:w="2014" w:type="dxa"/>
                  <w:tcBorders>
                    <w:top w:val="single" w:sz="4" w:space="0" w:color="auto"/>
                  </w:tcBorders>
                </w:tcPr>
                <w:p w14:paraId="349E3084" w14:textId="77777777" w:rsidR="000415BD" w:rsidRPr="000415BD" w:rsidRDefault="000415BD" w:rsidP="000415BD">
                  <w:pPr>
                    <w:spacing w:line="259" w:lineRule="auto"/>
                    <w:rPr>
                      <w:rFonts w:ascii="Garamond" w:hAnsi="Garamond"/>
                      <w:b/>
                      <w:bCs/>
                      <w:iCs/>
                      <w:sz w:val="20"/>
                      <w:szCs w:val="20"/>
                    </w:rPr>
                  </w:pPr>
                  <w:r w:rsidRPr="000415BD">
                    <w:rPr>
                      <w:rFonts w:ascii="Garamond" w:hAnsi="Garamond"/>
                      <w:b/>
                      <w:bCs/>
                      <w:iCs/>
                      <w:sz w:val="20"/>
                      <w:szCs w:val="20"/>
                    </w:rPr>
                    <w:t>Ever had sexual intercourse</w:t>
                  </w:r>
                </w:p>
              </w:tc>
              <w:tc>
                <w:tcPr>
                  <w:tcW w:w="1134" w:type="dxa"/>
                  <w:tcBorders>
                    <w:top w:val="single" w:sz="4" w:space="0" w:color="auto"/>
                  </w:tcBorders>
                </w:tcPr>
                <w:p w14:paraId="33B80009" w14:textId="77777777" w:rsidR="000415BD" w:rsidRPr="000415BD" w:rsidRDefault="000415BD" w:rsidP="000415BD">
                  <w:pPr>
                    <w:spacing w:line="259" w:lineRule="auto"/>
                    <w:rPr>
                      <w:rFonts w:ascii="Garamond" w:hAnsi="Garamond"/>
                      <w:bCs/>
                      <w:iCs/>
                      <w:sz w:val="20"/>
                      <w:szCs w:val="20"/>
                    </w:rPr>
                  </w:pPr>
                  <w:r w:rsidRPr="000415BD">
                    <w:rPr>
                      <w:rFonts w:ascii="Garamond" w:hAnsi="Garamond"/>
                      <w:bCs/>
                      <w:iCs/>
                      <w:sz w:val="20"/>
                      <w:szCs w:val="20"/>
                    </w:rPr>
                    <w:t xml:space="preserve">                                   182 (45.5)</w:t>
                  </w:r>
                </w:p>
              </w:tc>
              <w:tc>
                <w:tcPr>
                  <w:tcW w:w="1134" w:type="dxa"/>
                  <w:tcBorders>
                    <w:top w:val="single" w:sz="4" w:space="0" w:color="auto"/>
                  </w:tcBorders>
                </w:tcPr>
                <w:p w14:paraId="34E62912" w14:textId="77777777" w:rsidR="000415BD" w:rsidRPr="000415BD" w:rsidRDefault="000415BD" w:rsidP="000415BD">
                  <w:pPr>
                    <w:spacing w:line="259" w:lineRule="auto"/>
                    <w:rPr>
                      <w:rFonts w:ascii="Garamond" w:hAnsi="Garamond"/>
                      <w:bCs/>
                      <w:iCs/>
                      <w:sz w:val="20"/>
                      <w:szCs w:val="20"/>
                    </w:rPr>
                  </w:pPr>
                  <w:r w:rsidRPr="000415BD">
                    <w:rPr>
                      <w:rFonts w:ascii="Garamond" w:hAnsi="Garamond"/>
                      <w:bCs/>
                      <w:iCs/>
                      <w:sz w:val="20"/>
                      <w:szCs w:val="20"/>
                    </w:rPr>
                    <w:t xml:space="preserve">                      218 (54.5)</w:t>
                  </w:r>
                </w:p>
              </w:tc>
            </w:tr>
            <w:tr w:rsidR="000415BD" w:rsidRPr="000415BD" w14:paraId="45C93A81" w14:textId="77777777" w:rsidTr="007675B6">
              <w:tc>
                <w:tcPr>
                  <w:tcW w:w="2014" w:type="dxa"/>
                  <w:hideMark/>
                </w:tcPr>
                <w:p w14:paraId="4756EC82" w14:textId="77777777" w:rsidR="000415BD" w:rsidRPr="000415BD" w:rsidRDefault="000415BD" w:rsidP="000415BD">
                  <w:pPr>
                    <w:spacing w:line="259" w:lineRule="auto"/>
                    <w:rPr>
                      <w:rFonts w:ascii="Garamond" w:hAnsi="Garamond"/>
                      <w:b/>
                      <w:bCs/>
                      <w:iCs/>
                      <w:sz w:val="20"/>
                      <w:szCs w:val="20"/>
                    </w:rPr>
                  </w:pPr>
                  <w:r w:rsidRPr="000415BD">
                    <w:rPr>
                      <w:rFonts w:ascii="Garamond" w:hAnsi="Garamond"/>
                      <w:b/>
                      <w:bCs/>
                      <w:iCs/>
                      <w:sz w:val="20"/>
                      <w:szCs w:val="20"/>
                    </w:rPr>
                    <w:t>Currently sexually active</w:t>
                  </w:r>
                </w:p>
              </w:tc>
              <w:tc>
                <w:tcPr>
                  <w:tcW w:w="1134" w:type="dxa"/>
                  <w:hideMark/>
                </w:tcPr>
                <w:p w14:paraId="6CBC200D" w14:textId="77777777" w:rsidR="000415BD" w:rsidRPr="000415BD" w:rsidRDefault="000415BD" w:rsidP="000415BD">
                  <w:pPr>
                    <w:spacing w:line="259" w:lineRule="auto"/>
                    <w:rPr>
                      <w:rFonts w:ascii="Garamond" w:hAnsi="Garamond"/>
                      <w:bCs/>
                      <w:iCs/>
                      <w:sz w:val="20"/>
                      <w:szCs w:val="20"/>
                    </w:rPr>
                  </w:pPr>
                  <w:r w:rsidRPr="000415BD">
                    <w:rPr>
                      <w:rFonts w:ascii="Garamond" w:hAnsi="Garamond"/>
                      <w:bCs/>
                      <w:iCs/>
                      <w:sz w:val="20"/>
                      <w:szCs w:val="20"/>
                    </w:rPr>
                    <w:t xml:space="preserve">                                   138 (34.5)</w:t>
                  </w:r>
                </w:p>
              </w:tc>
              <w:tc>
                <w:tcPr>
                  <w:tcW w:w="1134" w:type="dxa"/>
                  <w:hideMark/>
                </w:tcPr>
                <w:p w14:paraId="082670FC" w14:textId="77777777" w:rsidR="000415BD" w:rsidRPr="000415BD" w:rsidRDefault="000415BD" w:rsidP="000415BD">
                  <w:pPr>
                    <w:spacing w:line="259" w:lineRule="auto"/>
                    <w:rPr>
                      <w:rFonts w:ascii="Garamond" w:hAnsi="Garamond"/>
                      <w:bCs/>
                      <w:iCs/>
                      <w:sz w:val="20"/>
                      <w:szCs w:val="20"/>
                    </w:rPr>
                  </w:pPr>
                  <w:r w:rsidRPr="000415BD">
                    <w:rPr>
                      <w:rFonts w:ascii="Garamond" w:hAnsi="Garamond"/>
                      <w:bCs/>
                      <w:iCs/>
                      <w:sz w:val="20"/>
                      <w:szCs w:val="20"/>
                    </w:rPr>
                    <w:t xml:space="preserve">                      262 (65.5)</w:t>
                  </w:r>
                </w:p>
              </w:tc>
            </w:tr>
            <w:tr w:rsidR="000415BD" w:rsidRPr="000415BD" w14:paraId="375B5089" w14:textId="77777777" w:rsidTr="007675B6">
              <w:tc>
                <w:tcPr>
                  <w:tcW w:w="2014" w:type="dxa"/>
                  <w:tcBorders>
                    <w:bottom w:val="single" w:sz="4" w:space="0" w:color="auto"/>
                  </w:tcBorders>
                  <w:hideMark/>
                </w:tcPr>
                <w:p w14:paraId="53D6413A" w14:textId="77777777" w:rsidR="000415BD" w:rsidRPr="000415BD" w:rsidRDefault="000415BD" w:rsidP="000415BD">
                  <w:pPr>
                    <w:spacing w:line="259" w:lineRule="auto"/>
                    <w:rPr>
                      <w:rFonts w:ascii="Garamond" w:hAnsi="Garamond"/>
                      <w:b/>
                      <w:bCs/>
                      <w:iCs/>
                      <w:sz w:val="20"/>
                      <w:szCs w:val="20"/>
                    </w:rPr>
                  </w:pPr>
                  <w:r w:rsidRPr="000415BD">
                    <w:rPr>
                      <w:rFonts w:ascii="Garamond" w:hAnsi="Garamond"/>
                      <w:b/>
                      <w:bCs/>
                      <w:iCs/>
                      <w:sz w:val="20"/>
                      <w:szCs w:val="20"/>
                    </w:rPr>
                    <w:t>Sexual debut before 15 years</w:t>
                  </w:r>
                </w:p>
              </w:tc>
              <w:tc>
                <w:tcPr>
                  <w:tcW w:w="1134" w:type="dxa"/>
                  <w:tcBorders>
                    <w:bottom w:val="single" w:sz="4" w:space="0" w:color="auto"/>
                  </w:tcBorders>
                  <w:hideMark/>
                </w:tcPr>
                <w:p w14:paraId="5D912A28" w14:textId="77777777" w:rsidR="000415BD" w:rsidRPr="000415BD" w:rsidRDefault="000415BD" w:rsidP="000415BD">
                  <w:pPr>
                    <w:spacing w:line="259" w:lineRule="auto"/>
                    <w:rPr>
                      <w:rFonts w:ascii="Garamond" w:hAnsi="Garamond"/>
                      <w:bCs/>
                      <w:iCs/>
                      <w:sz w:val="20"/>
                      <w:szCs w:val="20"/>
                    </w:rPr>
                  </w:pPr>
                  <w:r w:rsidRPr="000415BD">
                    <w:rPr>
                      <w:rFonts w:ascii="Garamond" w:hAnsi="Garamond"/>
                      <w:bCs/>
                      <w:iCs/>
                      <w:sz w:val="20"/>
                      <w:szCs w:val="20"/>
                    </w:rPr>
                    <w:t xml:space="preserve">                                     76 (19.0)</w:t>
                  </w:r>
                </w:p>
              </w:tc>
              <w:tc>
                <w:tcPr>
                  <w:tcW w:w="1134" w:type="dxa"/>
                  <w:tcBorders>
                    <w:bottom w:val="single" w:sz="4" w:space="0" w:color="auto"/>
                  </w:tcBorders>
                  <w:hideMark/>
                </w:tcPr>
                <w:p w14:paraId="250B2370" w14:textId="77777777" w:rsidR="000415BD" w:rsidRPr="000415BD" w:rsidRDefault="000415BD" w:rsidP="000415BD">
                  <w:pPr>
                    <w:spacing w:line="259" w:lineRule="auto"/>
                    <w:rPr>
                      <w:rFonts w:ascii="Garamond" w:hAnsi="Garamond"/>
                      <w:bCs/>
                      <w:iCs/>
                      <w:sz w:val="20"/>
                      <w:szCs w:val="20"/>
                    </w:rPr>
                  </w:pPr>
                  <w:r w:rsidRPr="000415BD">
                    <w:rPr>
                      <w:rFonts w:ascii="Garamond" w:hAnsi="Garamond"/>
                      <w:bCs/>
                      <w:iCs/>
                      <w:sz w:val="20"/>
                      <w:szCs w:val="20"/>
                    </w:rPr>
                    <w:t xml:space="preserve">                      324 (81.0)</w:t>
                  </w:r>
                </w:p>
              </w:tc>
            </w:tr>
          </w:tbl>
          <w:p w14:paraId="452D713C" w14:textId="77777777" w:rsidR="000415BD" w:rsidRPr="000415BD" w:rsidRDefault="000415BD" w:rsidP="000415BD">
            <w:pPr>
              <w:spacing w:line="259" w:lineRule="auto"/>
              <w:jc w:val="both"/>
              <w:rPr>
                <w:rFonts w:ascii="Garamond" w:hAnsi="Garamond"/>
                <w:b/>
                <w:bCs/>
                <w:iCs/>
                <w:sz w:val="20"/>
                <w:szCs w:val="20"/>
              </w:rPr>
            </w:pPr>
          </w:p>
        </w:tc>
      </w:tr>
    </w:tbl>
    <w:p w14:paraId="5B66DAE7" w14:textId="77777777" w:rsidR="000415BD" w:rsidRPr="007675B6" w:rsidRDefault="000415BD" w:rsidP="000415BD">
      <w:pPr>
        <w:spacing w:line="259" w:lineRule="auto"/>
        <w:jc w:val="both"/>
        <w:rPr>
          <w:rFonts w:ascii="Garamond" w:hAnsi="Garamond"/>
          <w:b/>
          <w:bCs/>
          <w:iCs/>
          <w:sz w:val="16"/>
          <w:szCs w:val="16"/>
        </w:rPr>
      </w:pPr>
      <w:r w:rsidRPr="007675B6">
        <w:rPr>
          <w:rFonts w:ascii="Garamond" w:hAnsi="Garamond"/>
          <w:b/>
          <w:bCs/>
          <w:iCs/>
          <w:sz w:val="16"/>
          <w:szCs w:val="16"/>
        </w:rPr>
        <w:t>Source: Field Survey, 2025</w:t>
      </w:r>
    </w:p>
    <w:p w14:paraId="3157FEC7" w14:textId="77777777" w:rsidR="004F0301" w:rsidRDefault="004F0301" w:rsidP="004F0301">
      <w:pPr>
        <w:spacing w:line="259" w:lineRule="auto"/>
        <w:jc w:val="both"/>
        <w:rPr>
          <w:rFonts w:ascii="Garamond" w:hAnsi="Garamond"/>
          <w:bCs/>
          <w:iCs/>
          <w:sz w:val="20"/>
          <w:szCs w:val="20"/>
        </w:rPr>
      </w:pPr>
    </w:p>
    <w:p w14:paraId="472D7556" w14:textId="3F5B6C56" w:rsidR="004F0301" w:rsidRPr="004F0301" w:rsidRDefault="004F0301" w:rsidP="004F0301">
      <w:pPr>
        <w:spacing w:line="259" w:lineRule="auto"/>
        <w:jc w:val="both"/>
        <w:rPr>
          <w:rFonts w:ascii="Garamond" w:hAnsi="Garamond"/>
          <w:bCs/>
          <w:iCs/>
          <w:sz w:val="20"/>
          <w:szCs w:val="20"/>
        </w:rPr>
      </w:pPr>
      <w:r w:rsidRPr="004F0301">
        <w:rPr>
          <w:rFonts w:ascii="Garamond" w:hAnsi="Garamond"/>
          <w:bCs/>
          <w:iCs/>
          <w:sz w:val="20"/>
          <w:szCs w:val="20"/>
        </w:rPr>
        <w:t xml:space="preserve">Table 3 shows that most adolescents had good knowledge of HIV transmission and prevention: 90% knew HIV is transmitted through unprotected sex, 80% were aware of transmission via sharing needles, 85% understood that casual contact does not transmit HIV, and 75% </w:t>
      </w:r>
      <w:proofErr w:type="spellStart"/>
      <w:r w:rsidRPr="004F0301">
        <w:rPr>
          <w:rFonts w:ascii="Garamond" w:hAnsi="Garamond"/>
          <w:bCs/>
          <w:iCs/>
          <w:sz w:val="20"/>
          <w:szCs w:val="20"/>
        </w:rPr>
        <w:t>recognised</w:t>
      </w:r>
      <w:proofErr w:type="spellEnd"/>
      <w:r w:rsidRPr="004F0301">
        <w:rPr>
          <w:rFonts w:ascii="Garamond" w:hAnsi="Garamond"/>
          <w:bCs/>
          <w:iCs/>
          <w:sz w:val="20"/>
          <w:szCs w:val="20"/>
        </w:rPr>
        <w:t xml:space="preserve"> that consistent condom use prevents infection.</w:t>
      </w:r>
    </w:p>
    <w:p w14:paraId="35FB39BC" w14:textId="77777777" w:rsidR="004F0301" w:rsidRDefault="004F0301" w:rsidP="004F0301">
      <w:pPr>
        <w:spacing w:line="259" w:lineRule="auto"/>
        <w:jc w:val="both"/>
        <w:rPr>
          <w:rFonts w:ascii="Garamond" w:hAnsi="Garamond"/>
          <w:bCs/>
          <w:iCs/>
          <w:sz w:val="20"/>
          <w:szCs w:val="20"/>
        </w:rPr>
      </w:pPr>
      <w:r w:rsidRPr="004F0301">
        <w:rPr>
          <w:rFonts w:ascii="Garamond" w:hAnsi="Garamond"/>
          <w:bCs/>
          <w:iCs/>
          <w:sz w:val="20"/>
          <w:szCs w:val="20"/>
        </w:rPr>
        <w:t>These results indicate adequate awareness of HIV/AIDS among adolescents, likely reflecting the influence of school-based education and media. However, as later tables show, knowledge does not always translate into safe sexual practices, underscoring the knowledge-</w:t>
      </w:r>
      <w:proofErr w:type="spellStart"/>
      <w:r w:rsidRPr="004F0301">
        <w:rPr>
          <w:rFonts w:ascii="Garamond" w:hAnsi="Garamond"/>
          <w:bCs/>
          <w:iCs/>
          <w:sz w:val="20"/>
          <w:szCs w:val="20"/>
        </w:rPr>
        <w:t>behaviour</w:t>
      </w:r>
      <w:proofErr w:type="spellEnd"/>
      <w:r w:rsidRPr="004F0301">
        <w:rPr>
          <w:rFonts w:ascii="Garamond" w:hAnsi="Garamond"/>
          <w:bCs/>
          <w:iCs/>
          <w:sz w:val="20"/>
          <w:szCs w:val="20"/>
        </w:rPr>
        <w:t xml:space="preserve"> gap.</w:t>
      </w:r>
    </w:p>
    <w:p w14:paraId="4BDC3759" w14:textId="77777777" w:rsidR="000415BD" w:rsidRPr="004F0301" w:rsidRDefault="000415BD" w:rsidP="004F0301">
      <w:pPr>
        <w:spacing w:line="259" w:lineRule="auto"/>
        <w:jc w:val="both"/>
        <w:rPr>
          <w:rFonts w:ascii="Garamond" w:hAnsi="Garamond"/>
          <w:bCs/>
          <w:iCs/>
          <w:sz w:val="20"/>
          <w:szCs w:val="20"/>
        </w:rPr>
      </w:pPr>
    </w:p>
    <w:p w14:paraId="01E2C4CE" w14:textId="77777777" w:rsidR="004F0301" w:rsidRDefault="004F0301" w:rsidP="004F0301">
      <w:pPr>
        <w:spacing w:line="259" w:lineRule="auto"/>
        <w:jc w:val="both"/>
        <w:rPr>
          <w:rFonts w:ascii="Garamond" w:hAnsi="Garamond"/>
          <w:iCs/>
          <w:sz w:val="20"/>
          <w:szCs w:val="20"/>
        </w:rPr>
      </w:pPr>
      <w:r w:rsidRPr="004F0301">
        <w:rPr>
          <w:rFonts w:ascii="Garamond" w:hAnsi="Garamond"/>
          <w:b/>
          <w:bCs/>
          <w:iCs/>
          <w:sz w:val="20"/>
          <w:szCs w:val="20"/>
        </w:rPr>
        <w:t xml:space="preserve">Table 3: </w:t>
      </w:r>
      <w:r w:rsidRPr="004F0301">
        <w:rPr>
          <w:rFonts w:ascii="Garamond" w:hAnsi="Garamond"/>
          <w:iCs/>
          <w:sz w:val="20"/>
          <w:szCs w:val="20"/>
        </w:rPr>
        <w:t>Knowledge of HIV/AIDS among adolescents in Lokoja (n = 400)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1276"/>
        <w:gridCol w:w="1196"/>
      </w:tblGrid>
      <w:tr w:rsidR="00740206" w:rsidRPr="00740206" w14:paraId="2E2BB1DD" w14:textId="77777777" w:rsidTr="00740206">
        <w:tc>
          <w:tcPr>
            <w:tcW w:w="1838" w:type="dxa"/>
            <w:tcBorders>
              <w:top w:val="single" w:sz="4" w:space="0" w:color="auto"/>
              <w:bottom w:val="single" w:sz="4" w:space="0" w:color="auto"/>
            </w:tcBorders>
          </w:tcPr>
          <w:p w14:paraId="2D6C930A" w14:textId="68359EAB" w:rsidR="00740206" w:rsidRPr="00740206" w:rsidRDefault="00740206" w:rsidP="00740206">
            <w:pPr>
              <w:rPr>
                <w:rFonts w:ascii="Garamond" w:hAnsi="Garamond"/>
                <w:b/>
                <w:iCs/>
                <w:sz w:val="18"/>
                <w:szCs w:val="18"/>
              </w:rPr>
            </w:pPr>
            <w:r w:rsidRPr="00740206">
              <w:rPr>
                <w:rFonts w:ascii="Garamond" w:hAnsi="Garamond"/>
                <w:b/>
                <w:iCs/>
                <w:sz w:val="18"/>
                <w:szCs w:val="18"/>
              </w:rPr>
              <w:t>Knowledge item</w:t>
            </w:r>
          </w:p>
        </w:tc>
        <w:tc>
          <w:tcPr>
            <w:tcW w:w="1276" w:type="dxa"/>
            <w:tcBorders>
              <w:top w:val="single" w:sz="4" w:space="0" w:color="auto"/>
              <w:bottom w:val="single" w:sz="4" w:space="0" w:color="auto"/>
            </w:tcBorders>
          </w:tcPr>
          <w:p w14:paraId="39519EE8" w14:textId="6C5F1CC8" w:rsidR="00740206" w:rsidRPr="00740206" w:rsidRDefault="00740206" w:rsidP="00740206">
            <w:pPr>
              <w:rPr>
                <w:rFonts w:ascii="Garamond" w:hAnsi="Garamond"/>
                <w:b/>
                <w:iCs/>
                <w:sz w:val="18"/>
                <w:szCs w:val="18"/>
              </w:rPr>
            </w:pPr>
            <w:r w:rsidRPr="00740206">
              <w:rPr>
                <w:rFonts w:ascii="Garamond" w:hAnsi="Garamond"/>
                <w:b/>
                <w:iCs/>
                <w:sz w:val="18"/>
                <w:szCs w:val="18"/>
              </w:rPr>
              <w:t xml:space="preserve">Correct -n    </w:t>
            </w:r>
            <w:proofErr w:type="gramStart"/>
            <w:r w:rsidRPr="00740206">
              <w:rPr>
                <w:rFonts w:ascii="Garamond" w:hAnsi="Garamond"/>
                <w:b/>
                <w:iCs/>
                <w:sz w:val="18"/>
                <w:szCs w:val="18"/>
              </w:rPr>
              <w:t xml:space="preserve">   (</w:t>
            </w:r>
            <w:proofErr w:type="gramEnd"/>
            <w:r w:rsidRPr="00740206">
              <w:rPr>
                <w:rFonts w:ascii="Garamond" w:hAnsi="Garamond"/>
                <w:b/>
                <w:iCs/>
                <w:sz w:val="18"/>
                <w:szCs w:val="18"/>
              </w:rPr>
              <w:t>%)</w:t>
            </w:r>
          </w:p>
        </w:tc>
        <w:tc>
          <w:tcPr>
            <w:tcW w:w="1196" w:type="dxa"/>
            <w:tcBorders>
              <w:top w:val="single" w:sz="4" w:space="0" w:color="auto"/>
              <w:bottom w:val="single" w:sz="4" w:space="0" w:color="auto"/>
            </w:tcBorders>
          </w:tcPr>
          <w:p w14:paraId="0B49ED92" w14:textId="03B8E858" w:rsidR="00740206" w:rsidRPr="00740206" w:rsidRDefault="00740206" w:rsidP="00740206">
            <w:pPr>
              <w:rPr>
                <w:rFonts w:ascii="Garamond" w:hAnsi="Garamond"/>
                <w:b/>
                <w:iCs/>
                <w:sz w:val="18"/>
                <w:szCs w:val="18"/>
              </w:rPr>
            </w:pPr>
            <w:r w:rsidRPr="00740206">
              <w:rPr>
                <w:rFonts w:ascii="Garamond" w:hAnsi="Garamond"/>
                <w:b/>
                <w:iCs/>
                <w:sz w:val="18"/>
                <w:szCs w:val="18"/>
              </w:rPr>
              <w:t>Incorrect – n (%)</w:t>
            </w:r>
          </w:p>
        </w:tc>
      </w:tr>
      <w:tr w:rsidR="00740206" w:rsidRPr="00740206" w14:paraId="37BDDEDE" w14:textId="77777777" w:rsidTr="00740206">
        <w:tc>
          <w:tcPr>
            <w:tcW w:w="1838" w:type="dxa"/>
            <w:tcBorders>
              <w:top w:val="single" w:sz="4" w:space="0" w:color="auto"/>
            </w:tcBorders>
          </w:tcPr>
          <w:p w14:paraId="5D532B1F" w14:textId="42338EF9" w:rsidR="00740206" w:rsidRPr="00740206" w:rsidRDefault="00740206" w:rsidP="00740206">
            <w:pPr>
              <w:rPr>
                <w:rFonts w:ascii="Garamond" w:hAnsi="Garamond"/>
                <w:b/>
                <w:iCs/>
                <w:sz w:val="18"/>
                <w:szCs w:val="18"/>
              </w:rPr>
            </w:pPr>
            <w:r w:rsidRPr="00740206">
              <w:rPr>
                <w:rFonts w:ascii="Garamond" w:hAnsi="Garamond"/>
                <w:bCs/>
                <w:iCs/>
                <w:sz w:val="18"/>
                <w:szCs w:val="18"/>
              </w:rPr>
              <w:t>HIV can be transmitted through unprotected sex</w:t>
            </w:r>
          </w:p>
        </w:tc>
        <w:tc>
          <w:tcPr>
            <w:tcW w:w="1276" w:type="dxa"/>
            <w:tcBorders>
              <w:top w:val="single" w:sz="4" w:space="0" w:color="auto"/>
            </w:tcBorders>
          </w:tcPr>
          <w:p w14:paraId="5AAA3B2C" w14:textId="26BF67D8"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332 (83.0)</w:t>
            </w:r>
          </w:p>
        </w:tc>
        <w:tc>
          <w:tcPr>
            <w:tcW w:w="1196" w:type="dxa"/>
            <w:tcBorders>
              <w:top w:val="single" w:sz="4" w:space="0" w:color="auto"/>
            </w:tcBorders>
          </w:tcPr>
          <w:p w14:paraId="4FACEAF0" w14:textId="1ACA67DA"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68 (17.0)</w:t>
            </w:r>
          </w:p>
        </w:tc>
      </w:tr>
      <w:tr w:rsidR="00740206" w:rsidRPr="00740206" w14:paraId="25DA54B7" w14:textId="77777777" w:rsidTr="00740206">
        <w:tc>
          <w:tcPr>
            <w:tcW w:w="1838" w:type="dxa"/>
          </w:tcPr>
          <w:p w14:paraId="0A1BB0C9" w14:textId="1B566A63" w:rsidR="00740206" w:rsidRPr="00740206" w:rsidRDefault="00740206" w:rsidP="00740206">
            <w:pPr>
              <w:rPr>
                <w:rFonts w:ascii="Garamond" w:hAnsi="Garamond"/>
                <w:b/>
                <w:iCs/>
                <w:sz w:val="18"/>
                <w:szCs w:val="18"/>
              </w:rPr>
            </w:pPr>
            <w:r w:rsidRPr="00740206">
              <w:rPr>
                <w:rFonts w:ascii="Garamond" w:hAnsi="Garamond"/>
                <w:bCs/>
                <w:iCs/>
                <w:sz w:val="18"/>
                <w:szCs w:val="18"/>
              </w:rPr>
              <w:t>Consistent condom use reduces HIV risk</w:t>
            </w:r>
          </w:p>
        </w:tc>
        <w:tc>
          <w:tcPr>
            <w:tcW w:w="1276" w:type="dxa"/>
          </w:tcPr>
          <w:p w14:paraId="6359C318" w14:textId="752B2F26"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298 (74.5)</w:t>
            </w:r>
          </w:p>
        </w:tc>
        <w:tc>
          <w:tcPr>
            <w:tcW w:w="1196" w:type="dxa"/>
          </w:tcPr>
          <w:p w14:paraId="059E52C7" w14:textId="0C13C8F9"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102 (25.5)</w:t>
            </w:r>
          </w:p>
        </w:tc>
      </w:tr>
      <w:tr w:rsidR="00740206" w:rsidRPr="00740206" w14:paraId="663F37E2" w14:textId="77777777" w:rsidTr="00740206">
        <w:tc>
          <w:tcPr>
            <w:tcW w:w="1838" w:type="dxa"/>
          </w:tcPr>
          <w:p w14:paraId="43F0C1B4" w14:textId="19FA45C9" w:rsidR="00740206" w:rsidRPr="00740206" w:rsidRDefault="00740206" w:rsidP="00740206">
            <w:pPr>
              <w:rPr>
                <w:rFonts w:ascii="Garamond" w:hAnsi="Garamond"/>
                <w:b/>
                <w:iCs/>
                <w:sz w:val="18"/>
                <w:szCs w:val="18"/>
              </w:rPr>
            </w:pPr>
            <w:r w:rsidRPr="00740206">
              <w:rPr>
                <w:rFonts w:ascii="Garamond" w:hAnsi="Garamond"/>
                <w:bCs/>
                <w:iCs/>
                <w:sz w:val="18"/>
                <w:szCs w:val="18"/>
              </w:rPr>
              <w:t>HIV can be transmitted through blood contact</w:t>
            </w:r>
          </w:p>
        </w:tc>
        <w:tc>
          <w:tcPr>
            <w:tcW w:w="1276" w:type="dxa"/>
          </w:tcPr>
          <w:p w14:paraId="0643EC56" w14:textId="795F6CEB"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286 (71.5)</w:t>
            </w:r>
          </w:p>
        </w:tc>
        <w:tc>
          <w:tcPr>
            <w:tcW w:w="1196" w:type="dxa"/>
          </w:tcPr>
          <w:p w14:paraId="76CE5FD4" w14:textId="3210D5AD"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114 (28.5)</w:t>
            </w:r>
          </w:p>
        </w:tc>
      </w:tr>
      <w:tr w:rsidR="00740206" w:rsidRPr="00740206" w14:paraId="5161B62D" w14:textId="77777777" w:rsidTr="00740206">
        <w:tc>
          <w:tcPr>
            <w:tcW w:w="1838" w:type="dxa"/>
            <w:tcBorders>
              <w:bottom w:val="single" w:sz="4" w:space="0" w:color="auto"/>
            </w:tcBorders>
          </w:tcPr>
          <w:p w14:paraId="224FBA49" w14:textId="3D870A6B" w:rsidR="00740206" w:rsidRPr="00740206" w:rsidRDefault="00740206" w:rsidP="00740206">
            <w:pPr>
              <w:rPr>
                <w:rFonts w:ascii="Garamond" w:hAnsi="Garamond"/>
                <w:b/>
                <w:iCs/>
                <w:sz w:val="18"/>
                <w:szCs w:val="18"/>
              </w:rPr>
            </w:pPr>
            <w:r w:rsidRPr="00740206">
              <w:rPr>
                <w:rFonts w:ascii="Garamond" w:hAnsi="Garamond"/>
                <w:bCs/>
                <w:iCs/>
                <w:sz w:val="18"/>
                <w:szCs w:val="18"/>
              </w:rPr>
              <w:t>HIV can be prevented through abstinence</w:t>
            </w:r>
          </w:p>
        </w:tc>
        <w:tc>
          <w:tcPr>
            <w:tcW w:w="1276" w:type="dxa"/>
            <w:tcBorders>
              <w:bottom w:val="single" w:sz="4" w:space="0" w:color="auto"/>
            </w:tcBorders>
          </w:tcPr>
          <w:p w14:paraId="67AA4C8C" w14:textId="1F9182B0"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310 (77.5)</w:t>
            </w:r>
          </w:p>
        </w:tc>
        <w:tc>
          <w:tcPr>
            <w:tcW w:w="1196" w:type="dxa"/>
            <w:tcBorders>
              <w:bottom w:val="single" w:sz="4" w:space="0" w:color="auto"/>
            </w:tcBorders>
          </w:tcPr>
          <w:p w14:paraId="0B478263" w14:textId="61FEC459" w:rsidR="00740206" w:rsidRPr="00740206" w:rsidRDefault="00740206" w:rsidP="00740206">
            <w:pPr>
              <w:jc w:val="both"/>
              <w:rPr>
                <w:rFonts w:ascii="Garamond" w:hAnsi="Garamond"/>
                <w:b/>
                <w:iCs/>
                <w:sz w:val="18"/>
                <w:szCs w:val="18"/>
              </w:rPr>
            </w:pPr>
            <w:r w:rsidRPr="00740206">
              <w:rPr>
                <w:rFonts w:ascii="Garamond" w:hAnsi="Garamond"/>
                <w:bCs/>
                <w:iCs/>
                <w:sz w:val="18"/>
                <w:szCs w:val="18"/>
              </w:rPr>
              <w:t xml:space="preserve">      90 (22.5)</w:t>
            </w:r>
          </w:p>
        </w:tc>
      </w:tr>
    </w:tbl>
    <w:p w14:paraId="44CF7ADA" w14:textId="77777777" w:rsidR="004F0301" w:rsidRPr="00740206" w:rsidRDefault="004F0301" w:rsidP="004F0301">
      <w:pPr>
        <w:spacing w:line="259" w:lineRule="auto"/>
        <w:jc w:val="both"/>
        <w:rPr>
          <w:rFonts w:ascii="Garamond" w:hAnsi="Garamond"/>
          <w:b/>
          <w:bCs/>
          <w:iCs/>
          <w:sz w:val="16"/>
          <w:szCs w:val="16"/>
        </w:rPr>
      </w:pPr>
      <w:r w:rsidRPr="00740206">
        <w:rPr>
          <w:rFonts w:ascii="Garamond" w:hAnsi="Garamond"/>
          <w:b/>
          <w:bCs/>
          <w:iCs/>
          <w:sz w:val="16"/>
          <w:szCs w:val="16"/>
        </w:rPr>
        <w:t>Source: Field Survey, 2025</w:t>
      </w:r>
    </w:p>
    <w:p w14:paraId="035E0F0E" w14:textId="77777777" w:rsidR="004F0301" w:rsidRDefault="004F0301" w:rsidP="004F0301">
      <w:pPr>
        <w:spacing w:line="259" w:lineRule="auto"/>
        <w:jc w:val="both"/>
        <w:rPr>
          <w:rFonts w:ascii="Garamond" w:hAnsi="Garamond"/>
          <w:bCs/>
          <w:iCs/>
          <w:sz w:val="20"/>
          <w:szCs w:val="20"/>
        </w:rPr>
      </w:pPr>
    </w:p>
    <w:p w14:paraId="66A8DC47" w14:textId="3B690007" w:rsidR="004F0301" w:rsidRPr="004F0301" w:rsidRDefault="004F0301" w:rsidP="004F0301">
      <w:pPr>
        <w:spacing w:line="259" w:lineRule="auto"/>
        <w:jc w:val="both"/>
        <w:rPr>
          <w:rFonts w:ascii="Garamond" w:hAnsi="Garamond"/>
          <w:bCs/>
          <w:iCs/>
          <w:sz w:val="20"/>
          <w:szCs w:val="20"/>
        </w:rPr>
      </w:pPr>
      <w:r w:rsidRPr="004F0301">
        <w:rPr>
          <w:rFonts w:ascii="Garamond" w:hAnsi="Garamond"/>
          <w:bCs/>
          <w:iCs/>
          <w:sz w:val="20"/>
          <w:szCs w:val="20"/>
        </w:rPr>
        <w:t xml:space="preserve">Table 4 presents the risky sexual practices among adolescents who had ever had sexual intercourse (n = 182). About </w:t>
      </w:r>
      <w:r w:rsidRPr="004F0301">
        <w:rPr>
          <w:rFonts w:ascii="Garamond" w:hAnsi="Garamond"/>
          <w:b/>
          <w:bCs/>
          <w:iCs/>
          <w:sz w:val="20"/>
          <w:szCs w:val="20"/>
        </w:rPr>
        <w:t>35%</w:t>
      </w:r>
      <w:r w:rsidRPr="004F0301">
        <w:rPr>
          <w:rFonts w:ascii="Garamond" w:hAnsi="Garamond"/>
          <w:bCs/>
          <w:iCs/>
          <w:sz w:val="20"/>
          <w:szCs w:val="20"/>
        </w:rPr>
        <w:t xml:space="preserve"> reported having multiple sexual partners, while 50.5%</w:t>
      </w:r>
      <w:r w:rsidRPr="004F0301">
        <w:rPr>
          <w:rFonts w:ascii="Garamond" w:hAnsi="Garamond"/>
          <w:b/>
          <w:bCs/>
          <w:iCs/>
          <w:sz w:val="20"/>
          <w:szCs w:val="20"/>
        </w:rPr>
        <w:t xml:space="preserve"> </w:t>
      </w:r>
      <w:r w:rsidRPr="004F0301">
        <w:rPr>
          <w:rFonts w:ascii="Garamond" w:hAnsi="Garamond"/>
          <w:bCs/>
          <w:iCs/>
          <w:sz w:val="20"/>
          <w:szCs w:val="20"/>
        </w:rPr>
        <w:t>exhibited inconsistent condom use</w:t>
      </w:r>
      <w:r w:rsidRPr="004F0301">
        <w:rPr>
          <w:rFonts w:ascii="Garamond" w:hAnsi="Garamond"/>
          <w:b/>
          <w:bCs/>
          <w:iCs/>
          <w:sz w:val="20"/>
          <w:szCs w:val="20"/>
        </w:rPr>
        <w:t>.</w:t>
      </w:r>
      <w:r w:rsidRPr="004F0301">
        <w:rPr>
          <w:rFonts w:ascii="Garamond" w:hAnsi="Garamond"/>
          <w:bCs/>
          <w:iCs/>
          <w:sz w:val="20"/>
          <w:szCs w:val="20"/>
        </w:rPr>
        <w:t xml:space="preserve"> Detailed condom </w:t>
      </w:r>
      <w:proofErr w:type="gramStart"/>
      <w:r w:rsidR="00740206" w:rsidRPr="004F0301">
        <w:rPr>
          <w:rFonts w:ascii="Garamond" w:hAnsi="Garamond"/>
          <w:bCs/>
          <w:iCs/>
          <w:sz w:val="20"/>
          <w:szCs w:val="20"/>
        </w:rPr>
        <w:t>use</w:t>
      </w:r>
      <w:proofErr w:type="gramEnd"/>
      <w:r w:rsidRPr="004F0301">
        <w:rPr>
          <w:rFonts w:ascii="Garamond" w:hAnsi="Garamond"/>
          <w:bCs/>
          <w:iCs/>
          <w:sz w:val="20"/>
          <w:szCs w:val="20"/>
        </w:rPr>
        <w:t xml:space="preserve"> patterns showed that 49.5% used condoms consistently</w:t>
      </w:r>
      <w:r w:rsidRPr="004F0301">
        <w:rPr>
          <w:rFonts w:ascii="Garamond" w:hAnsi="Garamond"/>
          <w:b/>
          <w:bCs/>
          <w:iCs/>
          <w:sz w:val="20"/>
          <w:szCs w:val="20"/>
        </w:rPr>
        <w:t xml:space="preserve">, </w:t>
      </w:r>
      <w:r w:rsidRPr="004F0301">
        <w:rPr>
          <w:rFonts w:ascii="Garamond" w:hAnsi="Garamond"/>
          <w:bCs/>
          <w:iCs/>
          <w:sz w:val="20"/>
          <w:szCs w:val="20"/>
        </w:rPr>
        <w:t>32.4% used them occasionally</w:t>
      </w:r>
      <w:r w:rsidRPr="004F0301">
        <w:rPr>
          <w:rFonts w:ascii="Garamond" w:hAnsi="Garamond"/>
          <w:b/>
          <w:bCs/>
          <w:iCs/>
          <w:sz w:val="20"/>
          <w:szCs w:val="20"/>
        </w:rPr>
        <w:t xml:space="preserve">, </w:t>
      </w:r>
      <w:r w:rsidRPr="004F0301">
        <w:rPr>
          <w:rFonts w:ascii="Garamond" w:hAnsi="Garamond"/>
          <w:bCs/>
          <w:iCs/>
          <w:sz w:val="20"/>
          <w:szCs w:val="20"/>
        </w:rPr>
        <w:t>and</w:t>
      </w:r>
      <w:r w:rsidRPr="004F0301">
        <w:rPr>
          <w:rFonts w:ascii="Garamond" w:hAnsi="Garamond"/>
          <w:b/>
          <w:bCs/>
          <w:iCs/>
          <w:sz w:val="20"/>
          <w:szCs w:val="20"/>
        </w:rPr>
        <w:t xml:space="preserve"> </w:t>
      </w:r>
      <w:r w:rsidRPr="004F0301">
        <w:rPr>
          <w:rFonts w:ascii="Garamond" w:hAnsi="Garamond"/>
          <w:bCs/>
          <w:iCs/>
          <w:sz w:val="20"/>
          <w:szCs w:val="20"/>
        </w:rPr>
        <w:t>18.1% did not use condoms at all</w:t>
      </w:r>
      <w:r w:rsidRPr="004F0301">
        <w:rPr>
          <w:rFonts w:ascii="Garamond" w:hAnsi="Garamond"/>
          <w:b/>
          <w:bCs/>
          <w:iCs/>
          <w:sz w:val="20"/>
          <w:szCs w:val="20"/>
        </w:rPr>
        <w:t>.</w:t>
      </w:r>
      <w:r w:rsidRPr="004F0301">
        <w:rPr>
          <w:rFonts w:ascii="Garamond" w:hAnsi="Garamond"/>
          <w:bCs/>
          <w:iCs/>
          <w:sz w:val="20"/>
          <w:szCs w:val="20"/>
        </w:rPr>
        <w:t xml:space="preserve"> Additionally, 15.4% engaged in transactional sex</w:t>
      </w:r>
      <w:r w:rsidRPr="004F0301">
        <w:rPr>
          <w:rFonts w:ascii="Garamond" w:hAnsi="Garamond"/>
          <w:b/>
          <w:bCs/>
          <w:iCs/>
          <w:sz w:val="20"/>
          <w:szCs w:val="20"/>
        </w:rPr>
        <w:t>,</w:t>
      </w:r>
      <w:r w:rsidRPr="004F0301">
        <w:rPr>
          <w:rFonts w:ascii="Garamond" w:hAnsi="Garamond"/>
          <w:bCs/>
          <w:iCs/>
          <w:sz w:val="20"/>
          <w:szCs w:val="20"/>
        </w:rPr>
        <w:t xml:space="preserve"> and 41% had sex under peer pressure</w:t>
      </w:r>
      <w:r w:rsidRPr="004F0301">
        <w:rPr>
          <w:rFonts w:ascii="Garamond" w:hAnsi="Garamond"/>
          <w:b/>
          <w:bCs/>
          <w:iCs/>
          <w:sz w:val="20"/>
          <w:szCs w:val="20"/>
        </w:rPr>
        <w:t>.</w:t>
      </w:r>
      <w:r w:rsidRPr="004F0301">
        <w:rPr>
          <w:rFonts w:ascii="Garamond" w:hAnsi="Garamond"/>
          <w:bCs/>
          <w:iCs/>
          <w:sz w:val="20"/>
          <w:szCs w:val="20"/>
        </w:rPr>
        <w:t xml:space="preserve"> These results indicate that a substantial proportion of sexually active adolescents engage in </w:t>
      </w:r>
      <w:proofErr w:type="spellStart"/>
      <w:r w:rsidRPr="004F0301">
        <w:rPr>
          <w:rFonts w:ascii="Garamond" w:hAnsi="Garamond"/>
          <w:bCs/>
          <w:iCs/>
          <w:sz w:val="20"/>
          <w:szCs w:val="20"/>
        </w:rPr>
        <w:t>behaviours</w:t>
      </w:r>
      <w:proofErr w:type="spellEnd"/>
      <w:r w:rsidRPr="004F0301">
        <w:rPr>
          <w:rFonts w:ascii="Garamond" w:hAnsi="Garamond"/>
          <w:bCs/>
          <w:iCs/>
          <w:sz w:val="20"/>
          <w:szCs w:val="20"/>
        </w:rPr>
        <w:t xml:space="preserve"> that increase their risk of HIV infection and other sexually transmitted </w:t>
      </w:r>
      <w:r w:rsidR="009E5678" w:rsidRPr="000415BD">
        <w:rPr>
          <w:rFonts w:ascii="Garamond" w:hAnsi="Garamond"/>
          <w:bCs/>
          <w:iCs/>
          <w:noProof/>
          <w:sz w:val="20"/>
          <w:szCs w:val="20"/>
        </w:rPr>
        <w:lastRenderedPageBreak/>
        <w:drawing>
          <wp:anchor distT="0" distB="0" distL="114300" distR="114300" simplePos="0" relativeHeight="251665408" behindDoc="0" locked="0" layoutInCell="1" allowOverlap="1" wp14:anchorId="0E5B00A1" wp14:editId="3BDAB4F9">
            <wp:simplePos x="0" y="0"/>
            <wp:positionH relativeFrom="column">
              <wp:posOffset>906780</wp:posOffset>
            </wp:positionH>
            <wp:positionV relativeFrom="paragraph">
              <wp:posOffset>12700</wp:posOffset>
            </wp:positionV>
            <wp:extent cx="5036820" cy="2145030"/>
            <wp:effectExtent l="12700" t="12700" r="17780" b="13970"/>
            <wp:wrapThrough wrapText="bothSides">
              <wp:wrapPolygon edited="0">
                <wp:start x="-54" y="-128"/>
                <wp:lineTo x="-54" y="21613"/>
                <wp:lineTo x="21622" y="21613"/>
                <wp:lineTo x="21622" y="-128"/>
                <wp:lineTo x="-54" y="-128"/>
              </wp:wrapPolygon>
            </wp:wrapThrough>
            <wp:docPr id="65801798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036820" cy="2145030"/>
                    </a:xfrm>
                    <a:prstGeom prst="rect">
                      <a:avLst/>
                    </a:prstGeom>
                    <a:noFill/>
                    <a:ln w="12700">
                      <a:solidFill>
                        <a:schemeClr val="tx1"/>
                      </a:solidFill>
                    </a:ln>
                  </pic:spPr>
                </pic:pic>
              </a:graphicData>
            </a:graphic>
            <wp14:sizeRelH relativeFrom="page">
              <wp14:pctWidth>0</wp14:pctWidth>
            </wp14:sizeRelH>
            <wp14:sizeRelV relativeFrom="page">
              <wp14:pctHeight>0</wp14:pctHeight>
            </wp14:sizeRelV>
          </wp:anchor>
        </w:drawing>
      </w:r>
      <w:r w:rsidRPr="004F0301">
        <w:rPr>
          <w:rFonts w:ascii="Garamond" w:hAnsi="Garamond"/>
          <w:bCs/>
          <w:iCs/>
          <w:sz w:val="20"/>
          <w:szCs w:val="20"/>
        </w:rPr>
        <w:t>infections</w:t>
      </w:r>
      <w:r w:rsidRPr="004F0301">
        <w:rPr>
          <w:rFonts w:ascii="Garamond" w:hAnsi="Garamond"/>
          <w:b/>
          <w:bCs/>
          <w:iCs/>
          <w:sz w:val="20"/>
          <w:szCs w:val="20"/>
        </w:rPr>
        <w:t>,</w:t>
      </w:r>
      <w:r w:rsidRPr="004F0301">
        <w:rPr>
          <w:rFonts w:ascii="Garamond" w:hAnsi="Garamond"/>
          <w:bCs/>
          <w:iCs/>
          <w:sz w:val="20"/>
          <w:szCs w:val="20"/>
        </w:rPr>
        <w:t xml:space="preserve"> highlighting the need for targeted interventions such as peer education, </w:t>
      </w:r>
      <w:proofErr w:type="spellStart"/>
      <w:r w:rsidRPr="004F0301">
        <w:rPr>
          <w:rFonts w:ascii="Garamond" w:hAnsi="Garamond"/>
          <w:bCs/>
          <w:iCs/>
          <w:sz w:val="20"/>
          <w:szCs w:val="20"/>
        </w:rPr>
        <w:t>behavioural</w:t>
      </w:r>
      <w:proofErr w:type="spellEnd"/>
      <w:r w:rsidRPr="004F0301">
        <w:rPr>
          <w:rFonts w:ascii="Garamond" w:hAnsi="Garamond"/>
          <w:bCs/>
          <w:iCs/>
          <w:sz w:val="20"/>
          <w:szCs w:val="20"/>
        </w:rPr>
        <w:t xml:space="preserve"> change </w:t>
      </w:r>
      <w:proofErr w:type="spellStart"/>
      <w:r w:rsidRPr="004F0301">
        <w:rPr>
          <w:rFonts w:ascii="Garamond" w:hAnsi="Garamond"/>
          <w:bCs/>
          <w:iCs/>
          <w:sz w:val="20"/>
          <w:szCs w:val="20"/>
        </w:rPr>
        <w:t>programmes</w:t>
      </w:r>
      <w:proofErr w:type="spellEnd"/>
      <w:r w:rsidRPr="004F0301">
        <w:rPr>
          <w:rFonts w:ascii="Garamond" w:hAnsi="Garamond"/>
          <w:bCs/>
          <w:iCs/>
          <w:sz w:val="20"/>
          <w:szCs w:val="20"/>
        </w:rPr>
        <w:t>, and adolescent-friendly sexual health services.</w:t>
      </w:r>
    </w:p>
    <w:p w14:paraId="77177CE3" w14:textId="77777777" w:rsidR="004F0301" w:rsidRPr="004F0301" w:rsidRDefault="004F0301" w:rsidP="004F0301">
      <w:pPr>
        <w:spacing w:line="259" w:lineRule="auto"/>
        <w:jc w:val="both"/>
        <w:rPr>
          <w:rFonts w:ascii="Garamond" w:hAnsi="Garamond"/>
          <w:bCs/>
          <w:iCs/>
          <w:sz w:val="20"/>
          <w:szCs w:val="20"/>
        </w:rPr>
      </w:pPr>
    </w:p>
    <w:p w14:paraId="5B1EFC49" w14:textId="77777777" w:rsidR="004F0301" w:rsidRPr="004F0301" w:rsidRDefault="004F0301" w:rsidP="004F0301">
      <w:pPr>
        <w:spacing w:line="259" w:lineRule="auto"/>
        <w:jc w:val="both"/>
        <w:rPr>
          <w:rFonts w:ascii="Garamond" w:hAnsi="Garamond"/>
          <w:bCs/>
          <w:iCs/>
          <w:sz w:val="20"/>
          <w:szCs w:val="20"/>
        </w:rPr>
      </w:pPr>
      <w:r w:rsidRPr="004F0301">
        <w:rPr>
          <w:rFonts w:ascii="Garamond" w:hAnsi="Garamond"/>
          <w:b/>
          <w:bCs/>
          <w:iCs/>
          <w:sz w:val="20"/>
          <w:szCs w:val="20"/>
        </w:rPr>
        <w:t xml:space="preserve">Table 4: </w:t>
      </w:r>
      <w:r w:rsidRPr="004F0301">
        <w:rPr>
          <w:rFonts w:ascii="Garamond" w:hAnsi="Garamond"/>
          <w:iCs/>
          <w:sz w:val="20"/>
          <w:szCs w:val="20"/>
        </w:rPr>
        <w:t xml:space="preserve">Risky Sexual </w:t>
      </w:r>
      <w:proofErr w:type="spellStart"/>
      <w:r w:rsidRPr="004F0301">
        <w:rPr>
          <w:rFonts w:ascii="Garamond" w:hAnsi="Garamond"/>
          <w:iCs/>
          <w:sz w:val="20"/>
          <w:szCs w:val="20"/>
        </w:rPr>
        <w:t>Behaviours</w:t>
      </w:r>
      <w:proofErr w:type="spellEnd"/>
      <w:r w:rsidRPr="004F0301">
        <w:rPr>
          <w:rFonts w:ascii="Garamond" w:hAnsi="Garamond"/>
          <w:iCs/>
          <w:sz w:val="20"/>
          <w:szCs w:val="20"/>
        </w:rPr>
        <w:t xml:space="preserve"> and Condom Use Patterns Among Sexually Active Adolescents (n = 182)</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tblGrid>
      <w:tr w:rsidR="004F0301" w:rsidRPr="004F0301" w14:paraId="2CDE1BBB" w14:textId="77777777" w:rsidTr="00740206">
        <w:tc>
          <w:tcPr>
            <w:tcW w:w="9576" w:type="dxa"/>
          </w:tcPr>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1353"/>
              <w:gridCol w:w="1388"/>
              <w:gridCol w:w="867"/>
            </w:tblGrid>
            <w:tr w:rsidR="004F0301" w:rsidRPr="004F0301" w14:paraId="6FAD3336" w14:textId="77777777" w:rsidTr="00740206">
              <w:trPr>
                <w:tblHeader/>
                <w:tblCellSpacing w:w="15" w:type="dxa"/>
              </w:trPr>
              <w:tc>
                <w:tcPr>
                  <w:tcW w:w="0" w:type="auto"/>
                  <w:vAlign w:val="center"/>
                  <w:hideMark/>
                </w:tcPr>
                <w:p w14:paraId="4EC1650B" w14:textId="77777777" w:rsidR="004F0301" w:rsidRPr="004F0301" w:rsidRDefault="004F0301" w:rsidP="00740206">
                  <w:pPr>
                    <w:spacing w:line="259" w:lineRule="auto"/>
                    <w:rPr>
                      <w:rFonts w:ascii="Garamond" w:hAnsi="Garamond"/>
                      <w:b/>
                      <w:bCs/>
                      <w:iCs/>
                      <w:sz w:val="20"/>
                      <w:szCs w:val="20"/>
                    </w:rPr>
                  </w:pPr>
                  <w:r w:rsidRPr="004F0301">
                    <w:rPr>
                      <w:rFonts w:ascii="Garamond" w:hAnsi="Garamond"/>
                      <w:b/>
                      <w:bCs/>
                      <w:iCs/>
                      <w:sz w:val="20"/>
                      <w:szCs w:val="20"/>
                    </w:rPr>
                    <w:t xml:space="preserve">Risk </w:t>
                  </w:r>
                  <w:proofErr w:type="spellStart"/>
                  <w:r w:rsidRPr="004F0301">
                    <w:rPr>
                      <w:rFonts w:ascii="Garamond" w:hAnsi="Garamond"/>
                      <w:b/>
                      <w:bCs/>
                      <w:iCs/>
                      <w:sz w:val="20"/>
                      <w:szCs w:val="20"/>
                    </w:rPr>
                    <w:t>behaviour</w:t>
                  </w:r>
                  <w:proofErr w:type="spellEnd"/>
                </w:p>
              </w:tc>
              <w:tc>
                <w:tcPr>
                  <w:tcW w:w="0" w:type="auto"/>
                  <w:vAlign w:val="center"/>
                  <w:hideMark/>
                </w:tcPr>
                <w:p w14:paraId="6C4E3FBE" w14:textId="23E2C4A0" w:rsidR="004F0301" w:rsidRPr="004F0301" w:rsidRDefault="00740206" w:rsidP="00740206">
                  <w:pPr>
                    <w:spacing w:line="259" w:lineRule="auto"/>
                    <w:rPr>
                      <w:rFonts w:ascii="Garamond" w:hAnsi="Garamond"/>
                      <w:b/>
                      <w:bCs/>
                      <w:iCs/>
                      <w:sz w:val="20"/>
                      <w:szCs w:val="20"/>
                    </w:rPr>
                  </w:pPr>
                  <w:r>
                    <w:rPr>
                      <w:rFonts w:ascii="Garamond" w:hAnsi="Garamond"/>
                      <w:b/>
                      <w:bCs/>
                      <w:iCs/>
                      <w:sz w:val="20"/>
                      <w:szCs w:val="20"/>
                    </w:rPr>
                    <w:t xml:space="preserve">          </w:t>
                  </w:r>
                  <w:r w:rsidR="004F0301" w:rsidRPr="004F0301">
                    <w:rPr>
                      <w:rFonts w:ascii="Garamond" w:hAnsi="Garamond"/>
                      <w:b/>
                      <w:bCs/>
                      <w:iCs/>
                      <w:sz w:val="20"/>
                      <w:szCs w:val="20"/>
                    </w:rPr>
                    <w:t>Yes n (%)</w:t>
                  </w:r>
                </w:p>
              </w:tc>
              <w:tc>
                <w:tcPr>
                  <w:tcW w:w="0" w:type="auto"/>
                  <w:vAlign w:val="center"/>
                  <w:hideMark/>
                </w:tcPr>
                <w:p w14:paraId="10F059AE" w14:textId="3CE29140" w:rsidR="004F0301" w:rsidRPr="004F0301" w:rsidRDefault="004F0301" w:rsidP="00740206">
                  <w:pPr>
                    <w:spacing w:line="259" w:lineRule="auto"/>
                    <w:rPr>
                      <w:rFonts w:ascii="Garamond" w:hAnsi="Garamond"/>
                      <w:b/>
                      <w:bCs/>
                      <w:iCs/>
                      <w:sz w:val="20"/>
                      <w:szCs w:val="20"/>
                    </w:rPr>
                  </w:pPr>
                  <w:r w:rsidRPr="004F0301">
                    <w:rPr>
                      <w:rFonts w:ascii="Garamond" w:hAnsi="Garamond"/>
                      <w:b/>
                      <w:bCs/>
                      <w:iCs/>
                      <w:sz w:val="20"/>
                      <w:szCs w:val="20"/>
                    </w:rPr>
                    <w:t>No n (%)</w:t>
                  </w:r>
                </w:p>
              </w:tc>
            </w:tr>
          </w:tbl>
          <w:p w14:paraId="62929800" w14:textId="77777777" w:rsidR="004F0301" w:rsidRPr="004F0301" w:rsidRDefault="004F0301" w:rsidP="00740206">
            <w:pPr>
              <w:spacing w:line="259" w:lineRule="auto"/>
              <w:rPr>
                <w:rFonts w:ascii="Garamond" w:hAnsi="Garamond"/>
                <w:b/>
                <w:bCs/>
                <w:iCs/>
                <w:sz w:val="20"/>
                <w:szCs w:val="20"/>
              </w:rPr>
            </w:pPr>
          </w:p>
        </w:tc>
      </w:tr>
      <w:tr w:rsidR="004F0301" w:rsidRPr="004F0301" w14:paraId="7614654A" w14:textId="77777777" w:rsidTr="00740206">
        <w:tc>
          <w:tcPr>
            <w:tcW w:w="9576" w:type="dxa"/>
          </w:tcPr>
          <w:tbl>
            <w:tblPr>
              <w:tblW w:w="0" w:type="auto"/>
              <w:tblCellSpacing w:w="15" w:type="dxa"/>
              <w:tblLook w:val="04A0" w:firstRow="1" w:lastRow="0" w:firstColumn="1" w:lastColumn="0" w:noHBand="0" w:noVBand="1"/>
            </w:tblPr>
            <w:tblGrid>
              <w:gridCol w:w="1928"/>
              <w:gridCol w:w="740"/>
              <w:gridCol w:w="848"/>
            </w:tblGrid>
            <w:tr w:rsidR="004F0301" w:rsidRPr="004F0301" w14:paraId="541D6CEF" w14:textId="77777777" w:rsidTr="000506B7">
              <w:trPr>
                <w:tblCellSpacing w:w="15" w:type="dxa"/>
              </w:trPr>
              <w:tc>
                <w:tcPr>
                  <w:tcW w:w="0" w:type="auto"/>
                  <w:tcMar>
                    <w:top w:w="15" w:type="dxa"/>
                    <w:left w:w="15" w:type="dxa"/>
                    <w:bottom w:w="15" w:type="dxa"/>
                    <w:right w:w="15" w:type="dxa"/>
                  </w:tcMar>
                  <w:vAlign w:val="center"/>
                  <w:hideMark/>
                </w:tcPr>
                <w:p w14:paraId="5FDAA5B4"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Multiple sexual partners</w:t>
                  </w:r>
                </w:p>
              </w:tc>
              <w:tc>
                <w:tcPr>
                  <w:tcW w:w="0" w:type="auto"/>
                  <w:tcMar>
                    <w:top w:w="15" w:type="dxa"/>
                    <w:left w:w="15" w:type="dxa"/>
                    <w:bottom w:w="15" w:type="dxa"/>
                    <w:right w:w="15" w:type="dxa"/>
                  </w:tcMar>
                  <w:vAlign w:val="center"/>
                  <w:hideMark/>
                </w:tcPr>
                <w:p w14:paraId="6213E340" w14:textId="5AEB2608"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64 (35.2)</w:t>
                  </w:r>
                </w:p>
              </w:tc>
              <w:tc>
                <w:tcPr>
                  <w:tcW w:w="0" w:type="auto"/>
                  <w:tcMar>
                    <w:top w:w="15" w:type="dxa"/>
                    <w:left w:w="15" w:type="dxa"/>
                    <w:bottom w:w="15" w:type="dxa"/>
                    <w:right w:w="15" w:type="dxa"/>
                  </w:tcMar>
                  <w:vAlign w:val="center"/>
                  <w:hideMark/>
                </w:tcPr>
                <w:p w14:paraId="3001E791" w14:textId="0A1EDC53"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118 (64.8)</w:t>
                  </w:r>
                </w:p>
              </w:tc>
            </w:tr>
            <w:tr w:rsidR="004F0301" w:rsidRPr="004F0301" w14:paraId="5166E1F4" w14:textId="77777777" w:rsidTr="000506B7">
              <w:trPr>
                <w:tblCellSpacing w:w="15" w:type="dxa"/>
              </w:trPr>
              <w:tc>
                <w:tcPr>
                  <w:tcW w:w="0" w:type="auto"/>
                  <w:tcMar>
                    <w:top w:w="15" w:type="dxa"/>
                    <w:left w:w="15" w:type="dxa"/>
                    <w:bottom w:w="15" w:type="dxa"/>
                    <w:right w:w="15" w:type="dxa"/>
                  </w:tcMar>
                  <w:vAlign w:val="center"/>
                  <w:hideMark/>
                </w:tcPr>
                <w:p w14:paraId="07E8DCB4"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Condom use pattern:</w:t>
                  </w:r>
                </w:p>
              </w:tc>
              <w:tc>
                <w:tcPr>
                  <w:tcW w:w="0" w:type="auto"/>
                  <w:tcMar>
                    <w:top w:w="15" w:type="dxa"/>
                    <w:left w:w="15" w:type="dxa"/>
                    <w:bottom w:w="15" w:type="dxa"/>
                    <w:right w:w="15" w:type="dxa"/>
                  </w:tcMar>
                  <w:vAlign w:val="center"/>
                  <w:hideMark/>
                </w:tcPr>
                <w:p w14:paraId="0B678AA2" w14:textId="77777777" w:rsidR="004F0301" w:rsidRPr="004F0301" w:rsidRDefault="004F0301" w:rsidP="00740206">
                  <w:pPr>
                    <w:spacing w:line="259" w:lineRule="auto"/>
                    <w:rPr>
                      <w:rFonts w:ascii="Garamond" w:hAnsi="Garamond"/>
                      <w:bCs/>
                      <w:iCs/>
                      <w:sz w:val="20"/>
                      <w:szCs w:val="20"/>
                    </w:rPr>
                  </w:pPr>
                </w:p>
              </w:tc>
              <w:tc>
                <w:tcPr>
                  <w:tcW w:w="0" w:type="auto"/>
                  <w:tcMar>
                    <w:top w:w="15" w:type="dxa"/>
                    <w:left w:w="15" w:type="dxa"/>
                    <w:bottom w:w="15" w:type="dxa"/>
                    <w:right w:w="15" w:type="dxa"/>
                  </w:tcMar>
                  <w:vAlign w:val="center"/>
                  <w:hideMark/>
                </w:tcPr>
                <w:p w14:paraId="1E3E26E5" w14:textId="77777777" w:rsidR="004F0301" w:rsidRPr="004F0301" w:rsidRDefault="004F0301" w:rsidP="00740206">
                  <w:pPr>
                    <w:spacing w:line="259" w:lineRule="auto"/>
                    <w:rPr>
                      <w:rFonts w:ascii="Garamond" w:hAnsi="Garamond"/>
                      <w:bCs/>
                      <w:iCs/>
                      <w:sz w:val="20"/>
                      <w:szCs w:val="20"/>
                    </w:rPr>
                  </w:pPr>
                </w:p>
              </w:tc>
            </w:tr>
            <w:tr w:rsidR="004F0301" w:rsidRPr="004F0301" w14:paraId="6F179872" w14:textId="77777777" w:rsidTr="000506B7">
              <w:trPr>
                <w:tblCellSpacing w:w="15" w:type="dxa"/>
              </w:trPr>
              <w:tc>
                <w:tcPr>
                  <w:tcW w:w="0" w:type="auto"/>
                  <w:tcMar>
                    <w:top w:w="15" w:type="dxa"/>
                    <w:left w:w="15" w:type="dxa"/>
                    <w:bottom w:w="15" w:type="dxa"/>
                    <w:right w:w="15" w:type="dxa"/>
                  </w:tcMar>
                  <w:vAlign w:val="center"/>
                  <w:hideMark/>
                </w:tcPr>
                <w:p w14:paraId="72F72168"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 Consistent use</w:t>
                  </w:r>
                </w:p>
              </w:tc>
              <w:tc>
                <w:tcPr>
                  <w:tcW w:w="0" w:type="auto"/>
                  <w:tcMar>
                    <w:top w:w="15" w:type="dxa"/>
                    <w:left w:w="15" w:type="dxa"/>
                    <w:bottom w:w="15" w:type="dxa"/>
                    <w:right w:w="15" w:type="dxa"/>
                  </w:tcMar>
                  <w:vAlign w:val="center"/>
                  <w:hideMark/>
                </w:tcPr>
                <w:p w14:paraId="0DC995D6" w14:textId="5CF7005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90 (49.5)</w:t>
                  </w:r>
                </w:p>
              </w:tc>
              <w:tc>
                <w:tcPr>
                  <w:tcW w:w="0" w:type="auto"/>
                  <w:tcMar>
                    <w:top w:w="15" w:type="dxa"/>
                    <w:left w:w="15" w:type="dxa"/>
                    <w:bottom w:w="15" w:type="dxa"/>
                    <w:right w:w="15" w:type="dxa"/>
                  </w:tcMar>
                  <w:vAlign w:val="center"/>
                  <w:hideMark/>
                </w:tcPr>
                <w:p w14:paraId="0985DA62" w14:textId="0AD4FF8C"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92 (50.5)</w:t>
                  </w:r>
                </w:p>
              </w:tc>
            </w:tr>
            <w:tr w:rsidR="004F0301" w:rsidRPr="004F0301" w14:paraId="749F3577" w14:textId="77777777" w:rsidTr="000506B7">
              <w:trPr>
                <w:tblCellSpacing w:w="15" w:type="dxa"/>
              </w:trPr>
              <w:tc>
                <w:tcPr>
                  <w:tcW w:w="0" w:type="auto"/>
                  <w:tcMar>
                    <w:top w:w="15" w:type="dxa"/>
                    <w:left w:w="15" w:type="dxa"/>
                    <w:bottom w:w="15" w:type="dxa"/>
                    <w:right w:w="15" w:type="dxa"/>
                  </w:tcMar>
                  <w:vAlign w:val="center"/>
                  <w:hideMark/>
                </w:tcPr>
                <w:p w14:paraId="77404C1D"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 Occasional use</w:t>
                  </w:r>
                </w:p>
              </w:tc>
              <w:tc>
                <w:tcPr>
                  <w:tcW w:w="0" w:type="auto"/>
                  <w:tcMar>
                    <w:top w:w="15" w:type="dxa"/>
                    <w:left w:w="15" w:type="dxa"/>
                    <w:bottom w:w="15" w:type="dxa"/>
                    <w:right w:w="15" w:type="dxa"/>
                  </w:tcMar>
                  <w:vAlign w:val="center"/>
                  <w:hideMark/>
                </w:tcPr>
                <w:p w14:paraId="78B4FABB" w14:textId="285C4D9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59 (32.4)</w:t>
                  </w:r>
                </w:p>
              </w:tc>
              <w:tc>
                <w:tcPr>
                  <w:tcW w:w="0" w:type="auto"/>
                  <w:tcMar>
                    <w:top w:w="15" w:type="dxa"/>
                    <w:left w:w="15" w:type="dxa"/>
                    <w:bottom w:w="15" w:type="dxa"/>
                    <w:right w:w="15" w:type="dxa"/>
                  </w:tcMar>
                  <w:vAlign w:val="center"/>
                  <w:hideMark/>
                </w:tcPr>
                <w:p w14:paraId="5203BE0F" w14:textId="78196861"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123 (67.6)</w:t>
                  </w:r>
                </w:p>
              </w:tc>
            </w:tr>
            <w:tr w:rsidR="004F0301" w:rsidRPr="004F0301" w14:paraId="6099791D" w14:textId="77777777" w:rsidTr="000506B7">
              <w:trPr>
                <w:tblCellSpacing w:w="15" w:type="dxa"/>
              </w:trPr>
              <w:tc>
                <w:tcPr>
                  <w:tcW w:w="0" w:type="auto"/>
                  <w:tcMar>
                    <w:top w:w="15" w:type="dxa"/>
                    <w:left w:w="15" w:type="dxa"/>
                    <w:bottom w:w="15" w:type="dxa"/>
                    <w:right w:w="15" w:type="dxa"/>
                  </w:tcMar>
                  <w:vAlign w:val="center"/>
                  <w:hideMark/>
                </w:tcPr>
                <w:p w14:paraId="1AD30547"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 Non-use</w:t>
                  </w:r>
                </w:p>
              </w:tc>
              <w:tc>
                <w:tcPr>
                  <w:tcW w:w="0" w:type="auto"/>
                  <w:tcMar>
                    <w:top w:w="15" w:type="dxa"/>
                    <w:left w:w="15" w:type="dxa"/>
                    <w:bottom w:w="15" w:type="dxa"/>
                    <w:right w:w="15" w:type="dxa"/>
                  </w:tcMar>
                  <w:vAlign w:val="center"/>
                  <w:hideMark/>
                </w:tcPr>
                <w:p w14:paraId="2C7E2FC3" w14:textId="01C638DE"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33 (18.1)</w:t>
                  </w:r>
                </w:p>
              </w:tc>
              <w:tc>
                <w:tcPr>
                  <w:tcW w:w="0" w:type="auto"/>
                  <w:tcMar>
                    <w:top w:w="15" w:type="dxa"/>
                    <w:left w:w="15" w:type="dxa"/>
                    <w:bottom w:w="15" w:type="dxa"/>
                    <w:right w:w="15" w:type="dxa"/>
                  </w:tcMar>
                  <w:vAlign w:val="center"/>
                  <w:hideMark/>
                </w:tcPr>
                <w:p w14:paraId="7FFB23CD" w14:textId="2C805838"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149 (81.9)</w:t>
                  </w:r>
                </w:p>
              </w:tc>
            </w:tr>
            <w:tr w:rsidR="004F0301" w:rsidRPr="004F0301" w14:paraId="041D66B6" w14:textId="77777777" w:rsidTr="000506B7">
              <w:trPr>
                <w:tblCellSpacing w:w="15" w:type="dxa"/>
              </w:trPr>
              <w:tc>
                <w:tcPr>
                  <w:tcW w:w="0" w:type="auto"/>
                  <w:tcMar>
                    <w:top w:w="15" w:type="dxa"/>
                    <w:left w:w="15" w:type="dxa"/>
                    <w:bottom w:w="15" w:type="dxa"/>
                    <w:right w:w="15" w:type="dxa"/>
                  </w:tcMar>
                  <w:vAlign w:val="center"/>
                  <w:hideMark/>
                </w:tcPr>
                <w:p w14:paraId="7AC8414C"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Transactional sex</w:t>
                  </w:r>
                </w:p>
              </w:tc>
              <w:tc>
                <w:tcPr>
                  <w:tcW w:w="0" w:type="auto"/>
                  <w:tcMar>
                    <w:top w:w="15" w:type="dxa"/>
                    <w:left w:w="15" w:type="dxa"/>
                    <w:bottom w:w="15" w:type="dxa"/>
                    <w:right w:w="15" w:type="dxa"/>
                  </w:tcMar>
                  <w:vAlign w:val="center"/>
                  <w:hideMark/>
                </w:tcPr>
                <w:p w14:paraId="6F7DF2CC" w14:textId="52C51F55"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28 (15.4)</w:t>
                  </w:r>
                </w:p>
              </w:tc>
              <w:tc>
                <w:tcPr>
                  <w:tcW w:w="0" w:type="auto"/>
                  <w:tcMar>
                    <w:top w:w="15" w:type="dxa"/>
                    <w:left w:w="15" w:type="dxa"/>
                    <w:bottom w:w="15" w:type="dxa"/>
                    <w:right w:w="15" w:type="dxa"/>
                  </w:tcMar>
                  <w:vAlign w:val="center"/>
                  <w:hideMark/>
                </w:tcPr>
                <w:p w14:paraId="4DD8756B" w14:textId="6F4FD931"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154 (84.6)</w:t>
                  </w:r>
                </w:p>
              </w:tc>
            </w:tr>
            <w:tr w:rsidR="004F0301" w:rsidRPr="004F0301" w14:paraId="3A5576FD" w14:textId="77777777" w:rsidTr="00740206">
              <w:trPr>
                <w:tblCellSpacing w:w="15" w:type="dxa"/>
              </w:trPr>
              <w:tc>
                <w:tcPr>
                  <w:tcW w:w="0" w:type="auto"/>
                  <w:tcBorders>
                    <w:bottom w:val="single" w:sz="4" w:space="0" w:color="auto"/>
                  </w:tcBorders>
                  <w:tcMar>
                    <w:top w:w="15" w:type="dxa"/>
                    <w:left w:w="15" w:type="dxa"/>
                    <w:bottom w:w="15" w:type="dxa"/>
                    <w:right w:w="15" w:type="dxa"/>
                  </w:tcMar>
                  <w:vAlign w:val="center"/>
                  <w:hideMark/>
                </w:tcPr>
                <w:p w14:paraId="76FA099D" w14:textId="77777777"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Sex under peer pressure</w:t>
                  </w:r>
                </w:p>
              </w:tc>
              <w:tc>
                <w:tcPr>
                  <w:tcW w:w="0" w:type="auto"/>
                  <w:tcBorders>
                    <w:bottom w:val="single" w:sz="4" w:space="0" w:color="auto"/>
                  </w:tcBorders>
                  <w:tcMar>
                    <w:top w:w="15" w:type="dxa"/>
                    <w:left w:w="15" w:type="dxa"/>
                    <w:bottom w:w="15" w:type="dxa"/>
                    <w:right w:w="15" w:type="dxa"/>
                  </w:tcMar>
                  <w:vAlign w:val="center"/>
                  <w:hideMark/>
                </w:tcPr>
                <w:p w14:paraId="714FC065" w14:textId="654C1A6B"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74 (40.7)</w:t>
                  </w:r>
                </w:p>
              </w:tc>
              <w:tc>
                <w:tcPr>
                  <w:tcW w:w="0" w:type="auto"/>
                  <w:tcBorders>
                    <w:bottom w:val="single" w:sz="4" w:space="0" w:color="auto"/>
                  </w:tcBorders>
                  <w:tcMar>
                    <w:top w:w="15" w:type="dxa"/>
                    <w:left w:w="15" w:type="dxa"/>
                    <w:bottom w:w="15" w:type="dxa"/>
                    <w:right w:w="15" w:type="dxa"/>
                  </w:tcMar>
                  <w:vAlign w:val="center"/>
                  <w:hideMark/>
                </w:tcPr>
                <w:p w14:paraId="1B94E658" w14:textId="339E712F" w:rsidR="004F0301" w:rsidRPr="004F0301" w:rsidRDefault="004F0301" w:rsidP="00740206">
                  <w:pPr>
                    <w:spacing w:line="259" w:lineRule="auto"/>
                    <w:rPr>
                      <w:rFonts w:ascii="Garamond" w:hAnsi="Garamond"/>
                      <w:bCs/>
                      <w:iCs/>
                      <w:sz w:val="20"/>
                      <w:szCs w:val="20"/>
                    </w:rPr>
                  </w:pPr>
                  <w:r w:rsidRPr="004F0301">
                    <w:rPr>
                      <w:rFonts w:ascii="Garamond" w:hAnsi="Garamond"/>
                      <w:bCs/>
                      <w:iCs/>
                      <w:sz w:val="20"/>
                      <w:szCs w:val="20"/>
                    </w:rPr>
                    <w:t>108 (59.3)</w:t>
                  </w:r>
                </w:p>
              </w:tc>
            </w:tr>
          </w:tbl>
          <w:p w14:paraId="7BC2AA83" w14:textId="77777777" w:rsidR="004F0301" w:rsidRPr="004F0301" w:rsidRDefault="004F0301" w:rsidP="00740206">
            <w:pPr>
              <w:spacing w:line="259" w:lineRule="auto"/>
              <w:rPr>
                <w:rFonts w:ascii="Garamond" w:hAnsi="Garamond"/>
                <w:b/>
                <w:bCs/>
                <w:iCs/>
                <w:sz w:val="20"/>
                <w:szCs w:val="20"/>
              </w:rPr>
            </w:pPr>
          </w:p>
        </w:tc>
      </w:tr>
    </w:tbl>
    <w:p w14:paraId="077EB1E9" w14:textId="77777777" w:rsidR="004F0301" w:rsidRPr="00740206" w:rsidRDefault="004F0301" w:rsidP="004F0301">
      <w:pPr>
        <w:spacing w:line="259" w:lineRule="auto"/>
        <w:jc w:val="both"/>
        <w:rPr>
          <w:rFonts w:ascii="Garamond" w:hAnsi="Garamond"/>
          <w:b/>
          <w:bCs/>
          <w:iCs/>
          <w:sz w:val="16"/>
          <w:szCs w:val="16"/>
        </w:rPr>
      </w:pPr>
      <w:r w:rsidRPr="00740206">
        <w:rPr>
          <w:rFonts w:ascii="Garamond" w:hAnsi="Garamond"/>
          <w:b/>
          <w:bCs/>
          <w:iCs/>
          <w:sz w:val="16"/>
          <w:szCs w:val="16"/>
        </w:rPr>
        <w:t>Source: Field Survey, 2025</w:t>
      </w:r>
    </w:p>
    <w:p w14:paraId="6B3E0BE2" w14:textId="77777777" w:rsidR="004F0301" w:rsidRDefault="004F0301" w:rsidP="004F0301">
      <w:pPr>
        <w:spacing w:line="259" w:lineRule="auto"/>
        <w:jc w:val="both"/>
        <w:rPr>
          <w:rFonts w:ascii="Garamond" w:hAnsi="Garamond"/>
          <w:bCs/>
          <w:iCs/>
          <w:sz w:val="20"/>
          <w:szCs w:val="20"/>
        </w:rPr>
      </w:pPr>
    </w:p>
    <w:p w14:paraId="25DD7730" w14:textId="4D9DE3D9" w:rsidR="004F0301" w:rsidRDefault="004F0301" w:rsidP="004F0301">
      <w:pPr>
        <w:spacing w:line="259" w:lineRule="auto"/>
        <w:jc w:val="both"/>
        <w:rPr>
          <w:rFonts w:ascii="Garamond" w:hAnsi="Garamond"/>
          <w:bCs/>
          <w:iCs/>
          <w:sz w:val="20"/>
          <w:szCs w:val="20"/>
        </w:rPr>
      </w:pPr>
      <w:r w:rsidRPr="004F0301">
        <w:rPr>
          <w:rFonts w:ascii="Garamond" w:hAnsi="Garamond"/>
          <w:bCs/>
          <w:iCs/>
          <w:sz w:val="20"/>
          <w:szCs w:val="20"/>
        </w:rPr>
        <w:t xml:space="preserve">Among the 182 adolescents who reported sexual activity, a composite measure of HIV risk was used to classify participants as “HIV risk present” if they engaged in one or more high-risk </w:t>
      </w:r>
      <w:proofErr w:type="spellStart"/>
      <w:r w:rsidRPr="004F0301">
        <w:rPr>
          <w:rFonts w:ascii="Garamond" w:hAnsi="Garamond"/>
          <w:bCs/>
          <w:iCs/>
          <w:sz w:val="20"/>
          <w:szCs w:val="20"/>
        </w:rPr>
        <w:t>behaviours</w:t>
      </w:r>
      <w:proofErr w:type="spellEnd"/>
      <w:r w:rsidRPr="004F0301">
        <w:rPr>
          <w:rFonts w:ascii="Garamond" w:hAnsi="Garamond"/>
          <w:bCs/>
          <w:iCs/>
          <w:sz w:val="20"/>
          <w:szCs w:val="20"/>
        </w:rPr>
        <w:t xml:space="preserve">, including early sexual debut, multiple sexual partnerships, inconsistent or non-use of condoms, transactional sex, or peer-influenced sexual activity. Adolescents who reported none of these </w:t>
      </w:r>
      <w:proofErr w:type="spellStart"/>
      <w:r w:rsidRPr="004F0301">
        <w:rPr>
          <w:rFonts w:ascii="Garamond" w:hAnsi="Garamond"/>
          <w:bCs/>
          <w:iCs/>
          <w:sz w:val="20"/>
          <w:szCs w:val="20"/>
        </w:rPr>
        <w:t>behaviours</w:t>
      </w:r>
      <w:proofErr w:type="spellEnd"/>
      <w:r w:rsidRPr="004F0301">
        <w:rPr>
          <w:rFonts w:ascii="Garamond" w:hAnsi="Garamond"/>
          <w:bCs/>
          <w:iCs/>
          <w:sz w:val="20"/>
          <w:szCs w:val="20"/>
        </w:rPr>
        <w:t xml:space="preserve"> were classified as “HIV risk absent.”</w:t>
      </w:r>
    </w:p>
    <w:p w14:paraId="6BF62F0C" w14:textId="3D3ADEBD" w:rsidR="004F0301" w:rsidRDefault="004F0301" w:rsidP="004F0301">
      <w:pPr>
        <w:spacing w:line="259" w:lineRule="auto"/>
        <w:jc w:val="both"/>
        <w:rPr>
          <w:rFonts w:ascii="Garamond" w:hAnsi="Garamond"/>
          <w:bCs/>
          <w:iCs/>
          <w:sz w:val="20"/>
          <w:szCs w:val="20"/>
        </w:rPr>
      </w:pPr>
      <w:r w:rsidRPr="004F0301">
        <w:rPr>
          <w:rFonts w:ascii="Garamond" w:hAnsi="Garamond"/>
          <w:bCs/>
          <w:iCs/>
          <w:sz w:val="20"/>
          <w:szCs w:val="20"/>
        </w:rPr>
        <w:t>Table 5 shows that HIV risk was significantly associated with several sexual practices. Adolescents reporting multiple sexual partners were more likely to be classified as at risk (46/64, 71.9%) compared to those with a single partner (52/118, 44.1%) (χ² = 18.62, p &lt; 0.001). Similarly, adolescents with inconsistent condom use had a higher prevalence of HIV risk (68/92, 73.9%) than those who used condoms consistently (30/90, 33.3%) (χ² = 21.47, p &lt; 0.001). Peer influence was also strongly associated with HIV vulnerability; 54 of 74 adolescents (73.0%) who reported being influenced by peers were at risk, compared with 44 of 108 (40.7%) who were not influenced (χ² = 16.05, p &lt; 0.001).</w:t>
      </w:r>
    </w:p>
    <w:p w14:paraId="73D36EF6" w14:textId="5CD6C889" w:rsidR="000415BD" w:rsidRDefault="004F0301" w:rsidP="004F0301">
      <w:pPr>
        <w:spacing w:line="259" w:lineRule="auto"/>
        <w:jc w:val="both"/>
        <w:rPr>
          <w:rFonts w:ascii="Garamond" w:hAnsi="Garamond"/>
          <w:bCs/>
          <w:iCs/>
          <w:sz w:val="20"/>
          <w:szCs w:val="20"/>
        </w:rPr>
      </w:pPr>
      <w:r w:rsidRPr="004F0301">
        <w:rPr>
          <w:rFonts w:ascii="Garamond" w:hAnsi="Garamond"/>
          <w:bCs/>
          <w:iCs/>
          <w:sz w:val="20"/>
          <w:szCs w:val="20"/>
        </w:rPr>
        <w:t xml:space="preserve">These findings highlight that multiple sexual partnerships, inconsistent condom use, and peer influence are key </w:t>
      </w:r>
      <w:proofErr w:type="spellStart"/>
      <w:r w:rsidRPr="004F0301">
        <w:rPr>
          <w:rFonts w:ascii="Garamond" w:hAnsi="Garamond"/>
          <w:bCs/>
          <w:iCs/>
          <w:sz w:val="20"/>
          <w:szCs w:val="20"/>
        </w:rPr>
        <w:t>behaviours</w:t>
      </w:r>
      <w:proofErr w:type="spellEnd"/>
      <w:r w:rsidRPr="004F0301">
        <w:rPr>
          <w:rFonts w:ascii="Garamond" w:hAnsi="Garamond"/>
          <w:bCs/>
          <w:iCs/>
          <w:sz w:val="20"/>
          <w:szCs w:val="20"/>
        </w:rPr>
        <w:t xml:space="preserve"> associated with increased HIV vulnerability among adolescents in Lokoja. It is important to note that these associations reflect bivariate relationships; multivariate analysis (e.g., logistic regression) would be necessary to determine independent predictors while controlling for potential confounders.</w:t>
      </w:r>
    </w:p>
    <w:p w14:paraId="22716AA4" w14:textId="26531845" w:rsidR="009E5678" w:rsidRDefault="009E5678" w:rsidP="004F0301">
      <w:pPr>
        <w:spacing w:line="259" w:lineRule="auto"/>
        <w:jc w:val="both"/>
        <w:rPr>
          <w:rFonts w:ascii="Garamond" w:hAnsi="Garamond"/>
          <w:bCs/>
          <w:iCs/>
          <w:sz w:val="20"/>
          <w:szCs w:val="20"/>
        </w:rPr>
      </w:pPr>
      <w:r w:rsidRPr="000415BD">
        <w:rPr>
          <w:rFonts w:ascii="Garamond" w:hAnsi="Garamond"/>
          <w:bCs/>
          <w:iCs/>
          <w:sz w:val="20"/>
          <w:szCs w:val="20"/>
        </w:rPr>
        <w:t>Figure 1 shows the distribution of HIV/AIDS information sources among adolescents in Lokoja. School teachers were the most common source (38%), followed by media platforms including radio, television, and social media (31%). Health workers accounted for 17%, while parents/guardians (9%) and peers (5%) contributed less.</w:t>
      </w:r>
    </w:p>
    <w:p w14:paraId="7414D27E" w14:textId="2B6777BB" w:rsidR="009E5678" w:rsidRPr="000415BD" w:rsidRDefault="009E5678" w:rsidP="009E5678">
      <w:pPr>
        <w:spacing w:line="259" w:lineRule="auto"/>
        <w:jc w:val="both"/>
        <w:rPr>
          <w:rFonts w:ascii="Garamond" w:hAnsi="Garamond"/>
          <w:b/>
          <w:bCs/>
          <w:iCs/>
          <w:sz w:val="20"/>
          <w:szCs w:val="20"/>
        </w:rPr>
      </w:pPr>
      <w:r w:rsidRPr="000415BD">
        <w:rPr>
          <w:rFonts w:ascii="Garamond" w:hAnsi="Garamond"/>
          <w:b/>
          <w:bCs/>
          <w:iCs/>
          <w:sz w:val="20"/>
          <w:szCs w:val="20"/>
        </w:rPr>
        <w:t>Qualitative Findings</w:t>
      </w:r>
    </w:p>
    <w:p w14:paraId="5DDC1F76" w14:textId="77777777" w:rsidR="009E5678" w:rsidRPr="000415BD" w:rsidRDefault="009E5678" w:rsidP="009E5678">
      <w:pPr>
        <w:spacing w:line="259" w:lineRule="auto"/>
        <w:jc w:val="both"/>
        <w:rPr>
          <w:rFonts w:ascii="Garamond" w:hAnsi="Garamond"/>
          <w:bCs/>
          <w:iCs/>
          <w:sz w:val="20"/>
          <w:szCs w:val="20"/>
        </w:rPr>
      </w:pPr>
      <w:r w:rsidRPr="000415BD">
        <w:rPr>
          <w:rFonts w:ascii="Garamond" w:hAnsi="Garamond"/>
          <w:bCs/>
          <w:iCs/>
          <w:sz w:val="20"/>
          <w:szCs w:val="20"/>
        </w:rPr>
        <w:t>Six FGDs were conducted with adolescents aged 15–19 years, comprising both males and females, and including both in-school and out-of-school participants. Each group had 6–8 participants, ensuring diversity in age, gender, and schooling status.</w:t>
      </w:r>
    </w:p>
    <w:p w14:paraId="60AFDD17" w14:textId="77777777" w:rsidR="009E5678" w:rsidRPr="000415BD" w:rsidRDefault="009E5678" w:rsidP="009E5678">
      <w:pPr>
        <w:spacing w:line="259" w:lineRule="auto"/>
        <w:jc w:val="both"/>
        <w:rPr>
          <w:rFonts w:ascii="Garamond" w:hAnsi="Garamond"/>
          <w:bCs/>
          <w:iCs/>
          <w:sz w:val="20"/>
          <w:szCs w:val="20"/>
        </w:rPr>
      </w:pPr>
      <w:r w:rsidRPr="000415BD">
        <w:rPr>
          <w:rFonts w:ascii="Garamond" w:hAnsi="Garamond"/>
          <w:bCs/>
          <w:iCs/>
          <w:sz w:val="20"/>
          <w:szCs w:val="20"/>
        </w:rPr>
        <w:t xml:space="preserve">These descriptive statistics provide context for interpreting the study’s quantitative findings and qualitative themes related to sexual </w:t>
      </w:r>
      <w:proofErr w:type="spellStart"/>
      <w:r w:rsidRPr="000415BD">
        <w:rPr>
          <w:rFonts w:ascii="Garamond" w:hAnsi="Garamond"/>
          <w:bCs/>
          <w:iCs/>
          <w:sz w:val="20"/>
          <w:szCs w:val="20"/>
        </w:rPr>
        <w:t>behaviour</w:t>
      </w:r>
      <w:proofErr w:type="spellEnd"/>
      <w:r w:rsidRPr="000415BD">
        <w:rPr>
          <w:rFonts w:ascii="Garamond" w:hAnsi="Garamond"/>
          <w:bCs/>
          <w:iCs/>
          <w:sz w:val="20"/>
          <w:szCs w:val="20"/>
        </w:rPr>
        <w:t>, condom use, peer influence, and HIV vulnerability among adolescents in Lokoja.</w:t>
      </w:r>
    </w:p>
    <w:p w14:paraId="55C1926C" w14:textId="77777777" w:rsidR="009E5678" w:rsidRPr="000415BD" w:rsidRDefault="009E5678" w:rsidP="009E5678">
      <w:pPr>
        <w:spacing w:line="259" w:lineRule="auto"/>
        <w:rPr>
          <w:rFonts w:ascii="Garamond" w:hAnsi="Garamond"/>
          <w:bCs/>
          <w:i/>
          <w:iCs/>
          <w:sz w:val="20"/>
          <w:szCs w:val="20"/>
        </w:rPr>
      </w:pPr>
      <w:r w:rsidRPr="000415BD">
        <w:rPr>
          <w:rFonts w:ascii="Garamond" w:hAnsi="Garamond"/>
          <w:bCs/>
          <w:i/>
          <w:iCs/>
          <w:sz w:val="20"/>
          <w:szCs w:val="20"/>
        </w:rPr>
        <w:t>“Most of my friends are already in relationships, and if I say no, they tease me</w:t>
      </w:r>
      <w:proofErr w:type="gramStart"/>
      <w:r w:rsidRPr="000415BD">
        <w:rPr>
          <w:rFonts w:ascii="Garamond" w:hAnsi="Garamond"/>
          <w:bCs/>
          <w:i/>
          <w:iCs/>
          <w:sz w:val="20"/>
          <w:szCs w:val="20"/>
        </w:rPr>
        <w:t>.”(</w:t>
      </w:r>
      <w:proofErr w:type="gramEnd"/>
      <w:r w:rsidRPr="000415BD">
        <w:rPr>
          <w:rFonts w:ascii="Garamond" w:hAnsi="Garamond"/>
          <w:bCs/>
          <w:i/>
          <w:iCs/>
          <w:sz w:val="20"/>
          <w:szCs w:val="20"/>
        </w:rPr>
        <w:t>FGD2, Female, 16 years)</w:t>
      </w:r>
    </w:p>
    <w:p w14:paraId="7E1B159E" w14:textId="77777777" w:rsidR="009E5678" w:rsidRPr="000415BD" w:rsidRDefault="009E5678" w:rsidP="009E5678">
      <w:pPr>
        <w:spacing w:line="259" w:lineRule="auto"/>
        <w:rPr>
          <w:rFonts w:ascii="Garamond" w:hAnsi="Garamond"/>
          <w:bCs/>
          <w:i/>
          <w:iCs/>
          <w:sz w:val="20"/>
          <w:szCs w:val="20"/>
        </w:rPr>
      </w:pPr>
      <w:r w:rsidRPr="000415BD">
        <w:rPr>
          <w:rFonts w:ascii="Garamond" w:hAnsi="Garamond"/>
          <w:bCs/>
          <w:i/>
          <w:iCs/>
          <w:sz w:val="20"/>
          <w:szCs w:val="20"/>
        </w:rPr>
        <w:t>“We know about HIV and how to prevent it, but sometimes we forget to use condoms.”</w:t>
      </w:r>
      <w:r>
        <w:rPr>
          <w:rFonts w:ascii="Garamond" w:hAnsi="Garamond"/>
          <w:bCs/>
          <w:i/>
          <w:iCs/>
          <w:sz w:val="20"/>
          <w:szCs w:val="20"/>
        </w:rPr>
        <w:t xml:space="preserve"> </w:t>
      </w:r>
      <w:r w:rsidRPr="000415BD">
        <w:rPr>
          <w:rFonts w:ascii="Garamond" w:hAnsi="Garamond"/>
          <w:bCs/>
          <w:i/>
          <w:iCs/>
          <w:sz w:val="20"/>
          <w:szCs w:val="20"/>
        </w:rPr>
        <w:t>(FGD4, Male, 17 years)</w:t>
      </w:r>
    </w:p>
    <w:p w14:paraId="70194D2D" w14:textId="77777777" w:rsidR="009E5678" w:rsidRPr="000415BD" w:rsidRDefault="009E5678" w:rsidP="009E5678">
      <w:pPr>
        <w:spacing w:line="259" w:lineRule="auto"/>
        <w:rPr>
          <w:rFonts w:ascii="Garamond" w:hAnsi="Garamond"/>
          <w:bCs/>
          <w:i/>
          <w:iCs/>
          <w:sz w:val="20"/>
          <w:szCs w:val="20"/>
        </w:rPr>
      </w:pPr>
      <w:r w:rsidRPr="000415BD">
        <w:rPr>
          <w:rFonts w:ascii="Garamond" w:hAnsi="Garamond"/>
          <w:bCs/>
          <w:i/>
          <w:iCs/>
          <w:sz w:val="20"/>
          <w:szCs w:val="20"/>
        </w:rPr>
        <w:t>“Sometimes I don’t have money to buy condoms, and my partner refuses to use them.”</w:t>
      </w:r>
      <w:r>
        <w:rPr>
          <w:rFonts w:ascii="Garamond" w:hAnsi="Garamond"/>
          <w:bCs/>
          <w:i/>
          <w:iCs/>
          <w:sz w:val="20"/>
          <w:szCs w:val="20"/>
        </w:rPr>
        <w:t xml:space="preserve"> </w:t>
      </w:r>
      <w:r w:rsidRPr="000415BD">
        <w:rPr>
          <w:rFonts w:ascii="Garamond" w:hAnsi="Garamond"/>
          <w:bCs/>
          <w:i/>
          <w:iCs/>
          <w:sz w:val="20"/>
          <w:szCs w:val="20"/>
        </w:rPr>
        <w:t>(FGD3, Female, 18 years)</w:t>
      </w:r>
    </w:p>
    <w:p w14:paraId="15B29E14" w14:textId="77777777" w:rsidR="009E5678" w:rsidRPr="000415BD" w:rsidRDefault="009E5678" w:rsidP="009E5678">
      <w:pPr>
        <w:spacing w:line="259" w:lineRule="auto"/>
        <w:jc w:val="both"/>
        <w:rPr>
          <w:rFonts w:ascii="Garamond" w:hAnsi="Garamond"/>
          <w:bCs/>
          <w:i/>
          <w:iCs/>
          <w:sz w:val="20"/>
          <w:szCs w:val="20"/>
        </w:rPr>
      </w:pPr>
      <w:r w:rsidRPr="000415BD">
        <w:rPr>
          <w:rFonts w:ascii="Garamond" w:hAnsi="Garamond"/>
          <w:bCs/>
          <w:i/>
          <w:iCs/>
          <w:sz w:val="20"/>
          <w:szCs w:val="20"/>
        </w:rPr>
        <w:lastRenderedPageBreak/>
        <w:t>“Some adolescents engage in transactional sexual relationships despite being aware of the associated risks.” (FGD5, Male, 19 years)</w:t>
      </w:r>
    </w:p>
    <w:p w14:paraId="006719F2" w14:textId="77777777" w:rsidR="009E5678" w:rsidRDefault="009E5678" w:rsidP="009E5678">
      <w:pPr>
        <w:spacing w:line="259" w:lineRule="auto"/>
        <w:jc w:val="both"/>
        <w:rPr>
          <w:rFonts w:ascii="Garamond" w:hAnsi="Garamond"/>
          <w:bCs/>
          <w:iCs/>
          <w:sz w:val="20"/>
          <w:szCs w:val="20"/>
        </w:rPr>
      </w:pPr>
      <w:r w:rsidRPr="000415BD">
        <w:rPr>
          <w:rFonts w:ascii="Garamond" w:hAnsi="Garamond"/>
          <w:bCs/>
          <w:iCs/>
          <w:sz w:val="20"/>
          <w:szCs w:val="20"/>
        </w:rPr>
        <w:t xml:space="preserve">These qualitative insights complement the quantitative findings, emphasizing the contextual, social, and economic factors that drive adolescents’ risky sexual </w:t>
      </w:r>
      <w:proofErr w:type="spellStart"/>
      <w:r w:rsidRPr="000415BD">
        <w:rPr>
          <w:rFonts w:ascii="Garamond" w:hAnsi="Garamond"/>
          <w:bCs/>
          <w:iCs/>
          <w:sz w:val="20"/>
          <w:szCs w:val="20"/>
        </w:rPr>
        <w:t>behaviours</w:t>
      </w:r>
      <w:proofErr w:type="spellEnd"/>
      <w:r w:rsidRPr="000415BD">
        <w:rPr>
          <w:rFonts w:ascii="Garamond" w:hAnsi="Garamond"/>
          <w:bCs/>
          <w:iCs/>
          <w:sz w:val="20"/>
          <w:szCs w:val="20"/>
        </w:rPr>
        <w:t>. They highlight that interventions must go beyond knowledge provision to address peer influence, socio-economic pressures, and access to adolescent-friendly sexual health services.</w:t>
      </w:r>
    </w:p>
    <w:p w14:paraId="3AFD11A8" w14:textId="77777777" w:rsidR="009E5678" w:rsidRDefault="009E5678" w:rsidP="004F0301">
      <w:pPr>
        <w:spacing w:line="259" w:lineRule="auto"/>
        <w:jc w:val="both"/>
        <w:rPr>
          <w:rFonts w:ascii="Garamond" w:hAnsi="Garamond"/>
          <w:bCs/>
          <w:iCs/>
          <w:sz w:val="20"/>
          <w:szCs w:val="20"/>
        </w:rPr>
      </w:pPr>
    </w:p>
    <w:p w14:paraId="199B35AC" w14:textId="77777777" w:rsidR="007675B6" w:rsidRPr="00F3415F" w:rsidRDefault="007675B6" w:rsidP="007675B6">
      <w:pPr>
        <w:spacing w:line="259" w:lineRule="auto"/>
        <w:jc w:val="both"/>
        <w:rPr>
          <w:rFonts w:ascii="Garamond" w:hAnsi="Garamond"/>
          <w:b/>
          <w:bCs/>
          <w:iCs/>
          <w:sz w:val="20"/>
          <w:szCs w:val="20"/>
        </w:rPr>
      </w:pPr>
      <w:r w:rsidRPr="00F3415F">
        <w:rPr>
          <w:rFonts w:ascii="Garamond" w:hAnsi="Garamond"/>
          <w:b/>
          <w:bCs/>
          <w:iCs/>
          <w:sz w:val="20"/>
          <w:szCs w:val="20"/>
        </w:rPr>
        <w:t>DISCUSSION</w:t>
      </w:r>
    </w:p>
    <w:p w14:paraId="7266C094" w14:textId="77777777" w:rsidR="007675B6" w:rsidRDefault="007675B6" w:rsidP="007675B6">
      <w:pPr>
        <w:spacing w:line="259" w:lineRule="auto"/>
        <w:jc w:val="both"/>
        <w:rPr>
          <w:rFonts w:ascii="Garamond" w:hAnsi="Garamond"/>
          <w:bCs/>
          <w:iCs/>
          <w:sz w:val="20"/>
          <w:szCs w:val="20"/>
        </w:rPr>
      </w:pPr>
      <w:r w:rsidRPr="00F3415F">
        <w:rPr>
          <w:rFonts w:ascii="Garamond" w:hAnsi="Garamond"/>
          <w:bCs/>
          <w:iCs/>
          <w:sz w:val="20"/>
          <w:szCs w:val="20"/>
        </w:rPr>
        <w:t xml:space="preserve">This study examined sexual practices, condom use patterns, sources of HIV/AIDS information, and </w:t>
      </w:r>
      <w:proofErr w:type="spellStart"/>
      <w:r w:rsidRPr="00F3415F">
        <w:rPr>
          <w:rFonts w:ascii="Garamond" w:hAnsi="Garamond"/>
          <w:bCs/>
          <w:iCs/>
          <w:sz w:val="20"/>
          <w:szCs w:val="20"/>
        </w:rPr>
        <w:t>behavioural</w:t>
      </w:r>
      <w:proofErr w:type="spellEnd"/>
      <w:r w:rsidRPr="00F3415F">
        <w:rPr>
          <w:rFonts w:ascii="Garamond" w:hAnsi="Garamond"/>
          <w:bCs/>
          <w:iCs/>
          <w:sz w:val="20"/>
          <w:szCs w:val="20"/>
        </w:rPr>
        <w:t xml:space="preserve"> factors influencing HIV vulnerability among adolescents in Lokoja, North-Central Nigeria. The findings provide important insights into adolescent sexual </w:t>
      </w:r>
      <w:proofErr w:type="spellStart"/>
      <w:r w:rsidRPr="00F3415F">
        <w:rPr>
          <w:rFonts w:ascii="Garamond" w:hAnsi="Garamond"/>
          <w:bCs/>
          <w:iCs/>
          <w:sz w:val="20"/>
          <w:szCs w:val="20"/>
        </w:rPr>
        <w:t>behaviour</w:t>
      </w:r>
      <w:proofErr w:type="spellEnd"/>
      <w:r w:rsidRPr="00F3415F">
        <w:rPr>
          <w:rFonts w:ascii="Garamond" w:hAnsi="Garamond"/>
          <w:bCs/>
          <w:iCs/>
          <w:sz w:val="20"/>
          <w:szCs w:val="20"/>
        </w:rPr>
        <w:t xml:space="preserve"> and highlight key determinants that may sustain HIV risk among young people in this urban setting.</w:t>
      </w:r>
    </w:p>
    <w:p w14:paraId="6AF6D756" w14:textId="77777777" w:rsidR="007675B6" w:rsidRDefault="007675B6" w:rsidP="007675B6">
      <w:pPr>
        <w:spacing w:line="259" w:lineRule="auto"/>
        <w:jc w:val="both"/>
        <w:rPr>
          <w:rFonts w:ascii="Garamond" w:hAnsi="Garamond"/>
          <w:bCs/>
          <w:iCs/>
          <w:sz w:val="20"/>
          <w:szCs w:val="20"/>
        </w:rPr>
      </w:pPr>
      <w:r w:rsidRPr="00F3415F">
        <w:rPr>
          <w:rFonts w:ascii="Garamond" w:hAnsi="Garamond"/>
          <w:bCs/>
          <w:iCs/>
          <w:sz w:val="20"/>
          <w:szCs w:val="20"/>
        </w:rPr>
        <w:t>The prevalence of sexual activity (45%; n = 182) observed in this study is consistent with previous Nigerian studies reporting that approximately 40–60% of adolescents have engaged in sexual intercourse before adulthood</w:t>
      </w:r>
      <w:r>
        <w:rPr>
          <w:rFonts w:ascii="Garamond" w:hAnsi="Garamond"/>
          <w:bCs/>
          <w:iCs/>
          <w:sz w:val="20"/>
          <w:szCs w:val="20"/>
        </w:rPr>
        <w:t>.</w:t>
      </w:r>
      <w:r w:rsidRPr="00F3415F">
        <w:rPr>
          <w:rFonts w:ascii="Garamond" w:hAnsi="Garamond"/>
          <w:bCs/>
          <w:iCs/>
          <w:sz w:val="20"/>
          <w:szCs w:val="20"/>
          <w:vertAlign w:val="superscript"/>
        </w:rPr>
        <w:t>4–6</w:t>
      </w:r>
      <w:r w:rsidRPr="00F3415F">
        <w:rPr>
          <w:rFonts w:ascii="Garamond" w:hAnsi="Garamond"/>
          <w:bCs/>
          <w:iCs/>
          <w:sz w:val="20"/>
          <w:szCs w:val="20"/>
        </w:rPr>
        <w:t xml:space="preserve"> Similar patterns have been documented in other sub-Saharan African countries, where adolescent sexual activity remains relatively common, particularly in urban environments </w:t>
      </w:r>
      <w:proofErr w:type="spellStart"/>
      <w:r w:rsidRPr="00F3415F">
        <w:rPr>
          <w:rFonts w:ascii="Garamond" w:hAnsi="Garamond"/>
          <w:bCs/>
          <w:iCs/>
          <w:sz w:val="20"/>
          <w:szCs w:val="20"/>
        </w:rPr>
        <w:t>characterised</w:t>
      </w:r>
      <w:proofErr w:type="spellEnd"/>
      <w:r w:rsidRPr="00F3415F">
        <w:rPr>
          <w:rFonts w:ascii="Garamond" w:hAnsi="Garamond"/>
          <w:bCs/>
          <w:iCs/>
          <w:sz w:val="20"/>
          <w:szCs w:val="20"/>
        </w:rPr>
        <w:t xml:space="preserve"> by social mobility and peer network influence</w:t>
      </w:r>
      <w:r>
        <w:rPr>
          <w:rFonts w:ascii="Garamond" w:hAnsi="Garamond"/>
          <w:bCs/>
          <w:iCs/>
          <w:sz w:val="20"/>
          <w:szCs w:val="20"/>
        </w:rPr>
        <w:t>.</w:t>
      </w:r>
      <w:r w:rsidRPr="00F3415F">
        <w:rPr>
          <w:rFonts w:ascii="Garamond" w:hAnsi="Garamond"/>
          <w:bCs/>
          <w:iCs/>
          <w:sz w:val="20"/>
          <w:szCs w:val="20"/>
          <w:vertAlign w:val="superscript"/>
        </w:rPr>
        <w:t>9,10</w:t>
      </w:r>
      <w:r w:rsidRPr="00F3415F">
        <w:rPr>
          <w:rFonts w:ascii="Garamond" w:hAnsi="Garamond"/>
          <w:bCs/>
          <w:iCs/>
          <w:sz w:val="20"/>
          <w:szCs w:val="20"/>
        </w:rPr>
        <w:t xml:space="preserve"> The proportion of adolescents currently sexually active in this study (34.5%; n = 130) further indicates that a substantial proportion of young people remain exposed to </w:t>
      </w:r>
      <w:proofErr w:type="spellStart"/>
      <w:r w:rsidRPr="00F3415F">
        <w:rPr>
          <w:rFonts w:ascii="Garamond" w:hAnsi="Garamond"/>
          <w:bCs/>
          <w:iCs/>
          <w:sz w:val="20"/>
          <w:szCs w:val="20"/>
        </w:rPr>
        <w:t>behaviours</w:t>
      </w:r>
      <w:proofErr w:type="spellEnd"/>
      <w:r w:rsidRPr="00F3415F">
        <w:rPr>
          <w:rFonts w:ascii="Garamond" w:hAnsi="Garamond"/>
          <w:bCs/>
          <w:iCs/>
          <w:sz w:val="20"/>
          <w:szCs w:val="20"/>
        </w:rPr>
        <w:t xml:space="preserve"> that increase vulnerability to HIV infection. Early sexual debut (&lt;15 years; 19%, n = 76) and engagement in multiple sexual partnerships (15%, n = 60) observed in this study correspond with earlier research in Nigeria and other African settings, which highlights early initiation of sexual activity as a critical predictor of risky sexual </w:t>
      </w:r>
      <w:proofErr w:type="spellStart"/>
      <w:r w:rsidRPr="00F3415F">
        <w:rPr>
          <w:rFonts w:ascii="Garamond" w:hAnsi="Garamond"/>
          <w:bCs/>
          <w:iCs/>
          <w:sz w:val="20"/>
          <w:szCs w:val="20"/>
        </w:rPr>
        <w:t>behaviour</w:t>
      </w:r>
      <w:proofErr w:type="spellEnd"/>
      <w:r w:rsidRPr="00F3415F">
        <w:rPr>
          <w:rFonts w:ascii="Garamond" w:hAnsi="Garamond"/>
          <w:bCs/>
          <w:iCs/>
          <w:sz w:val="20"/>
          <w:szCs w:val="20"/>
        </w:rPr>
        <w:t xml:space="preserve"> and HIV exposure among adolescents</w:t>
      </w:r>
      <w:r>
        <w:rPr>
          <w:rFonts w:ascii="Garamond" w:hAnsi="Garamond"/>
          <w:bCs/>
          <w:iCs/>
          <w:sz w:val="20"/>
          <w:szCs w:val="20"/>
        </w:rPr>
        <w:t>.</w:t>
      </w:r>
      <w:r w:rsidRPr="00F3415F">
        <w:rPr>
          <w:rFonts w:ascii="Garamond" w:hAnsi="Garamond"/>
          <w:bCs/>
          <w:iCs/>
          <w:sz w:val="20"/>
          <w:szCs w:val="20"/>
          <w:vertAlign w:val="superscript"/>
        </w:rPr>
        <w:t>7,11</w:t>
      </w:r>
      <w:r w:rsidRPr="00F3415F">
        <w:rPr>
          <w:rFonts w:ascii="Garamond" w:hAnsi="Garamond"/>
          <w:bCs/>
          <w:iCs/>
          <w:sz w:val="20"/>
          <w:szCs w:val="20"/>
        </w:rPr>
        <w:t xml:space="preserve"> Studies have consistently demonstrated that adolescents who initiate sexual activity at an earlier age are more likely to report inconsistent condom use and multiple sexual partners later in adolescence</w:t>
      </w:r>
      <w:r>
        <w:rPr>
          <w:rFonts w:ascii="Garamond" w:hAnsi="Garamond"/>
          <w:bCs/>
          <w:iCs/>
          <w:sz w:val="20"/>
          <w:szCs w:val="20"/>
        </w:rPr>
        <w:t>.</w:t>
      </w:r>
      <w:r w:rsidRPr="00F3415F">
        <w:rPr>
          <w:rFonts w:ascii="Garamond" w:hAnsi="Garamond"/>
          <w:bCs/>
          <w:iCs/>
          <w:sz w:val="20"/>
          <w:szCs w:val="20"/>
          <w:vertAlign w:val="superscript"/>
        </w:rPr>
        <w:t>12,18</w:t>
      </w:r>
    </w:p>
    <w:p w14:paraId="1AAFFBE6" w14:textId="77777777" w:rsidR="007675B6" w:rsidRDefault="007675B6" w:rsidP="007675B6">
      <w:pPr>
        <w:spacing w:line="259" w:lineRule="auto"/>
        <w:jc w:val="both"/>
        <w:rPr>
          <w:rFonts w:ascii="Garamond" w:hAnsi="Garamond"/>
          <w:bCs/>
          <w:iCs/>
          <w:sz w:val="20"/>
          <w:szCs w:val="20"/>
        </w:rPr>
      </w:pPr>
      <w:r w:rsidRPr="00F3415F">
        <w:rPr>
          <w:rFonts w:ascii="Garamond" w:hAnsi="Garamond"/>
          <w:bCs/>
          <w:iCs/>
          <w:sz w:val="20"/>
          <w:szCs w:val="20"/>
        </w:rPr>
        <w:t xml:space="preserve">Condom use patterns among adolescents in this study remain suboptimal. Only 30.8% (n = 56) of sexually active respondents reported consistent condom use, while nearly half used condoms occasionally and about one quarter reported never using them. These findings align with several Nigerian studies that report low levels </w:t>
      </w:r>
      <w:r w:rsidRPr="00F3415F">
        <w:rPr>
          <w:rFonts w:ascii="Garamond" w:hAnsi="Garamond"/>
          <w:bCs/>
          <w:iCs/>
          <w:sz w:val="20"/>
          <w:szCs w:val="20"/>
        </w:rPr>
        <w:t>of consistent condom use among adolescents despite relatively high awareness of HIV prevention strategies</w:t>
      </w:r>
      <w:r>
        <w:rPr>
          <w:rFonts w:ascii="Garamond" w:hAnsi="Garamond"/>
          <w:bCs/>
          <w:iCs/>
          <w:sz w:val="20"/>
          <w:szCs w:val="20"/>
        </w:rPr>
        <w:t>.</w:t>
      </w:r>
      <w:r w:rsidRPr="00F3415F">
        <w:rPr>
          <w:rFonts w:ascii="Garamond" w:hAnsi="Garamond"/>
          <w:bCs/>
          <w:iCs/>
          <w:sz w:val="20"/>
          <w:szCs w:val="20"/>
          <w:vertAlign w:val="superscript"/>
        </w:rPr>
        <w:t>5,6,16</w:t>
      </w:r>
      <w:r w:rsidRPr="00F3415F">
        <w:rPr>
          <w:rFonts w:ascii="Garamond" w:hAnsi="Garamond"/>
          <w:bCs/>
          <w:iCs/>
          <w:sz w:val="20"/>
          <w:szCs w:val="20"/>
        </w:rPr>
        <w:t xml:space="preserve"> Although some studies conducted in other African urban settings report slightly higher levels of condom use, many still highlight inconsistent usage among adolescents due to </w:t>
      </w:r>
      <w:proofErr w:type="spellStart"/>
      <w:r w:rsidRPr="00F3415F">
        <w:rPr>
          <w:rFonts w:ascii="Garamond" w:hAnsi="Garamond"/>
          <w:bCs/>
          <w:iCs/>
          <w:sz w:val="20"/>
          <w:szCs w:val="20"/>
        </w:rPr>
        <w:t>behavioural</w:t>
      </w:r>
      <w:proofErr w:type="spellEnd"/>
      <w:r w:rsidRPr="00F3415F">
        <w:rPr>
          <w:rFonts w:ascii="Garamond" w:hAnsi="Garamond"/>
          <w:bCs/>
          <w:iCs/>
          <w:sz w:val="20"/>
          <w:szCs w:val="20"/>
        </w:rPr>
        <w:t xml:space="preserve"> and contextual barriers</w:t>
      </w:r>
      <w:r>
        <w:rPr>
          <w:rFonts w:ascii="Garamond" w:hAnsi="Garamond"/>
          <w:bCs/>
          <w:iCs/>
          <w:sz w:val="20"/>
          <w:szCs w:val="20"/>
        </w:rPr>
        <w:t>.</w:t>
      </w:r>
      <w:r w:rsidRPr="00F3415F">
        <w:rPr>
          <w:rFonts w:ascii="Garamond" w:hAnsi="Garamond"/>
          <w:bCs/>
          <w:iCs/>
          <w:sz w:val="20"/>
          <w:szCs w:val="20"/>
          <w:vertAlign w:val="superscript"/>
        </w:rPr>
        <w:t>20,21</w:t>
      </w:r>
      <w:r w:rsidRPr="00F3415F">
        <w:rPr>
          <w:rFonts w:ascii="Garamond" w:hAnsi="Garamond"/>
          <w:bCs/>
          <w:iCs/>
          <w:sz w:val="20"/>
          <w:szCs w:val="20"/>
        </w:rPr>
        <w:t xml:space="preserve"> The discrepancy between HIV knowledge and protective </w:t>
      </w:r>
      <w:proofErr w:type="spellStart"/>
      <w:r w:rsidRPr="00F3415F">
        <w:rPr>
          <w:rFonts w:ascii="Garamond" w:hAnsi="Garamond"/>
          <w:bCs/>
          <w:iCs/>
          <w:sz w:val="20"/>
          <w:szCs w:val="20"/>
        </w:rPr>
        <w:t>behaviour</w:t>
      </w:r>
      <w:proofErr w:type="spellEnd"/>
      <w:r w:rsidRPr="00F3415F">
        <w:rPr>
          <w:rFonts w:ascii="Garamond" w:hAnsi="Garamond"/>
          <w:bCs/>
          <w:iCs/>
          <w:sz w:val="20"/>
          <w:szCs w:val="20"/>
        </w:rPr>
        <w:t xml:space="preserve"> observed in this study reflects the well-documented knowledge–</w:t>
      </w:r>
      <w:proofErr w:type="spellStart"/>
      <w:r w:rsidRPr="00F3415F">
        <w:rPr>
          <w:rFonts w:ascii="Garamond" w:hAnsi="Garamond"/>
          <w:bCs/>
          <w:iCs/>
          <w:sz w:val="20"/>
          <w:szCs w:val="20"/>
        </w:rPr>
        <w:t>behaviour</w:t>
      </w:r>
      <w:proofErr w:type="spellEnd"/>
      <w:r w:rsidRPr="00F3415F">
        <w:rPr>
          <w:rFonts w:ascii="Garamond" w:hAnsi="Garamond"/>
          <w:bCs/>
          <w:iCs/>
          <w:sz w:val="20"/>
          <w:szCs w:val="20"/>
        </w:rPr>
        <w:t xml:space="preserve"> gap in adolescent sexual health research</w:t>
      </w:r>
      <w:r>
        <w:rPr>
          <w:rFonts w:ascii="Garamond" w:hAnsi="Garamond"/>
          <w:bCs/>
          <w:iCs/>
          <w:sz w:val="20"/>
          <w:szCs w:val="20"/>
        </w:rPr>
        <w:t>.</w:t>
      </w:r>
      <w:r w:rsidRPr="00F3415F">
        <w:rPr>
          <w:rFonts w:ascii="Garamond" w:hAnsi="Garamond"/>
          <w:bCs/>
          <w:iCs/>
          <w:sz w:val="20"/>
          <w:szCs w:val="20"/>
          <w:vertAlign w:val="superscript"/>
        </w:rPr>
        <w:t>24,25</w:t>
      </w:r>
      <w:r w:rsidRPr="00F3415F">
        <w:rPr>
          <w:rFonts w:ascii="Garamond" w:hAnsi="Garamond"/>
          <w:bCs/>
          <w:iCs/>
          <w:sz w:val="20"/>
          <w:szCs w:val="20"/>
        </w:rPr>
        <w:t xml:space="preserve"> Qualitative findings from the focus group discussions further revealed that peer pressure, partner refusal, embarrassment associated with condom acquisition, and financial dependence on partners were major barriers to consistent condom use. These factors have also been reported in other studies examining adolescent sexual </w:t>
      </w:r>
      <w:proofErr w:type="spellStart"/>
      <w:r w:rsidRPr="00F3415F">
        <w:rPr>
          <w:rFonts w:ascii="Garamond" w:hAnsi="Garamond"/>
          <w:bCs/>
          <w:iCs/>
          <w:sz w:val="20"/>
          <w:szCs w:val="20"/>
        </w:rPr>
        <w:t>behaviour</w:t>
      </w:r>
      <w:proofErr w:type="spellEnd"/>
      <w:r w:rsidRPr="00F3415F">
        <w:rPr>
          <w:rFonts w:ascii="Garamond" w:hAnsi="Garamond"/>
          <w:bCs/>
          <w:iCs/>
          <w:sz w:val="20"/>
          <w:szCs w:val="20"/>
        </w:rPr>
        <w:t xml:space="preserve"> in Nigeria and sub-Saharan Africa</w:t>
      </w:r>
      <w:r>
        <w:rPr>
          <w:rFonts w:ascii="Garamond" w:hAnsi="Garamond"/>
          <w:bCs/>
          <w:iCs/>
          <w:sz w:val="20"/>
          <w:szCs w:val="20"/>
        </w:rPr>
        <w:t>.</w:t>
      </w:r>
      <w:r w:rsidRPr="00F3415F">
        <w:rPr>
          <w:rFonts w:ascii="Garamond" w:hAnsi="Garamond"/>
          <w:bCs/>
          <w:iCs/>
          <w:sz w:val="20"/>
          <w:szCs w:val="20"/>
          <w:vertAlign w:val="superscript"/>
        </w:rPr>
        <w:t>14,22</w:t>
      </w:r>
    </w:p>
    <w:p w14:paraId="12929D6E" w14:textId="3E9E3F09" w:rsidR="007675B6" w:rsidRDefault="007675B6" w:rsidP="004F0301">
      <w:pPr>
        <w:spacing w:line="259" w:lineRule="auto"/>
        <w:jc w:val="both"/>
        <w:rPr>
          <w:rFonts w:ascii="Garamond" w:hAnsi="Garamond"/>
          <w:bCs/>
          <w:iCs/>
          <w:sz w:val="20"/>
          <w:szCs w:val="20"/>
        </w:rPr>
      </w:pPr>
      <w:r w:rsidRPr="00F3415F">
        <w:rPr>
          <w:rFonts w:ascii="Garamond" w:hAnsi="Garamond"/>
          <w:bCs/>
          <w:iCs/>
          <w:sz w:val="20"/>
          <w:szCs w:val="20"/>
        </w:rPr>
        <w:t>Regarding sources of HIV/AIDS information, the present study found that school teachers (38%) and mass media (31%) were the primary sources of HIV-related knowledge among adolescents. This pattern is consistent with existing evidence indicating that formal school-based education and media campaigns remain the most prominent channels for disseminating HIV information to young people</w:t>
      </w:r>
      <w:r>
        <w:rPr>
          <w:rFonts w:ascii="Garamond" w:hAnsi="Garamond"/>
          <w:bCs/>
          <w:iCs/>
          <w:sz w:val="20"/>
          <w:szCs w:val="20"/>
        </w:rPr>
        <w:t>.</w:t>
      </w:r>
      <w:r w:rsidRPr="00F3415F">
        <w:rPr>
          <w:rFonts w:ascii="Garamond" w:hAnsi="Garamond"/>
          <w:bCs/>
          <w:iCs/>
          <w:sz w:val="20"/>
          <w:szCs w:val="20"/>
          <w:vertAlign w:val="superscript"/>
        </w:rPr>
        <w:t>13,14</w:t>
      </w:r>
      <w:r w:rsidRPr="00F3415F">
        <w:rPr>
          <w:rFonts w:ascii="Garamond" w:hAnsi="Garamond"/>
          <w:bCs/>
          <w:iCs/>
          <w:sz w:val="20"/>
          <w:szCs w:val="20"/>
        </w:rPr>
        <w:t xml:space="preserve"> However, parental communication and peer-led education were reported far less frequently. Previous studies have similarly noted that discussions about sexuality and reproductive health within families remain limited in many African societies due to cultural taboos and social norms surrounding sexual communication</w:t>
      </w:r>
      <w:r>
        <w:rPr>
          <w:rFonts w:ascii="Garamond" w:hAnsi="Garamond"/>
          <w:bCs/>
          <w:iCs/>
          <w:sz w:val="20"/>
          <w:szCs w:val="20"/>
        </w:rPr>
        <w:t>.</w:t>
      </w:r>
      <w:r w:rsidRPr="00F3415F">
        <w:rPr>
          <w:rFonts w:ascii="Garamond" w:hAnsi="Garamond"/>
          <w:bCs/>
          <w:iCs/>
          <w:sz w:val="20"/>
          <w:szCs w:val="20"/>
          <w:vertAlign w:val="superscript"/>
        </w:rPr>
        <w:t>12,15</w:t>
      </w:r>
      <w:r w:rsidRPr="00F3415F">
        <w:rPr>
          <w:rFonts w:ascii="Garamond" w:hAnsi="Garamond"/>
          <w:bCs/>
          <w:iCs/>
          <w:sz w:val="20"/>
          <w:szCs w:val="20"/>
        </w:rPr>
        <w:t xml:space="preserve"> The limited involvement of parents and community structures in adolescent sexual health education may therefore reduce opportunities for adolescents to receive guidance and support in navigating sexual decision-making.</w:t>
      </w:r>
    </w:p>
    <w:p w14:paraId="1DAE3119" w14:textId="77777777" w:rsidR="007675B6" w:rsidRDefault="007675B6" w:rsidP="007675B6">
      <w:pPr>
        <w:spacing w:line="259" w:lineRule="auto"/>
        <w:jc w:val="both"/>
        <w:rPr>
          <w:rFonts w:ascii="Garamond" w:hAnsi="Garamond"/>
          <w:bCs/>
          <w:iCs/>
          <w:sz w:val="20"/>
          <w:szCs w:val="20"/>
        </w:rPr>
      </w:pPr>
      <w:r w:rsidRPr="00F3415F">
        <w:rPr>
          <w:rFonts w:ascii="Garamond" w:hAnsi="Garamond"/>
          <w:bCs/>
          <w:iCs/>
          <w:sz w:val="20"/>
          <w:szCs w:val="20"/>
        </w:rPr>
        <w:t xml:space="preserve">The statistical associations identified in this study demonstrate that adolescents engaging in multiple sexual partnerships, inconsistent condom use, and peer-influenced sexual activity were significantly more likely to exhibit HIV vulnerability. These findings are consistent with regional literature highlighting </w:t>
      </w:r>
      <w:proofErr w:type="spellStart"/>
      <w:r w:rsidRPr="00F3415F">
        <w:rPr>
          <w:rFonts w:ascii="Garamond" w:hAnsi="Garamond"/>
          <w:bCs/>
          <w:iCs/>
          <w:sz w:val="20"/>
          <w:szCs w:val="20"/>
        </w:rPr>
        <w:t>behavioural</w:t>
      </w:r>
      <w:proofErr w:type="spellEnd"/>
      <w:r w:rsidRPr="00F3415F">
        <w:rPr>
          <w:rFonts w:ascii="Garamond" w:hAnsi="Garamond"/>
          <w:bCs/>
          <w:iCs/>
          <w:sz w:val="20"/>
          <w:szCs w:val="20"/>
        </w:rPr>
        <w:t xml:space="preserve"> and social determinants, rather than knowledge deficits alone, as the major drivers of adolescent HIV risk</w:t>
      </w:r>
      <w:r>
        <w:rPr>
          <w:rFonts w:ascii="Garamond" w:hAnsi="Garamond"/>
          <w:bCs/>
          <w:iCs/>
          <w:sz w:val="20"/>
          <w:szCs w:val="20"/>
        </w:rPr>
        <w:t>.</w:t>
      </w:r>
      <w:r w:rsidRPr="00F3415F">
        <w:rPr>
          <w:rFonts w:ascii="Garamond" w:hAnsi="Garamond"/>
          <w:bCs/>
          <w:iCs/>
          <w:sz w:val="20"/>
          <w:szCs w:val="20"/>
          <w:vertAlign w:val="superscript"/>
        </w:rPr>
        <w:t>17,22</w:t>
      </w:r>
      <w:r w:rsidRPr="00F3415F">
        <w:rPr>
          <w:rFonts w:ascii="Garamond" w:hAnsi="Garamond"/>
          <w:bCs/>
          <w:iCs/>
          <w:sz w:val="20"/>
          <w:szCs w:val="20"/>
        </w:rPr>
        <w:t xml:space="preserve"> Socio-economic pressures, gender power dynamics, and limited negotiation skills often shape adolescents’ ability to adopt protective </w:t>
      </w:r>
      <w:proofErr w:type="spellStart"/>
      <w:r w:rsidRPr="00F3415F">
        <w:rPr>
          <w:rFonts w:ascii="Garamond" w:hAnsi="Garamond"/>
          <w:bCs/>
          <w:iCs/>
          <w:sz w:val="20"/>
          <w:szCs w:val="20"/>
        </w:rPr>
        <w:t>behaviours</w:t>
      </w:r>
      <w:proofErr w:type="spellEnd"/>
      <w:r w:rsidRPr="00F3415F">
        <w:rPr>
          <w:rFonts w:ascii="Garamond" w:hAnsi="Garamond"/>
          <w:bCs/>
          <w:iCs/>
          <w:sz w:val="20"/>
          <w:szCs w:val="20"/>
        </w:rPr>
        <w:t>, particularly among economically disadvantaged youth </w:t>
      </w:r>
      <w:r w:rsidRPr="00F3415F">
        <w:rPr>
          <w:rFonts w:ascii="Garamond" w:hAnsi="Garamond"/>
          <w:bCs/>
          <w:iCs/>
          <w:sz w:val="20"/>
          <w:szCs w:val="20"/>
          <w:vertAlign w:val="superscript"/>
        </w:rPr>
        <w:t>23</w:t>
      </w:r>
      <w:r w:rsidRPr="00F3415F">
        <w:rPr>
          <w:rFonts w:ascii="Garamond" w:hAnsi="Garamond"/>
          <w:bCs/>
          <w:iCs/>
          <w:sz w:val="20"/>
          <w:szCs w:val="20"/>
        </w:rPr>
        <w:t xml:space="preserve">. Consequently, adolescents may possess adequate awareness of HIV transmission but </w:t>
      </w:r>
      <w:r w:rsidRPr="00F3415F">
        <w:rPr>
          <w:rFonts w:ascii="Garamond" w:hAnsi="Garamond"/>
          <w:bCs/>
          <w:iCs/>
          <w:sz w:val="20"/>
          <w:szCs w:val="20"/>
        </w:rPr>
        <w:lastRenderedPageBreak/>
        <w:t>remain unable to translate this knowledge into safer sexual practices.</w:t>
      </w:r>
    </w:p>
    <w:p w14:paraId="5F1BAC02" w14:textId="77777777" w:rsidR="007675B6" w:rsidRDefault="007675B6" w:rsidP="004F0301">
      <w:pPr>
        <w:spacing w:line="259" w:lineRule="auto"/>
        <w:jc w:val="both"/>
        <w:rPr>
          <w:rFonts w:ascii="Garamond" w:hAnsi="Garamond"/>
          <w:bCs/>
          <w:iCs/>
          <w:sz w:val="20"/>
          <w:szCs w:val="20"/>
        </w:rPr>
      </w:pPr>
    </w:p>
    <w:p w14:paraId="43A2BA05" w14:textId="77777777" w:rsidR="007675B6" w:rsidRPr="00F3415F" w:rsidRDefault="007675B6" w:rsidP="007675B6">
      <w:pPr>
        <w:spacing w:line="259" w:lineRule="auto"/>
        <w:jc w:val="both"/>
        <w:rPr>
          <w:rFonts w:ascii="Garamond" w:hAnsi="Garamond"/>
          <w:bCs/>
          <w:iCs/>
          <w:sz w:val="20"/>
          <w:szCs w:val="20"/>
        </w:rPr>
      </w:pPr>
      <w:r w:rsidRPr="00F3415F">
        <w:rPr>
          <w:rFonts w:ascii="Garamond" w:hAnsi="Garamond"/>
          <w:bCs/>
          <w:iCs/>
          <w:sz w:val="20"/>
          <w:szCs w:val="20"/>
        </w:rPr>
        <w:t xml:space="preserve">Overall, the integration of quantitative and qualitative findings in this study provides a comprehensive understanding of adolescent sexual </w:t>
      </w:r>
      <w:proofErr w:type="spellStart"/>
      <w:r w:rsidRPr="00F3415F">
        <w:rPr>
          <w:rFonts w:ascii="Garamond" w:hAnsi="Garamond"/>
          <w:bCs/>
          <w:iCs/>
          <w:sz w:val="20"/>
          <w:szCs w:val="20"/>
        </w:rPr>
        <w:t>behaviour</w:t>
      </w:r>
      <w:proofErr w:type="spellEnd"/>
      <w:r w:rsidRPr="00F3415F">
        <w:rPr>
          <w:rFonts w:ascii="Garamond" w:hAnsi="Garamond"/>
          <w:bCs/>
          <w:iCs/>
          <w:sz w:val="20"/>
          <w:szCs w:val="20"/>
        </w:rPr>
        <w:t xml:space="preserve"> and HIV vulnerability in Lokoja. The findings reinforce broader evidence from Nigeria and sub-Saharan Africa indicating that awareness alone is insufficient to reduce HIV risk among adolescents </w:t>
      </w:r>
      <w:r w:rsidRPr="00F3415F">
        <w:rPr>
          <w:rFonts w:ascii="Garamond" w:hAnsi="Garamond"/>
          <w:bCs/>
          <w:iCs/>
          <w:sz w:val="20"/>
          <w:szCs w:val="20"/>
          <w:vertAlign w:val="superscript"/>
        </w:rPr>
        <w:t>3,19</w:t>
      </w:r>
      <w:r w:rsidRPr="00F3415F">
        <w:rPr>
          <w:rFonts w:ascii="Garamond" w:hAnsi="Garamond"/>
          <w:bCs/>
          <w:iCs/>
          <w:sz w:val="20"/>
          <w:szCs w:val="20"/>
        </w:rPr>
        <w:t xml:space="preserve">. Instead, effective HIV prevention strategies must address the complex interplay of </w:t>
      </w:r>
      <w:proofErr w:type="spellStart"/>
      <w:r w:rsidRPr="00F3415F">
        <w:rPr>
          <w:rFonts w:ascii="Garamond" w:hAnsi="Garamond"/>
          <w:bCs/>
          <w:iCs/>
          <w:sz w:val="20"/>
          <w:szCs w:val="20"/>
        </w:rPr>
        <w:t>behavioural</w:t>
      </w:r>
      <w:proofErr w:type="spellEnd"/>
      <w:r w:rsidRPr="00F3415F">
        <w:rPr>
          <w:rFonts w:ascii="Garamond" w:hAnsi="Garamond"/>
          <w:bCs/>
          <w:iCs/>
          <w:sz w:val="20"/>
          <w:szCs w:val="20"/>
        </w:rPr>
        <w:t xml:space="preserve">, social, and structural determinants influencing adolescent sexual practices. Interventions should therefore incorporate comprehensive sexuality education, peer-led </w:t>
      </w:r>
      <w:proofErr w:type="spellStart"/>
      <w:r w:rsidRPr="00F3415F">
        <w:rPr>
          <w:rFonts w:ascii="Garamond" w:hAnsi="Garamond"/>
          <w:bCs/>
          <w:iCs/>
          <w:sz w:val="20"/>
          <w:szCs w:val="20"/>
        </w:rPr>
        <w:t>behaviouralprogrammes</w:t>
      </w:r>
      <w:proofErr w:type="spellEnd"/>
      <w:r w:rsidRPr="00F3415F">
        <w:rPr>
          <w:rFonts w:ascii="Garamond" w:hAnsi="Garamond"/>
          <w:bCs/>
          <w:iCs/>
          <w:sz w:val="20"/>
          <w:szCs w:val="20"/>
        </w:rPr>
        <w:t xml:space="preserve">, parental engagement, and improved access to adolescent-friendly health services. These approaches align with national HIV prevention priorities coordinated by the National Agency for the Control of AIDS and global recommendations for strengthening adolescent health </w:t>
      </w:r>
      <w:proofErr w:type="spellStart"/>
      <w:r w:rsidRPr="00F3415F">
        <w:rPr>
          <w:rFonts w:ascii="Garamond" w:hAnsi="Garamond"/>
          <w:bCs/>
          <w:iCs/>
          <w:sz w:val="20"/>
          <w:szCs w:val="20"/>
        </w:rPr>
        <w:t>programmes</w:t>
      </w:r>
      <w:proofErr w:type="spellEnd"/>
      <w:r w:rsidRPr="00F3415F">
        <w:rPr>
          <w:rFonts w:ascii="Garamond" w:hAnsi="Garamond"/>
          <w:bCs/>
          <w:iCs/>
          <w:sz w:val="20"/>
          <w:szCs w:val="20"/>
        </w:rPr>
        <w:t xml:space="preserve"> in high-burden settings </w:t>
      </w:r>
      <w:r w:rsidRPr="00F3415F">
        <w:rPr>
          <w:rFonts w:ascii="Garamond" w:hAnsi="Garamond"/>
          <w:bCs/>
          <w:iCs/>
          <w:sz w:val="20"/>
          <w:szCs w:val="20"/>
          <w:vertAlign w:val="superscript"/>
        </w:rPr>
        <w:t>20,21</w:t>
      </w:r>
      <w:r w:rsidRPr="00F3415F">
        <w:rPr>
          <w:rFonts w:ascii="Garamond" w:hAnsi="Garamond"/>
          <w:bCs/>
          <w:iCs/>
          <w:sz w:val="20"/>
          <w:szCs w:val="20"/>
        </w:rPr>
        <w:t>.</w:t>
      </w:r>
    </w:p>
    <w:p w14:paraId="54C71DDE" w14:textId="77777777" w:rsidR="007675B6" w:rsidRDefault="007675B6" w:rsidP="007675B6">
      <w:pPr>
        <w:spacing w:line="259" w:lineRule="auto"/>
        <w:jc w:val="both"/>
        <w:rPr>
          <w:rFonts w:ascii="Garamond" w:hAnsi="Garamond"/>
          <w:bCs/>
          <w:iCs/>
          <w:sz w:val="20"/>
          <w:szCs w:val="20"/>
        </w:rPr>
      </w:pPr>
    </w:p>
    <w:p w14:paraId="75D1B57F" w14:textId="77777777" w:rsidR="007675B6" w:rsidRPr="009E1188" w:rsidRDefault="007675B6" w:rsidP="007675B6">
      <w:pPr>
        <w:spacing w:line="259" w:lineRule="auto"/>
        <w:jc w:val="both"/>
        <w:rPr>
          <w:rFonts w:ascii="Garamond" w:hAnsi="Garamond"/>
          <w:b/>
          <w:bCs/>
          <w:iCs/>
          <w:sz w:val="20"/>
          <w:szCs w:val="20"/>
        </w:rPr>
      </w:pPr>
      <w:r w:rsidRPr="009E1188">
        <w:rPr>
          <w:rFonts w:ascii="Garamond" w:hAnsi="Garamond"/>
          <w:b/>
          <w:bCs/>
          <w:iCs/>
          <w:sz w:val="20"/>
          <w:szCs w:val="20"/>
        </w:rPr>
        <w:t>Strength of the Study</w:t>
      </w:r>
    </w:p>
    <w:p w14:paraId="092CBFE7" w14:textId="77777777" w:rsidR="007675B6" w:rsidRPr="009E1188" w:rsidRDefault="007675B6" w:rsidP="007675B6">
      <w:pPr>
        <w:spacing w:line="259" w:lineRule="auto"/>
        <w:jc w:val="both"/>
        <w:rPr>
          <w:rFonts w:ascii="Garamond" w:hAnsi="Garamond"/>
          <w:bCs/>
          <w:iCs/>
          <w:sz w:val="20"/>
          <w:szCs w:val="20"/>
        </w:rPr>
      </w:pPr>
      <w:r w:rsidRPr="009E1188">
        <w:rPr>
          <w:rFonts w:ascii="Garamond" w:hAnsi="Garamond"/>
          <w:bCs/>
          <w:iCs/>
          <w:sz w:val="20"/>
          <w:szCs w:val="20"/>
        </w:rPr>
        <w:t>This study has several strengths that enhance the credibility and relevance of its findings. The use of a mixed-methods design</w:t>
      </w:r>
      <w:r w:rsidRPr="009E1188">
        <w:rPr>
          <w:rFonts w:ascii="Garamond" w:hAnsi="Garamond"/>
          <w:b/>
          <w:bCs/>
          <w:iCs/>
          <w:sz w:val="20"/>
          <w:szCs w:val="20"/>
        </w:rPr>
        <w:t>,</w:t>
      </w:r>
      <w:r w:rsidRPr="009E1188">
        <w:rPr>
          <w:rFonts w:ascii="Garamond" w:hAnsi="Garamond"/>
          <w:bCs/>
          <w:iCs/>
          <w:sz w:val="20"/>
          <w:szCs w:val="20"/>
        </w:rPr>
        <w:t xml:space="preserve"> combining quantitative surveys with qualitative focus group discussions, provided a comprehensive understanding of adolescent sexual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and HIV vulnerability. The large sample size of 400 adolescents</w:t>
      </w:r>
      <w:r w:rsidRPr="009E1188">
        <w:rPr>
          <w:rFonts w:ascii="Garamond" w:hAnsi="Garamond"/>
          <w:b/>
          <w:bCs/>
          <w:iCs/>
          <w:sz w:val="20"/>
          <w:szCs w:val="20"/>
        </w:rPr>
        <w:t>,</w:t>
      </w:r>
      <w:r w:rsidRPr="009E1188">
        <w:rPr>
          <w:rFonts w:ascii="Garamond" w:hAnsi="Garamond"/>
          <w:bCs/>
          <w:iCs/>
          <w:sz w:val="20"/>
          <w:szCs w:val="20"/>
        </w:rPr>
        <w:t xml:space="preserve"> including both in-school and out-of-school participants, improved the reliability and representativeness of the data. Additionally, the study addressed an important geographical research gap by focusing on Lokoja in North-Central Nigeria, where limited empirical evidence exists. Finally, the use of multiple data collection methods enabled methodological triangulation, strengthening the validity and depth of the study’s findings.</w:t>
      </w:r>
    </w:p>
    <w:p w14:paraId="14CAB0A6" w14:textId="77777777" w:rsidR="007675B6" w:rsidRDefault="007675B6" w:rsidP="007675B6">
      <w:pPr>
        <w:spacing w:line="259" w:lineRule="auto"/>
        <w:jc w:val="both"/>
        <w:rPr>
          <w:rFonts w:ascii="Garamond" w:hAnsi="Garamond"/>
          <w:b/>
          <w:bCs/>
          <w:iCs/>
          <w:sz w:val="20"/>
          <w:szCs w:val="20"/>
        </w:rPr>
      </w:pPr>
    </w:p>
    <w:p w14:paraId="3EE79ED4" w14:textId="77777777" w:rsidR="007675B6" w:rsidRPr="009E1188" w:rsidRDefault="007675B6" w:rsidP="007675B6">
      <w:pPr>
        <w:spacing w:line="259" w:lineRule="auto"/>
        <w:jc w:val="both"/>
        <w:rPr>
          <w:rFonts w:ascii="Garamond" w:hAnsi="Garamond"/>
          <w:b/>
          <w:bCs/>
          <w:iCs/>
          <w:sz w:val="20"/>
          <w:szCs w:val="20"/>
        </w:rPr>
      </w:pPr>
      <w:r w:rsidRPr="009E1188">
        <w:rPr>
          <w:rFonts w:ascii="Garamond" w:hAnsi="Garamond"/>
          <w:b/>
          <w:bCs/>
          <w:iCs/>
          <w:sz w:val="20"/>
          <w:szCs w:val="20"/>
        </w:rPr>
        <w:t>Limitations of the Study</w:t>
      </w:r>
    </w:p>
    <w:p w14:paraId="56C512A4" w14:textId="77777777" w:rsidR="007675B6" w:rsidRPr="009E1188" w:rsidRDefault="007675B6" w:rsidP="007675B6">
      <w:pPr>
        <w:spacing w:line="259" w:lineRule="auto"/>
        <w:jc w:val="both"/>
        <w:rPr>
          <w:rFonts w:ascii="Garamond" w:hAnsi="Garamond"/>
          <w:bCs/>
          <w:iCs/>
          <w:sz w:val="20"/>
          <w:szCs w:val="20"/>
        </w:rPr>
      </w:pPr>
      <w:r w:rsidRPr="009E1188">
        <w:rPr>
          <w:rFonts w:ascii="Garamond" w:hAnsi="Garamond"/>
          <w:bCs/>
          <w:iCs/>
          <w:sz w:val="20"/>
          <w:szCs w:val="20"/>
        </w:rPr>
        <w:t xml:space="preserve">Despite its contributions, the study has several limitations. The cross-sectional design prevents the establishment of causal relationships between adolescents’ sexual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and HIV vulnerability. In addition, the reliance on</w:t>
      </w:r>
      <w:r w:rsidRPr="009E1188">
        <w:rPr>
          <w:rFonts w:ascii="Garamond" w:hAnsi="Garamond"/>
          <w:b/>
          <w:bCs/>
          <w:iCs/>
          <w:sz w:val="20"/>
          <w:szCs w:val="20"/>
        </w:rPr>
        <w:t xml:space="preserve"> </w:t>
      </w:r>
      <w:r w:rsidRPr="009E1188">
        <w:rPr>
          <w:rFonts w:ascii="Garamond" w:hAnsi="Garamond"/>
          <w:bCs/>
          <w:iCs/>
          <w:sz w:val="20"/>
          <w:szCs w:val="20"/>
        </w:rPr>
        <w:t>self-reported data on sensitive issues such as sexual activity and condom use may have introduced recall and social desirability biases, potentially leading to underreporting.</w:t>
      </w:r>
    </w:p>
    <w:p w14:paraId="73F3C4F4" w14:textId="05595B08" w:rsidR="007675B6" w:rsidRDefault="007675B6" w:rsidP="004F0301">
      <w:pPr>
        <w:spacing w:line="259" w:lineRule="auto"/>
        <w:jc w:val="both"/>
        <w:rPr>
          <w:rFonts w:ascii="Garamond" w:hAnsi="Garamond"/>
          <w:bCs/>
          <w:iCs/>
          <w:sz w:val="20"/>
          <w:szCs w:val="20"/>
        </w:rPr>
      </w:pPr>
      <w:r w:rsidRPr="009E1188">
        <w:rPr>
          <w:rFonts w:ascii="Garamond" w:hAnsi="Garamond"/>
          <w:bCs/>
          <w:iCs/>
          <w:sz w:val="20"/>
          <w:szCs w:val="20"/>
        </w:rPr>
        <w:t>The study’s geographical focus on Lokoja also limits the generalizability of the findings to adolescents in other regions of Nigeria with different socio-cultural and economic contexts. Furthermore, the limited number of focus group discussions may have restricted the range of qualitative perspectives captured. Finally, the analysis was mainly based on bivariate associations</w:t>
      </w:r>
      <w:r w:rsidRPr="009E1188">
        <w:rPr>
          <w:rFonts w:ascii="Garamond" w:hAnsi="Garamond"/>
          <w:b/>
          <w:bCs/>
          <w:iCs/>
          <w:sz w:val="20"/>
          <w:szCs w:val="20"/>
        </w:rPr>
        <w:t>,</w:t>
      </w:r>
      <w:r w:rsidRPr="009E1188">
        <w:rPr>
          <w:rFonts w:ascii="Garamond" w:hAnsi="Garamond"/>
          <w:bCs/>
          <w:iCs/>
          <w:sz w:val="20"/>
          <w:szCs w:val="20"/>
        </w:rPr>
        <w:t xml:space="preserve"> and the absence of multivariate analysis means that potential confounding factors may not have been fully controlled. Future studies should consider more advanced statistical approaches to identify independent predictors of HIV vulnerability among adolescents.</w:t>
      </w:r>
    </w:p>
    <w:p w14:paraId="12FE22CB" w14:textId="77777777" w:rsidR="007675B6" w:rsidRDefault="007675B6" w:rsidP="004F0301">
      <w:pPr>
        <w:spacing w:line="259" w:lineRule="auto"/>
        <w:jc w:val="both"/>
        <w:rPr>
          <w:rFonts w:ascii="Garamond" w:hAnsi="Garamond"/>
          <w:bCs/>
          <w:iCs/>
          <w:sz w:val="20"/>
          <w:szCs w:val="20"/>
        </w:rPr>
      </w:pPr>
    </w:p>
    <w:p w14:paraId="3A898A62" w14:textId="77777777" w:rsidR="007675B6" w:rsidRPr="009E1188" w:rsidRDefault="007675B6" w:rsidP="007675B6">
      <w:pPr>
        <w:spacing w:line="259" w:lineRule="auto"/>
        <w:jc w:val="both"/>
        <w:rPr>
          <w:rFonts w:ascii="Garamond" w:hAnsi="Garamond"/>
          <w:b/>
          <w:bCs/>
          <w:iCs/>
          <w:sz w:val="20"/>
          <w:szCs w:val="20"/>
        </w:rPr>
      </w:pPr>
      <w:r w:rsidRPr="009E1188">
        <w:rPr>
          <w:rFonts w:ascii="Garamond" w:hAnsi="Garamond"/>
          <w:b/>
          <w:bCs/>
          <w:iCs/>
          <w:sz w:val="20"/>
          <w:szCs w:val="20"/>
        </w:rPr>
        <w:t>Implications of the Study Findings</w:t>
      </w:r>
    </w:p>
    <w:p w14:paraId="498E93C3" w14:textId="77777777" w:rsidR="007675B6" w:rsidRPr="009E1188" w:rsidRDefault="007675B6" w:rsidP="007675B6">
      <w:pPr>
        <w:spacing w:line="259" w:lineRule="auto"/>
        <w:jc w:val="both"/>
        <w:rPr>
          <w:rFonts w:ascii="Garamond" w:hAnsi="Garamond"/>
          <w:bCs/>
          <w:iCs/>
          <w:sz w:val="20"/>
          <w:szCs w:val="20"/>
        </w:rPr>
      </w:pPr>
      <w:r w:rsidRPr="009E1188">
        <w:rPr>
          <w:rFonts w:ascii="Garamond" w:hAnsi="Garamond"/>
          <w:bCs/>
          <w:iCs/>
          <w:sz w:val="20"/>
          <w:szCs w:val="20"/>
        </w:rPr>
        <w:t>The study highlights key implications for public health practice, policy, and research on adolescent sexual and reproductive health in Nigeria. Despite relatively high HIV awareness among adolescents in Lokoja, a knowledge–</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gap persists, as many still engage in risky sexual practices. This indicates the need for </w:t>
      </w:r>
      <w:proofErr w:type="spellStart"/>
      <w:r w:rsidRPr="009E1188">
        <w:rPr>
          <w:rFonts w:ascii="Garamond" w:hAnsi="Garamond"/>
          <w:bCs/>
          <w:iCs/>
          <w:sz w:val="20"/>
          <w:szCs w:val="20"/>
        </w:rPr>
        <w:t>behavioural</w:t>
      </w:r>
      <w:proofErr w:type="spellEnd"/>
      <w:r w:rsidRPr="009E1188">
        <w:rPr>
          <w:rFonts w:ascii="Garamond" w:hAnsi="Garamond"/>
          <w:bCs/>
          <w:iCs/>
          <w:sz w:val="20"/>
          <w:szCs w:val="20"/>
        </w:rPr>
        <w:t xml:space="preserve"> change interventions that strengthen life skills, risk perception, and informed decision-making.</w:t>
      </w:r>
    </w:p>
    <w:p w14:paraId="7DC78896" w14:textId="77777777" w:rsidR="007675B6" w:rsidRPr="009E1188" w:rsidRDefault="007675B6" w:rsidP="007675B6">
      <w:pPr>
        <w:spacing w:line="259" w:lineRule="auto"/>
        <w:jc w:val="both"/>
        <w:rPr>
          <w:rFonts w:ascii="Garamond" w:hAnsi="Garamond"/>
          <w:bCs/>
          <w:iCs/>
          <w:sz w:val="20"/>
          <w:szCs w:val="20"/>
        </w:rPr>
      </w:pPr>
      <w:r w:rsidRPr="009E1188">
        <w:rPr>
          <w:rFonts w:ascii="Garamond" w:hAnsi="Garamond"/>
          <w:bCs/>
          <w:iCs/>
          <w:sz w:val="20"/>
          <w:szCs w:val="20"/>
        </w:rPr>
        <w:t xml:space="preserve">The findings also emphasize the influence of peer networks on adolescent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suggesting that peer-led education and youth mentorship </w:t>
      </w:r>
      <w:proofErr w:type="spellStart"/>
      <w:r w:rsidRPr="009E1188">
        <w:rPr>
          <w:rFonts w:ascii="Garamond" w:hAnsi="Garamond"/>
          <w:bCs/>
          <w:iCs/>
          <w:sz w:val="20"/>
          <w:szCs w:val="20"/>
        </w:rPr>
        <w:t>programmes</w:t>
      </w:r>
      <w:proofErr w:type="spellEnd"/>
      <w:r w:rsidRPr="009E1188">
        <w:rPr>
          <w:rFonts w:ascii="Garamond" w:hAnsi="Garamond"/>
          <w:bCs/>
          <w:iCs/>
          <w:sz w:val="20"/>
          <w:szCs w:val="20"/>
        </w:rPr>
        <w:t xml:space="preserve"> could effectively promote safer practices. Additionally, socio-economic challenges and limited access to adolescent-friendly health services contribute to HIV vulnerability, underscoring the need for a multisectoral response involving health, education, and social support systems.</w:t>
      </w:r>
    </w:p>
    <w:p w14:paraId="6ACFE025" w14:textId="77777777" w:rsidR="007675B6" w:rsidRPr="009E1188" w:rsidRDefault="007675B6" w:rsidP="007675B6">
      <w:pPr>
        <w:spacing w:line="259" w:lineRule="auto"/>
        <w:jc w:val="both"/>
        <w:rPr>
          <w:rFonts w:ascii="Garamond" w:hAnsi="Garamond"/>
          <w:bCs/>
          <w:iCs/>
          <w:sz w:val="20"/>
          <w:szCs w:val="20"/>
        </w:rPr>
      </w:pPr>
      <w:r w:rsidRPr="009E1188">
        <w:rPr>
          <w:rFonts w:ascii="Garamond" w:hAnsi="Garamond"/>
          <w:bCs/>
          <w:iCs/>
          <w:sz w:val="20"/>
          <w:szCs w:val="20"/>
        </w:rPr>
        <w:t xml:space="preserve">Furthermore, although schools and media are major sources of HIV information, parent–child communication on sexual health remains limited. Strengthening school-based sexuality education and encouraging family engagement could help reduce risky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Overall, the study supports the need for adolescent-</w:t>
      </w:r>
      <w:proofErr w:type="spellStart"/>
      <w:r w:rsidRPr="009E1188">
        <w:rPr>
          <w:rFonts w:ascii="Garamond" w:hAnsi="Garamond"/>
          <w:bCs/>
          <w:iCs/>
          <w:sz w:val="20"/>
          <w:szCs w:val="20"/>
        </w:rPr>
        <w:t>centred</w:t>
      </w:r>
      <w:proofErr w:type="spellEnd"/>
      <w:r w:rsidRPr="009E1188">
        <w:rPr>
          <w:rFonts w:ascii="Garamond" w:hAnsi="Garamond"/>
          <w:bCs/>
          <w:iCs/>
          <w:sz w:val="20"/>
          <w:szCs w:val="20"/>
        </w:rPr>
        <w:t xml:space="preserve"> policies and interventions and provides context-specific evidence to guide future research and public health strategies. </w:t>
      </w:r>
    </w:p>
    <w:p w14:paraId="43D6DCCF" w14:textId="77777777" w:rsidR="007675B6" w:rsidRDefault="007675B6" w:rsidP="007675B6">
      <w:pPr>
        <w:spacing w:line="259" w:lineRule="auto"/>
        <w:jc w:val="both"/>
        <w:rPr>
          <w:rFonts w:ascii="Garamond" w:hAnsi="Garamond"/>
          <w:bCs/>
          <w:iCs/>
          <w:sz w:val="20"/>
          <w:szCs w:val="20"/>
        </w:rPr>
      </w:pPr>
      <w:r w:rsidRPr="009E1188">
        <w:rPr>
          <w:rFonts w:ascii="Garamond" w:hAnsi="Garamond"/>
          <w:bCs/>
          <w:iCs/>
          <w:vanish/>
          <w:sz w:val="20"/>
          <w:szCs w:val="20"/>
        </w:rPr>
        <w:t>Top of Form</w:t>
      </w:r>
    </w:p>
    <w:p w14:paraId="46B83C6E" w14:textId="2A9E4D8A" w:rsidR="007675B6" w:rsidRDefault="007675B6" w:rsidP="004F0301">
      <w:pPr>
        <w:spacing w:line="259" w:lineRule="auto"/>
        <w:jc w:val="both"/>
        <w:rPr>
          <w:rFonts w:ascii="Garamond" w:hAnsi="Garamond"/>
          <w:bCs/>
          <w:iCs/>
          <w:sz w:val="20"/>
          <w:szCs w:val="20"/>
        </w:rPr>
        <w:sectPr w:rsidR="007675B6" w:rsidSect="003D02D5">
          <w:type w:val="continuous"/>
          <w:pgSz w:w="12240" w:h="15840"/>
          <w:pgMar w:top="1440" w:right="1440" w:bottom="1440" w:left="1440" w:header="720" w:footer="720" w:gutter="0"/>
          <w:cols w:num="2" w:space="720"/>
          <w:titlePg/>
          <w:docGrid w:linePitch="360"/>
        </w:sectPr>
      </w:pPr>
    </w:p>
    <w:p w14:paraId="1758FDDD" w14:textId="77777777"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lastRenderedPageBreak/>
        <w:t>Table 5: Association between sexual practices and HIV/AIDS vulnerability among adolescents (n = 182)</w:t>
      </w:r>
    </w:p>
    <w:tbl>
      <w:tblPr>
        <w:tblW w:w="0" w:type="auto"/>
        <w:tblLook w:val="04A0" w:firstRow="1" w:lastRow="0" w:firstColumn="1" w:lastColumn="0" w:noHBand="0" w:noVBand="1"/>
      </w:tblPr>
      <w:tblGrid>
        <w:gridCol w:w="9360"/>
      </w:tblGrid>
      <w:tr w:rsidR="000415BD" w:rsidRPr="000415BD" w14:paraId="7687002C" w14:textId="77777777" w:rsidTr="000506B7">
        <w:tc>
          <w:tcPr>
            <w:tcW w:w="9576" w:type="dxa"/>
          </w:tcPr>
          <w:tbl>
            <w:tblPr>
              <w:tblW w:w="0" w:type="auto"/>
              <w:tblCellSpacing w:w="15" w:type="dxa"/>
              <w:tblBorders>
                <w:top w:val="single" w:sz="4" w:space="0" w:color="auto"/>
                <w:bottom w:val="single" w:sz="4" w:space="0" w:color="auto"/>
              </w:tblBorders>
              <w:tblCellMar>
                <w:top w:w="15" w:type="dxa"/>
                <w:left w:w="15" w:type="dxa"/>
                <w:bottom w:w="15" w:type="dxa"/>
                <w:right w:w="15" w:type="dxa"/>
              </w:tblCellMar>
              <w:tblLook w:val="04A0" w:firstRow="1" w:lastRow="0" w:firstColumn="1" w:lastColumn="0" w:noHBand="0" w:noVBand="1"/>
            </w:tblPr>
            <w:tblGrid>
              <w:gridCol w:w="782"/>
              <w:gridCol w:w="3352"/>
              <w:gridCol w:w="2235"/>
              <w:gridCol w:w="226"/>
              <w:gridCol w:w="996"/>
            </w:tblGrid>
            <w:tr w:rsidR="000415BD" w:rsidRPr="000415BD" w14:paraId="72120ED4" w14:textId="77777777" w:rsidTr="00193733">
              <w:trPr>
                <w:tblHeader/>
                <w:tblCellSpacing w:w="15" w:type="dxa"/>
              </w:trPr>
              <w:tc>
                <w:tcPr>
                  <w:tcW w:w="0" w:type="auto"/>
                  <w:tcBorders>
                    <w:top w:val="single" w:sz="4" w:space="0" w:color="auto"/>
                    <w:bottom w:val="single" w:sz="4" w:space="0" w:color="auto"/>
                  </w:tcBorders>
                  <w:vAlign w:val="center"/>
                  <w:hideMark/>
                </w:tcPr>
                <w:p w14:paraId="4C0FCE8B" w14:textId="77777777"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t>Variable</w:t>
                  </w:r>
                </w:p>
              </w:tc>
              <w:tc>
                <w:tcPr>
                  <w:tcW w:w="0" w:type="auto"/>
                  <w:tcBorders>
                    <w:top w:val="single" w:sz="4" w:space="0" w:color="auto"/>
                    <w:bottom w:val="single" w:sz="4" w:space="0" w:color="auto"/>
                  </w:tcBorders>
                  <w:vAlign w:val="center"/>
                  <w:hideMark/>
                </w:tcPr>
                <w:p w14:paraId="15737A5F" w14:textId="77777777"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t xml:space="preserve">                           HIV risk present n (%)</w:t>
                  </w:r>
                </w:p>
              </w:tc>
              <w:tc>
                <w:tcPr>
                  <w:tcW w:w="0" w:type="auto"/>
                  <w:tcBorders>
                    <w:top w:val="single" w:sz="4" w:space="0" w:color="auto"/>
                    <w:bottom w:val="single" w:sz="4" w:space="0" w:color="auto"/>
                  </w:tcBorders>
                  <w:vAlign w:val="center"/>
                  <w:hideMark/>
                </w:tcPr>
                <w:p w14:paraId="0A2A5A1E" w14:textId="77777777"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t xml:space="preserve">      HIV risk absent n (%)</w:t>
                  </w:r>
                </w:p>
              </w:tc>
              <w:tc>
                <w:tcPr>
                  <w:tcW w:w="0" w:type="auto"/>
                  <w:tcBorders>
                    <w:top w:val="single" w:sz="4" w:space="0" w:color="auto"/>
                    <w:bottom w:val="single" w:sz="4" w:space="0" w:color="auto"/>
                  </w:tcBorders>
                  <w:vAlign w:val="center"/>
                  <w:hideMark/>
                </w:tcPr>
                <w:p w14:paraId="15CFEEF1" w14:textId="77777777"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t>χ²</w:t>
                  </w:r>
                </w:p>
              </w:tc>
              <w:tc>
                <w:tcPr>
                  <w:tcW w:w="0" w:type="auto"/>
                  <w:tcBorders>
                    <w:top w:val="single" w:sz="4" w:space="0" w:color="auto"/>
                    <w:bottom w:val="single" w:sz="4" w:space="0" w:color="auto"/>
                  </w:tcBorders>
                  <w:vAlign w:val="center"/>
                  <w:hideMark/>
                </w:tcPr>
                <w:p w14:paraId="650E564F" w14:textId="77777777" w:rsidR="000415BD" w:rsidRPr="000415BD" w:rsidRDefault="000415BD" w:rsidP="000415BD">
                  <w:pPr>
                    <w:spacing w:line="259" w:lineRule="auto"/>
                    <w:jc w:val="both"/>
                    <w:rPr>
                      <w:rFonts w:ascii="Garamond" w:hAnsi="Garamond"/>
                      <w:b/>
                      <w:bCs/>
                      <w:iCs/>
                      <w:sz w:val="20"/>
                      <w:szCs w:val="20"/>
                    </w:rPr>
                  </w:pPr>
                  <w:r w:rsidRPr="000415BD">
                    <w:rPr>
                      <w:rFonts w:ascii="Garamond" w:hAnsi="Garamond"/>
                      <w:b/>
                      <w:bCs/>
                      <w:iCs/>
                      <w:sz w:val="20"/>
                      <w:szCs w:val="20"/>
                    </w:rPr>
                    <w:t xml:space="preserve">      p-value</w:t>
                  </w:r>
                </w:p>
              </w:tc>
            </w:tr>
            <w:tr w:rsidR="00193733" w:rsidRPr="000415BD" w14:paraId="0398FBB3" w14:textId="77777777" w:rsidTr="00193733">
              <w:trPr>
                <w:tblHeader/>
                <w:tblCellSpacing w:w="15" w:type="dxa"/>
              </w:trPr>
              <w:tc>
                <w:tcPr>
                  <w:tcW w:w="0" w:type="auto"/>
                  <w:gridSpan w:val="2"/>
                  <w:tcBorders>
                    <w:top w:val="nil"/>
                    <w:bottom w:val="nil"/>
                  </w:tcBorders>
                  <w:vAlign w:val="center"/>
                </w:tcPr>
                <w:p w14:paraId="6056F9F4" w14:textId="41CFFF49" w:rsidR="00193733" w:rsidRPr="00193733" w:rsidRDefault="00193733" w:rsidP="000415BD">
                  <w:pPr>
                    <w:spacing w:line="259" w:lineRule="auto"/>
                    <w:jc w:val="both"/>
                    <w:rPr>
                      <w:rFonts w:ascii="Garamond" w:hAnsi="Garamond"/>
                      <w:i/>
                      <w:sz w:val="20"/>
                      <w:szCs w:val="20"/>
                    </w:rPr>
                  </w:pPr>
                  <w:r w:rsidRPr="00193733">
                    <w:rPr>
                      <w:rFonts w:ascii="Garamond" w:hAnsi="Garamond"/>
                      <w:i/>
                      <w:sz w:val="20"/>
                      <w:szCs w:val="20"/>
                    </w:rPr>
                    <w:t>Number of sex partners</w:t>
                  </w:r>
                </w:p>
              </w:tc>
              <w:tc>
                <w:tcPr>
                  <w:tcW w:w="0" w:type="auto"/>
                  <w:tcBorders>
                    <w:top w:val="nil"/>
                    <w:bottom w:val="nil"/>
                  </w:tcBorders>
                  <w:vAlign w:val="center"/>
                </w:tcPr>
                <w:p w14:paraId="03BFFB0F" w14:textId="77777777" w:rsidR="00193733" w:rsidRPr="000415BD" w:rsidRDefault="00193733" w:rsidP="000415BD">
                  <w:pPr>
                    <w:spacing w:line="259" w:lineRule="auto"/>
                    <w:jc w:val="both"/>
                    <w:rPr>
                      <w:rFonts w:ascii="Garamond" w:hAnsi="Garamond"/>
                      <w:b/>
                      <w:bCs/>
                      <w:iCs/>
                      <w:sz w:val="20"/>
                      <w:szCs w:val="20"/>
                    </w:rPr>
                  </w:pPr>
                </w:p>
              </w:tc>
              <w:tc>
                <w:tcPr>
                  <w:tcW w:w="0" w:type="auto"/>
                  <w:tcBorders>
                    <w:top w:val="nil"/>
                    <w:bottom w:val="nil"/>
                  </w:tcBorders>
                  <w:vAlign w:val="center"/>
                </w:tcPr>
                <w:p w14:paraId="770F13C3" w14:textId="77777777" w:rsidR="00193733" w:rsidRPr="000415BD" w:rsidRDefault="00193733" w:rsidP="000415BD">
                  <w:pPr>
                    <w:spacing w:line="259" w:lineRule="auto"/>
                    <w:jc w:val="both"/>
                    <w:rPr>
                      <w:rFonts w:ascii="Garamond" w:hAnsi="Garamond"/>
                      <w:b/>
                      <w:bCs/>
                      <w:iCs/>
                      <w:sz w:val="20"/>
                      <w:szCs w:val="20"/>
                    </w:rPr>
                  </w:pPr>
                </w:p>
              </w:tc>
              <w:tc>
                <w:tcPr>
                  <w:tcW w:w="0" w:type="auto"/>
                  <w:tcBorders>
                    <w:top w:val="nil"/>
                    <w:bottom w:val="nil"/>
                  </w:tcBorders>
                  <w:vAlign w:val="center"/>
                </w:tcPr>
                <w:p w14:paraId="18760B37" w14:textId="77777777" w:rsidR="00193733" w:rsidRPr="000415BD" w:rsidRDefault="00193733" w:rsidP="000415BD">
                  <w:pPr>
                    <w:spacing w:line="259" w:lineRule="auto"/>
                    <w:jc w:val="both"/>
                    <w:rPr>
                      <w:rFonts w:ascii="Garamond" w:hAnsi="Garamond"/>
                      <w:b/>
                      <w:bCs/>
                      <w:iCs/>
                      <w:sz w:val="20"/>
                      <w:szCs w:val="20"/>
                    </w:rPr>
                  </w:pPr>
                </w:p>
              </w:tc>
            </w:tr>
          </w:tbl>
          <w:p w14:paraId="39CFDE11" w14:textId="77777777" w:rsidR="000415BD" w:rsidRPr="000415BD" w:rsidRDefault="000415BD" w:rsidP="000415BD">
            <w:pPr>
              <w:spacing w:line="259" w:lineRule="auto"/>
              <w:jc w:val="both"/>
              <w:rPr>
                <w:rFonts w:ascii="Garamond" w:hAnsi="Garamond"/>
                <w:b/>
                <w:bCs/>
                <w:iCs/>
                <w:sz w:val="20"/>
                <w:szCs w:val="20"/>
              </w:rPr>
            </w:pPr>
          </w:p>
        </w:tc>
      </w:tr>
      <w:tr w:rsidR="000415BD" w:rsidRPr="000415BD" w14:paraId="797E1070" w14:textId="77777777" w:rsidTr="000506B7">
        <w:tc>
          <w:tcPr>
            <w:tcW w:w="957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27"/>
              <w:gridCol w:w="840"/>
              <w:gridCol w:w="2290"/>
              <w:gridCol w:w="1629"/>
              <w:gridCol w:w="628"/>
            </w:tblGrid>
            <w:tr w:rsidR="000415BD" w:rsidRPr="000415BD" w14:paraId="700BDC3B" w14:textId="77777777" w:rsidTr="000506B7">
              <w:trPr>
                <w:tblCellSpacing w:w="15" w:type="dxa"/>
              </w:trPr>
              <w:tc>
                <w:tcPr>
                  <w:tcW w:w="0" w:type="auto"/>
                  <w:vAlign w:val="center"/>
                  <w:hideMark/>
                </w:tcPr>
                <w:p w14:paraId="341E9B8F"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Multiple sexual partners</w:t>
                  </w:r>
                </w:p>
              </w:tc>
              <w:tc>
                <w:tcPr>
                  <w:tcW w:w="0" w:type="auto"/>
                  <w:vAlign w:val="center"/>
                  <w:hideMark/>
                </w:tcPr>
                <w:p w14:paraId="1542954B"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46 (71.9)</w:t>
                  </w:r>
                </w:p>
              </w:tc>
              <w:tc>
                <w:tcPr>
                  <w:tcW w:w="0" w:type="auto"/>
                  <w:vAlign w:val="center"/>
                  <w:hideMark/>
                </w:tcPr>
                <w:p w14:paraId="366617A4"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18 (28.1)</w:t>
                  </w:r>
                </w:p>
              </w:tc>
              <w:tc>
                <w:tcPr>
                  <w:tcW w:w="0" w:type="auto"/>
                  <w:vAlign w:val="center"/>
                  <w:hideMark/>
                </w:tcPr>
                <w:p w14:paraId="05A5CDAA"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18.62</w:t>
                  </w:r>
                </w:p>
              </w:tc>
              <w:tc>
                <w:tcPr>
                  <w:tcW w:w="0" w:type="auto"/>
                  <w:vAlign w:val="center"/>
                  <w:hideMark/>
                </w:tcPr>
                <w:p w14:paraId="44CFB97D"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&lt;0.001</w:t>
                  </w:r>
                </w:p>
              </w:tc>
            </w:tr>
            <w:tr w:rsidR="000415BD" w:rsidRPr="000415BD" w14:paraId="35439C4E" w14:textId="77777777" w:rsidTr="000506B7">
              <w:trPr>
                <w:tblCellSpacing w:w="15" w:type="dxa"/>
              </w:trPr>
              <w:tc>
                <w:tcPr>
                  <w:tcW w:w="0" w:type="auto"/>
                  <w:vAlign w:val="center"/>
                  <w:hideMark/>
                </w:tcPr>
                <w:p w14:paraId="120CABE3"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Single partner</w:t>
                  </w:r>
                </w:p>
              </w:tc>
              <w:tc>
                <w:tcPr>
                  <w:tcW w:w="0" w:type="auto"/>
                  <w:vAlign w:val="center"/>
                  <w:hideMark/>
                </w:tcPr>
                <w:p w14:paraId="0B2ADF09"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52 (44.1)</w:t>
                  </w:r>
                </w:p>
              </w:tc>
              <w:tc>
                <w:tcPr>
                  <w:tcW w:w="0" w:type="auto"/>
                  <w:vAlign w:val="center"/>
                  <w:hideMark/>
                </w:tcPr>
                <w:p w14:paraId="06BB1F42"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66 (55.9)</w:t>
                  </w:r>
                </w:p>
              </w:tc>
              <w:tc>
                <w:tcPr>
                  <w:tcW w:w="0" w:type="auto"/>
                  <w:vAlign w:val="center"/>
                  <w:hideMark/>
                </w:tcPr>
                <w:p w14:paraId="53AAE94A" w14:textId="77777777" w:rsidR="000415BD" w:rsidRPr="000415BD" w:rsidRDefault="000415BD" w:rsidP="000415BD">
                  <w:pPr>
                    <w:spacing w:line="259" w:lineRule="auto"/>
                    <w:jc w:val="both"/>
                    <w:rPr>
                      <w:rFonts w:ascii="Garamond" w:hAnsi="Garamond"/>
                      <w:bCs/>
                      <w:iCs/>
                      <w:sz w:val="20"/>
                      <w:szCs w:val="20"/>
                    </w:rPr>
                  </w:pPr>
                </w:p>
              </w:tc>
              <w:tc>
                <w:tcPr>
                  <w:tcW w:w="0" w:type="auto"/>
                  <w:vAlign w:val="center"/>
                  <w:hideMark/>
                </w:tcPr>
                <w:p w14:paraId="5EC48C34" w14:textId="77777777" w:rsidR="000415BD" w:rsidRPr="000415BD" w:rsidRDefault="000415BD" w:rsidP="000415BD">
                  <w:pPr>
                    <w:spacing w:line="259" w:lineRule="auto"/>
                    <w:jc w:val="both"/>
                    <w:rPr>
                      <w:rFonts w:ascii="Garamond" w:hAnsi="Garamond"/>
                      <w:bCs/>
                      <w:iCs/>
                      <w:sz w:val="20"/>
                      <w:szCs w:val="20"/>
                    </w:rPr>
                  </w:pPr>
                </w:p>
              </w:tc>
            </w:tr>
            <w:tr w:rsidR="000415BD" w:rsidRPr="000415BD" w14:paraId="0E4A138E" w14:textId="77777777" w:rsidTr="000506B7">
              <w:trPr>
                <w:tblCellSpacing w:w="15" w:type="dxa"/>
              </w:trPr>
              <w:tc>
                <w:tcPr>
                  <w:tcW w:w="0" w:type="auto"/>
                  <w:vAlign w:val="center"/>
                  <w:hideMark/>
                </w:tcPr>
                <w:p w14:paraId="7DD02803" w14:textId="77777777" w:rsidR="000415BD" w:rsidRPr="00193733" w:rsidRDefault="000415BD" w:rsidP="000415BD">
                  <w:pPr>
                    <w:spacing w:line="259" w:lineRule="auto"/>
                    <w:jc w:val="both"/>
                    <w:rPr>
                      <w:rFonts w:ascii="Garamond" w:hAnsi="Garamond"/>
                      <w:bCs/>
                      <w:i/>
                      <w:sz w:val="20"/>
                      <w:szCs w:val="20"/>
                    </w:rPr>
                  </w:pPr>
                  <w:r w:rsidRPr="00193733">
                    <w:rPr>
                      <w:rFonts w:ascii="Garamond" w:hAnsi="Garamond"/>
                      <w:bCs/>
                      <w:i/>
                      <w:sz w:val="20"/>
                      <w:szCs w:val="20"/>
                    </w:rPr>
                    <w:t>Condom use consistency</w:t>
                  </w:r>
                </w:p>
              </w:tc>
              <w:tc>
                <w:tcPr>
                  <w:tcW w:w="0" w:type="auto"/>
                  <w:vAlign w:val="center"/>
                  <w:hideMark/>
                </w:tcPr>
                <w:p w14:paraId="359BE677" w14:textId="77777777" w:rsidR="000415BD" w:rsidRPr="00193733" w:rsidRDefault="000415BD" w:rsidP="000415BD">
                  <w:pPr>
                    <w:spacing w:line="259" w:lineRule="auto"/>
                    <w:jc w:val="both"/>
                    <w:rPr>
                      <w:rFonts w:ascii="Garamond" w:hAnsi="Garamond"/>
                      <w:bCs/>
                      <w:i/>
                      <w:sz w:val="20"/>
                      <w:szCs w:val="20"/>
                    </w:rPr>
                  </w:pPr>
                </w:p>
              </w:tc>
              <w:tc>
                <w:tcPr>
                  <w:tcW w:w="0" w:type="auto"/>
                  <w:vAlign w:val="center"/>
                  <w:hideMark/>
                </w:tcPr>
                <w:p w14:paraId="38E521F2" w14:textId="77777777" w:rsidR="000415BD" w:rsidRPr="000415BD" w:rsidRDefault="000415BD" w:rsidP="000415BD">
                  <w:pPr>
                    <w:spacing w:line="259" w:lineRule="auto"/>
                    <w:jc w:val="both"/>
                    <w:rPr>
                      <w:rFonts w:ascii="Garamond" w:hAnsi="Garamond"/>
                      <w:bCs/>
                      <w:iCs/>
                      <w:sz w:val="20"/>
                      <w:szCs w:val="20"/>
                    </w:rPr>
                  </w:pPr>
                </w:p>
              </w:tc>
              <w:tc>
                <w:tcPr>
                  <w:tcW w:w="0" w:type="auto"/>
                  <w:vAlign w:val="center"/>
                  <w:hideMark/>
                </w:tcPr>
                <w:p w14:paraId="49541C07"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21.47</w:t>
                  </w:r>
                </w:p>
              </w:tc>
              <w:tc>
                <w:tcPr>
                  <w:tcW w:w="0" w:type="auto"/>
                  <w:vAlign w:val="center"/>
                  <w:hideMark/>
                </w:tcPr>
                <w:p w14:paraId="3AC40D96"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&lt;0.001</w:t>
                  </w:r>
                </w:p>
              </w:tc>
            </w:tr>
            <w:tr w:rsidR="000415BD" w:rsidRPr="000415BD" w14:paraId="4CC6C95C" w14:textId="77777777" w:rsidTr="000506B7">
              <w:trPr>
                <w:tblCellSpacing w:w="15" w:type="dxa"/>
              </w:trPr>
              <w:tc>
                <w:tcPr>
                  <w:tcW w:w="0" w:type="auto"/>
                  <w:vAlign w:val="center"/>
                  <w:hideMark/>
                </w:tcPr>
                <w:p w14:paraId="4ADCDCD1"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Inconsistent use</w:t>
                  </w:r>
                </w:p>
              </w:tc>
              <w:tc>
                <w:tcPr>
                  <w:tcW w:w="0" w:type="auto"/>
                  <w:vAlign w:val="center"/>
                  <w:hideMark/>
                </w:tcPr>
                <w:p w14:paraId="16101A8A"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68 (73.9)</w:t>
                  </w:r>
                </w:p>
              </w:tc>
              <w:tc>
                <w:tcPr>
                  <w:tcW w:w="0" w:type="auto"/>
                  <w:vAlign w:val="center"/>
                  <w:hideMark/>
                </w:tcPr>
                <w:p w14:paraId="02D6E718"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24 (26.1)</w:t>
                  </w:r>
                </w:p>
              </w:tc>
              <w:tc>
                <w:tcPr>
                  <w:tcW w:w="0" w:type="auto"/>
                  <w:vAlign w:val="center"/>
                  <w:hideMark/>
                </w:tcPr>
                <w:p w14:paraId="096C37B9" w14:textId="77777777" w:rsidR="000415BD" w:rsidRPr="000415BD" w:rsidRDefault="000415BD" w:rsidP="000415BD">
                  <w:pPr>
                    <w:spacing w:line="259" w:lineRule="auto"/>
                    <w:jc w:val="both"/>
                    <w:rPr>
                      <w:rFonts w:ascii="Garamond" w:hAnsi="Garamond"/>
                      <w:bCs/>
                      <w:iCs/>
                      <w:sz w:val="20"/>
                      <w:szCs w:val="20"/>
                    </w:rPr>
                  </w:pPr>
                </w:p>
              </w:tc>
              <w:tc>
                <w:tcPr>
                  <w:tcW w:w="0" w:type="auto"/>
                  <w:vAlign w:val="center"/>
                  <w:hideMark/>
                </w:tcPr>
                <w:p w14:paraId="17A269F0" w14:textId="77777777" w:rsidR="000415BD" w:rsidRPr="000415BD" w:rsidRDefault="000415BD" w:rsidP="000415BD">
                  <w:pPr>
                    <w:spacing w:line="259" w:lineRule="auto"/>
                    <w:jc w:val="both"/>
                    <w:rPr>
                      <w:rFonts w:ascii="Garamond" w:hAnsi="Garamond"/>
                      <w:bCs/>
                      <w:iCs/>
                      <w:sz w:val="20"/>
                      <w:szCs w:val="20"/>
                    </w:rPr>
                  </w:pPr>
                </w:p>
              </w:tc>
            </w:tr>
            <w:tr w:rsidR="000415BD" w:rsidRPr="000415BD" w14:paraId="718D280B" w14:textId="77777777" w:rsidTr="000506B7">
              <w:trPr>
                <w:tblCellSpacing w:w="15" w:type="dxa"/>
              </w:trPr>
              <w:tc>
                <w:tcPr>
                  <w:tcW w:w="0" w:type="auto"/>
                  <w:vAlign w:val="center"/>
                  <w:hideMark/>
                </w:tcPr>
                <w:p w14:paraId="0127AD53"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Consistent use</w:t>
                  </w:r>
                </w:p>
              </w:tc>
              <w:tc>
                <w:tcPr>
                  <w:tcW w:w="0" w:type="auto"/>
                  <w:vAlign w:val="center"/>
                  <w:hideMark/>
                </w:tcPr>
                <w:p w14:paraId="6A30EB51"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30 (33.3)</w:t>
                  </w:r>
                </w:p>
              </w:tc>
              <w:tc>
                <w:tcPr>
                  <w:tcW w:w="0" w:type="auto"/>
                  <w:vAlign w:val="center"/>
                  <w:hideMark/>
                </w:tcPr>
                <w:p w14:paraId="71C07C08"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60 (66.7)</w:t>
                  </w:r>
                </w:p>
              </w:tc>
              <w:tc>
                <w:tcPr>
                  <w:tcW w:w="0" w:type="auto"/>
                  <w:vAlign w:val="center"/>
                  <w:hideMark/>
                </w:tcPr>
                <w:p w14:paraId="00634302" w14:textId="77777777" w:rsidR="000415BD" w:rsidRPr="000415BD" w:rsidRDefault="000415BD" w:rsidP="000415BD">
                  <w:pPr>
                    <w:spacing w:line="259" w:lineRule="auto"/>
                    <w:jc w:val="both"/>
                    <w:rPr>
                      <w:rFonts w:ascii="Garamond" w:hAnsi="Garamond"/>
                      <w:bCs/>
                      <w:iCs/>
                      <w:sz w:val="20"/>
                      <w:szCs w:val="20"/>
                    </w:rPr>
                  </w:pPr>
                </w:p>
              </w:tc>
              <w:tc>
                <w:tcPr>
                  <w:tcW w:w="0" w:type="auto"/>
                  <w:vAlign w:val="center"/>
                  <w:hideMark/>
                </w:tcPr>
                <w:p w14:paraId="7B0E6031" w14:textId="77777777" w:rsidR="000415BD" w:rsidRPr="000415BD" w:rsidRDefault="000415BD" w:rsidP="000415BD">
                  <w:pPr>
                    <w:spacing w:line="259" w:lineRule="auto"/>
                    <w:jc w:val="both"/>
                    <w:rPr>
                      <w:rFonts w:ascii="Garamond" w:hAnsi="Garamond"/>
                      <w:bCs/>
                      <w:iCs/>
                      <w:sz w:val="20"/>
                      <w:szCs w:val="20"/>
                    </w:rPr>
                  </w:pPr>
                </w:p>
              </w:tc>
            </w:tr>
            <w:tr w:rsidR="000415BD" w:rsidRPr="000415BD" w14:paraId="4FB274D9" w14:textId="77777777" w:rsidTr="000506B7">
              <w:trPr>
                <w:tblCellSpacing w:w="15" w:type="dxa"/>
              </w:trPr>
              <w:tc>
                <w:tcPr>
                  <w:tcW w:w="0" w:type="auto"/>
                  <w:vAlign w:val="center"/>
                  <w:hideMark/>
                </w:tcPr>
                <w:p w14:paraId="4F4619F8"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Peer influence</w:t>
                  </w:r>
                </w:p>
              </w:tc>
              <w:tc>
                <w:tcPr>
                  <w:tcW w:w="0" w:type="auto"/>
                  <w:vAlign w:val="center"/>
                  <w:hideMark/>
                </w:tcPr>
                <w:p w14:paraId="4F5F0F31"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54 (73.0)</w:t>
                  </w:r>
                </w:p>
              </w:tc>
              <w:tc>
                <w:tcPr>
                  <w:tcW w:w="0" w:type="auto"/>
                  <w:vAlign w:val="center"/>
                  <w:hideMark/>
                </w:tcPr>
                <w:p w14:paraId="0CD6AB50"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20 (27.0)</w:t>
                  </w:r>
                </w:p>
              </w:tc>
              <w:tc>
                <w:tcPr>
                  <w:tcW w:w="0" w:type="auto"/>
                  <w:vAlign w:val="center"/>
                  <w:hideMark/>
                </w:tcPr>
                <w:p w14:paraId="2276CDBE"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16.05</w:t>
                  </w:r>
                </w:p>
              </w:tc>
              <w:tc>
                <w:tcPr>
                  <w:tcW w:w="0" w:type="auto"/>
                  <w:vAlign w:val="center"/>
                  <w:hideMark/>
                </w:tcPr>
                <w:p w14:paraId="42BFB5E9"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&lt;0.001</w:t>
                  </w:r>
                </w:p>
              </w:tc>
            </w:tr>
            <w:tr w:rsidR="000415BD" w:rsidRPr="000415BD" w14:paraId="6E242F10" w14:textId="77777777" w:rsidTr="00740206">
              <w:trPr>
                <w:tblCellSpacing w:w="15" w:type="dxa"/>
              </w:trPr>
              <w:tc>
                <w:tcPr>
                  <w:tcW w:w="0" w:type="auto"/>
                  <w:tcBorders>
                    <w:bottom w:val="single" w:sz="4" w:space="0" w:color="auto"/>
                  </w:tcBorders>
                  <w:vAlign w:val="center"/>
                  <w:hideMark/>
                </w:tcPr>
                <w:p w14:paraId="0C39946F"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Not influenced</w:t>
                  </w:r>
                </w:p>
              </w:tc>
              <w:tc>
                <w:tcPr>
                  <w:tcW w:w="0" w:type="auto"/>
                  <w:tcBorders>
                    <w:bottom w:val="single" w:sz="4" w:space="0" w:color="auto"/>
                  </w:tcBorders>
                  <w:vAlign w:val="center"/>
                  <w:hideMark/>
                </w:tcPr>
                <w:p w14:paraId="18001382"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44 (40.7)</w:t>
                  </w:r>
                </w:p>
              </w:tc>
              <w:tc>
                <w:tcPr>
                  <w:tcW w:w="0" w:type="auto"/>
                  <w:tcBorders>
                    <w:bottom w:val="single" w:sz="4" w:space="0" w:color="auto"/>
                  </w:tcBorders>
                  <w:vAlign w:val="center"/>
                  <w:hideMark/>
                </w:tcPr>
                <w:p w14:paraId="55F92A02" w14:textId="77777777" w:rsidR="000415BD" w:rsidRPr="000415BD" w:rsidRDefault="000415BD" w:rsidP="000415BD">
                  <w:pPr>
                    <w:spacing w:line="259" w:lineRule="auto"/>
                    <w:jc w:val="both"/>
                    <w:rPr>
                      <w:rFonts w:ascii="Garamond" w:hAnsi="Garamond"/>
                      <w:bCs/>
                      <w:iCs/>
                      <w:sz w:val="20"/>
                      <w:szCs w:val="20"/>
                    </w:rPr>
                  </w:pPr>
                  <w:r w:rsidRPr="000415BD">
                    <w:rPr>
                      <w:rFonts w:ascii="Garamond" w:hAnsi="Garamond"/>
                      <w:bCs/>
                      <w:iCs/>
                      <w:sz w:val="20"/>
                      <w:szCs w:val="20"/>
                    </w:rPr>
                    <w:t xml:space="preserve">                               64 (59.3)</w:t>
                  </w:r>
                </w:p>
              </w:tc>
              <w:tc>
                <w:tcPr>
                  <w:tcW w:w="0" w:type="auto"/>
                  <w:tcBorders>
                    <w:bottom w:val="single" w:sz="4" w:space="0" w:color="auto"/>
                  </w:tcBorders>
                  <w:vAlign w:val="center"/>
                  <w:hideMark/>
                </w:tcPr>
                <w:p w14:paraId="52CD6904" w14:textId="77777777" w:rsidR="000415BD" w:rsidRPr="000415BD" w:rsidRDefault="000415BD" w:rsidP="000415BD">
                  <w:pPr>
                    <w:spacing w:line="259" w:lineRule="auto"/>
                    <w:jc w:val="both"/>
                    <w:rPr>
                      <w:rFonts w:ascii="Garamond" w:hAnsi="Garamond"/>
                      <w:bCs/>
                      <w:iCs/>
                      <w:sz w:val="20"/>
                      <w:szCs w:val="20"/>
                    </w:rPr>
                  </w:pPr>
                </w:p>
              </w:tc>
              <w:tc>
                <w:tcPr>
                  <w:tcW w:w="0" w:type="auto"/>
                  <w:tcBorders>
                    <w:bottom w:val="single" w:sz="4" w:space="0" w:color="auto"/>
                  </w:tcBorders>
                  <w:vAlign w:val="center"/>
                  <w:hideMark/>
                </w:tcPr>
                <w:p w14:paraId="2D429393" w14:textId="77777777" w:rsidR="000415BD" w:rsidRPr="000415BD" w:rsidRDefault="000415BD" w:rsidP="000415BD">
                  <w:pPr>
                    <w:spacing w:line="259" w:lineRule="auto"/>
                    <w:jc w:val="both"/>
                    <w:rPr>
                      <w:rFonts w:ascii="Garamond" w:hAnsi="Garamond"/>
                      <w:bCs/>
                      <w:iCs/>
                      <w:sz w:val="20"/>
                      <w:szCs w:val="20"/>
                    </w:rPr>
                  </w:pPr>
                </w:p>
              </w:tc>
            </w:tr>
          </w:tbl>
          <w:p w14:paraId="7D2E6FA5" w14:textId="77777777" w:rsidR="000415BD" w:rsidRPr="000415BD" w:rsidRDefault="000415BD" w:rsidP="000415BD">
            <w:pPr>
              <w:spacing w:line="259" w:lineRule="auto"/>
              <w:jc w:val="both"/>
              <w:rPr>
                <w:rFonts w:ascii="Garamond" w:hAnsi="Garamond"/>
                <w:b/>
                <w:bCs/>
                <w:iCs/>
                <w:sz w:val="20"/>
                <w:szCs w:val="20"/>
              </w:rPr>
            </w:pPr>
          </w:p>
        </w:tc>
      </w:tr>
    </w:tbl>
    <w:p w14:paraId="7449907F" w14:textId="77777777" w:rsidR="000415BD" w:rsidRPr="00193733" w:rsidRDefault="000415BD" w:rsidP="000415BD">
      <w:pPr>
        <w:spacing w:line="259" w:lineRule="auto"/>
        <w:jc w:val="both"/>
        <w:rPr>
          <w:rFonts w:ascii="Garamond" w:hAnsi="Garamond"/>
          <w:b/>
          <w:bCs/>
          <w:iCs/>
          <w:sz w:val="16"/>
          <w:szCs w:val="16"/>
        </w:rPr>
      </w:pPr>
      <w:r w:rsidRPr="00193733">
        <w:rPr>
          <w:rFonts w:ascii="Garamond" w:hAnsi="Garamond"/>
          <w:b/>
          <w:bCs/>
          <w:iCs/>
          <w:sz w:val="16"/>
          <w:szCs w:val="16"/>
        </w:rPr>
        <w:t>Source: Field Survey, 2025</w:t>
      </w:r>
    </w:p>
    <w:p w14:paraId="4539430F" w14:textId="5B1955EF" w:rsidR="000415BD" w:rsidRPr="000415BD" w:rsidRDefault="000415BD" w:rsidP="000415BD">
      <w:pPr>
        <w:spacing w:line="259" w:lineRule="auto"/>
        <w:jc w:val="both"/>
        <w:rPr>
          <w:rFonts w:ascii="Garamond" w:hAnsi="Garamond"/>
          <w:bCs/>
          <w:iCs/>
          <w:sz w:val="20"/>
          <w:szCs w:val="20"/>
        </w:rPr>
      </w:pPr>
      <w:r w:rsidRPr="000415BD">
        <w:rPr>
          <w:rFonts w:ascii="Garamond" w:hAnsi="Garamond"/>
          <w:b/>
          <w:bCs/>
          <w:iCs/>
          <w:sz w:val="20"/>
          <w:szCs w:val="20"/>
        </w:rPr>
        <w:t>Notes:</w:t>
      </w:r>
      <w:r w:rsidR="00193733">
        <w:rPr>
          <w:rFonts w:ascii="Garamond" w:hAnsi="Garamond"/>
          <w:b/>
          <w:bCs/>
          <w:iCs/>
          <w:sz w:val="20"/>
          <w:szCs w:val="20"/>
        </w:rPr>
        <w:t xml:space="preserve"> </w:t>
      </w:r>
      <w:r w:rsidRPr="000415BD">
        <w:rPr>
          <w:rFonts w:ascii="Garamond" w:hAnsi="Garamond"/>
          <w:bCs/>
          <w:iCs/>
          <w:sz w:val="20"/>
          <w:szCs w:val="20"/>
        </w:rPr>
        <w:t xml:space="preserve">“HIV risk present” = ≥1 high-risk </w:t>
      </w:r>
      <w:proofErr w:type="spellStart"/>
      <w:r w:rsidRPr="000415BD">
        <w:rPr>
          <w:rFonts w:ascii="Garamond" w:hAnsi="Garamond"/>
          <w:bCs/>
          <w:iCs/>
          <w:sz w:val="20"/>
          <w:szCs w:val="20"/>
        </w:rPr>
        <w:t>behaviour</w:t>
      </w:r>
      <w:proofErr w:type="spellEnd"/>
      <w:r w:rsidRPr="000415BD">
        <w:rPr>
          <w:rFonts w:ascii="Garamond" w:hAnsi="Garamond"/>
          <w:bCs/>
          <w:iCs/>
          <w:sz w:val="20"/>
          <w:szCs w:val="20"/>
        </w:rPr>
        <w:t xml:space="preserve"> as defined above.</w:t>
      </w:r>
      <w:r w:rsidR="00193733">
        <w:rPr>
          <w:rFonts w:ascii="Garamond" w:hAnsi="Garamond"/>
          <w:bCs/>
          <w:iCs/>
          <w:sz w:val="20"/>
          <w:szCs w:val="20"/>
        </w:rPr>
        <w:t xml:space="preserve"> </w:t>
      </w:r>
      <w:r w:rsidRPr="000415BD">
        <w:rPr>
          <w:rFonts w:ascii="Garamond" w:hAnsi="Garamond"/>
          <w:bCs/>
          <w:iCs/>
          <w:sz w:val="20"/>
          <w:szCs w:val="20"/>
        </w:rPr>
        <w:t>Chi-square tests show associations, not independent predictors. Multivariate analysis (logistic regression) is recommended for controlling confounders.</w:t>
      </w:r>
    </w:p>
    <w:p w14:paraId="034BCF14" w14:textId="77777777" w:rsidR="009E5678" w:rsidRDefault="009E5678" w:rsidP="000415BD">
      <w:pPr>
        <w:spacing w:line="259" w:lineRule="auto"/>
        <w:jc w:val="both"/>
        <w:rPr>
          <w:rFonts w:ascii="Garamond" w:hAnsi="Garamond"/>
          <w:bCs/>
          <w:iCs/>
          <w:sz w:val="20"/>
          <w:szCs w:val="20"/>
        </w:rPr>
      </w:pPr>
    </w:p>
    <w:p w14:paraId="20E6FF3D" w14:textId="77777777" w:rsidR="00F3415F" w:rsidRDefault="00F3415F" w:rsidP="004F0301">
      <w:pPr>
        <w:spacing w:line="259" w:lineRule="auto"/>
        <w:jc w:val="both"/>
        <w:rPr>
          <w:rFonts w:ascii="Garamond" w:hAnsi="Garamond"/>
          <w:bCs/>
          <w:iCs/>
          <w:sz w:val="20"/>
          <w:szCs w:val="20"/>
        </w:rPr>
        <w:sectPr w:rsidR="00F3415F" w:rsidSect="000415BD">
          <w:pgSz w:w="12240" w:h="15840"/>
          <w:pgMar w:top="1440" w:right="1440" w:bottom="1440" w:left="1440" w:header="720" w:footer="720" w:gutter="0"/>
          <w:cols w:space="720"/>
          <w:titlePg/>
          <w:docGrid w:linePitch="360"/>
        </w:sectPr>
      </w:pPr>
    </w:p>
    <w:p w14:paraId="0B1692FB" w14:textId="77777777" w:rsidR="00193733" w:rsidRPr="009E1188" w:rsidRDefault="00193733" w:rsidP="009E1188">
      <w:pPr>
        <w:spacing w:line="259" w:lineRule="auto"/>
        <w:jc w:val="both"/>
        <w:rPr>
          <w:rFonts w:ascii="Garamond" w:hAnsi="Garamond"/>
          <w:bCs/>
          <w:iCs/>
          <w:vanish/>
          <w:sz w:val="20"/>
          <w:szCs w:val="20"/>
        </w:rPr>
      </w:pPr>
    </w:p>
    <w:p w14:paraId="41FCBD45" w14:textId="77777777" w:rsidR="009E1188" w:rsidRPr="009E1188" w:rsidRDefault="009E1188" w:rsidP="009E1188">
      <w:pPr>
        <w:spacing w:line="259" w:lineRule="auto"/>
        <w:jc w:val="both"/>
        <w:rPr>
          <w:rFonts w:ascii="Garamond" w:hAnsi="Garamond"/>
          <w:bCs/>
          <w:iCs/>
          <w:vanish/>
          <w:sz w:val="20"/>
          <w:szCs w:val="20"/>
        </w:rPr>
      </w:pPr>
    </w:p>
    <w:p w14:paraId="17F5C680" w14:textId="77777777" w:rsidR="009E1188" w:rsidRPr="009E1188" w:rsidRDefault="009E1188" w:rsidP="009E1188">
      <w:pPr>
        <w:spacing w:line="259" w:lineRule="auto"/>
        <w:jc w:val="both"/>
        <w:rPr>
          <w:rFonts w:ascii="Garamond" w:hAnsi="Garamond"/>
          <w:bCs/>
          <w:iCs/>
          <w:vanish/>
          <w:sz w:val="20"/>
          <w:szCs w:val="20"/>
        </w:rPr>
      </w:pPr>
      <w:r w:rsidRPr="009E1188">
        <w:rPr>
          <w:rFonts w:ascii="Garamond" w:hAnsi="Garamond"/>
          <w:bCs/>
          <w:iCs/>
          <w:vanish/>
          <w:sz w:val="20"/>
          <w:szCs w:val="20"/>
        </w:rPr>
        <w:t>Bottom of Form</w:t>
      </w:r>
    </w:p>
    <w:p w14:paraId="4ACCEC73" w14:textId="77777777" w:rsidR="009E1188" w:rsidRPr="009E1188" w:rsidRDefault="009E1188" w:rsidP="009E1188">
      <w:pPr>
        <w:spacing w:line="259" w:lineRule="auto"/>
        <w:jc w:val="both"/>
        <w:rPr>
          <w:rFonts w:ascii="Garamond" w:hAnsi="Garamond"/>
          <w:bCs/>
          <w:iCs/>
          <w:vanish/>
          <w:sz w:val="20"/>
          <w:szCs w:val="20"/>
        </w:rPr>
      </w:pPr>
      <w:r w:rsidRPr="009E1188">
        <w:rPr>
          <w:rFonts w:ascii="Garamond" w:hAnsi="Garamond"/>
          <w:bCs/>
          <w:iCs/>
          <w:vanish/>
          <w:sz w:val="20"/>
          <w:szCs w:val="20"/>
        </w:rPr>
        <w:t>Top of Form</w:t>
      </w:r>
    </w:p>
    <w:p w14:paraId="3297CA59" w14:textId="77777777" w:rsidR="009E1188" w:rsidRPr="009E1188" w:rsidRDefault="009E1188" w:rsidP="009E1188">
      <w:pPr>
        <w:spacing w:line="259" w:lineRule="auto"/>
        <w:jc w:val="both"/>
        <w:rPr>
          <w:rFonts w:ascii="Garamond" w:hAnsi="Garamond"/>
          <w:bCs/>
          <w:iCs/>
          <w:vanish/>
          <w:sz w:val="20"/>
          <w:szCs w:val="20"/>
        </w:rPr>
      </w:pPr>
    </w:p>
    <w:p w14:paraId="043A989E" w14:textId="77777777" w:rsidR="009E1188" w:rsidRPr="009E1188" w:rsidRDefault="009E1188" w:rsidP="009E1188">
      <w:pPr>
        <w:spacing w:line="259" w:lineRule="auto"/>
        <w:jc w:val="both"/>
        <w:rPr>
          <w:rFonts w:ascii="Garamond" w:hAnsi="Garamond"/>
          <w:bCs/>
          <w:iCs/>
          <w:vanish/>
          <w:sz w:val="20"/>
          <w:szCs w:val="20"/>
        </w:rPr>
      </w:pPr>
      <w:r w:rsidRPr="009E1188">
        <w:rPr>
          <w:rFonts w:ascii="Garamond" w:hAnsi="Garamond"/>
          <w:bCs/>
          <w:iCs/>
          <w:vanish/>
          <w:sz w:val="20"/>
          <w:szCs w:val="20"/>
        </w:rPr>
        <w:t>Bottom of Form</w:t>
      </w:r>
    </w:p>
    <w:p w14:paraId="56FDA888" w14:textId="77777777" w:rsidR="009E1188" w:rsidRPr="009E1188" w:rsidRDefault="009E1188" w:rsidP="009E1188">
      <w:pPr>
        <w:spacing w:line="259" w:lineRule="auto"/>
        <w:jc w:val="both"/>
        <w:rPr>
          <w:rFonts w:ascii="Garamond" w:hAnsi="Garamond"/>
          <w:b/>
          <w:bCs/>
          <w:iCs/>
          <w:sz w:val="20"/>
          <w:szCs w:val="20"/>
        </w:rPr>
      </w:pPr>
      <w:r w:rsidRPr="009E1188">
        <w:rPr>
          <w:rFonts w:ascii="Garamond" w:hAnsi="Garamond"/>
          <w:b/>
          <w:bCs/>
          <w:iCs/>
          <w:sz w:val="20"/>
          <w:szCs w:val="20"/>
        </w:rPr>
        <w:t>Recommendations</w:t>
      </w:r>
    </w:p>
    <w:p w14:paraId="5C376004" w14:textId="77777777" w:rsidR="009E1188" w:rsidRPr="009E1188" w:rsidRDefault="009E1188" w:rsidP="009E1188">
      <w:pPr>
        <w:spacing w:line="259" w:lineRule="auto"/>
        <w:jc w:val="both"/>
        <w:rPr>
          <w:rFonts w:ascii="Garamond" w:hAnsi="Garamond"/>
          <w:bCs/>
          <w:iCs/>
          <w:sz w:val="20"/>
          <w:szCs w:val="20"/>
        </w:rPr>
      </w:pPr>
      <w:r w:rsidRPr="009E1188">
        <w:rPr>
          <w:rFonts w:ascii="Garamond" w:hAnsi="Garamond"/>
          <w:bCs/>
          <w:iCs/>
          <w:sz w:val="20"/>
          <w:szCs w:val="20"/>
        </w:rPr>
        <w:t>Based on the study findings, the following strategies are recommended to reduce HIV vulnerability among adolescents in Lokoja:</w:t>
      </w:r>
    </w:p>
    <w:p w14:paraId="536B67E6" w14:textId="147123E9"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Strengthen Comprehensive Sexuality Education:</w:t>
      </w:r>
      <w:r w:rsidRPr="009E1188">
        <w:rPr>
          <w:rFonts w:ascii="Garamond" w:hAnsi="Garamond"/>
          <w:bCs/>
          <w:iCs/>
          <w:sz w:val="20"/>
          <w:szCs w:val="20"/>
        </w:rPr>
        <w:t> </w:t>
      </w:r>
      <w:r w:rsidR="00193733">
        <w:rPr>
          <w:rFonts w:ascii="Garamond" w:hAnsi="Garamond"/>
          <w:bCs/>
          <w:iCs/>
          <w:sz w:val="20"/>
          <w:szCs w:val="20"/>
        </w:rPr>
        <w:t xml:space="preserve">        </w:t>
      </w:r>
      <w:r w:rsidRPr="009E1188">
        <w:rPr>
          <w:rFonts w:ascii="Garamond" w:hAnsi="Garamond"/>
          <w:bCs/>
          <w:iCs/>
          <w:sz w:val="20"/>
          <w:szCs w:val="20"/>
        </w:rPr>
        <w:t>Sch</w:t>
      </w:r>
      <w:r w:rsidR="00193733">
        <w:rPr>
          <w:rFonts w:ascii="Garamond" w:hAnsi="Garamond"/>
          <w:bCs/>
          <w:iCs/>
          <w:sz w:val="20"/>
          <w:szCs w:val="20"/>
        </w:rPr>
        <w:t>o</w:t>
      </w:r>
      <w:r w:rsidRPr="009E1188">
        <w:rPr>
          <w:rFonts w:ascii="Garamond" w:hAnsi="Garamond"/>
          <w:bCs/>
          <w:iCs/>
          <w:sz w:val="20"/>
          <w:szCs w:val="20"/>
        </w:rPr>
        <w:t xml:space="preserve">ols and community </w:t>
      </w:r>
      <w:proofErr w:type="spellStart"/>
      <w:r w:rsidRPr="009E1188">
        <w:rPr>
          <w:rFonts w:ascii="Garamond" w:hAnsi="Garamond"/>
          <w:bCs/>
          <w:iCs/>
          <w:sz w:val="20"/>
          <w:szCs w:val="20"/>
        </w:rPr>
        <w:t>programmes</w:t>
      </w:r>
      <w:proofErr w:type="spellEnd"/>
      <w:r w:rsidRPr="009E1188">
        <w:rPr>
          <w:rFonts w:ascii="Garamond" w:hAnsi="Garamond"/>
          <w:bCs/>
          <w:iCs/>
          <w:sz w:val="20"/>
          <w:szCs w:val="20"/>
        </w:rPr>
        <w:t xml:space="preserve"> should provide age-appropriate, culturally responsive sexual and reproductive health education to promote informed decision-making, delay sexual initiation, and encourage safer sexual practices.</w:t>
      </w:r>
    </w:p>
    <w:p w14:paraId="5A7DB25A" w14:textId="4B527BDC"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Expand Peer-Led Interventions:</w:t>
      </w:r>
      <w:r w:rsidRPr="009E1188">
        <w:rPr>
          <w:rFonts w:ascii="Garamond" w:hAnsi="Garamond"/>
          <w:bCs/>
          <w:iCs/>
          <w:sz w:val="20"/>
          <w:szCs w:val="20"/>
        </w:rPr>
        <w:t xml:space="preserve"> HIV prevention </w:t>
      </w:r>
      <w:proofErr w:type="spellStart"/>
      <w:r w:rsidRPr="009E1188">
        <w:rPr>
          <w:rFonts w:ascii="Garamond" w:hAnsi="Garamond"/>
          <w:bCs/>
          <w:iCs/>
          <w:sz w:val="20"/>
          <w:szCs w:val="20"/>
        </w:rPr>
        <w:t>programmes</w:t>
      </w:r>
      <w:proofErr w:type="spellEnd"/>
      <w:r w:rsidRPr="009E1188">
        <w:rPr>
          <w:rFonts w:ascii="Garamond" w:hAnsi="Garamond"/>
          <w:bCs/>
          <w:iCs/>
          <w:sz w:val="20"/>
          <w:szCs w:val="20"/>
        </w:rPr>
        <w:t xml:space="preserve"> should incorporate trained peer educators, as peer-led initiatives can effectively influence adolescent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improve message credibility, and encourage the adoption of safer sexual practices.</w:t>
      </w:r>
    </w:p>
    <w:p w14:paraId="233011B2" w14:textId="01D2C926"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Improve Access to Adolescent-</w:t>
      </w:r>
      <w:r w:rsidRPr="00193733">
        <w:rPr>
          <w:rFonts w:ascii="Garamond" w:hAnsi="Garamond"/>
          <w:i/>
          <w:sz w:val="20"/>
          <w:szCs w:val="20"/>
        </w:rPr>
        <w:t>Friendly Health Services:</w:t>
      </w:r>
      <w:r w:rsidRPr="009E1188">
        <w:rPr>
          <w:rFonts w:ascii="Garamond" w:hAnsi="Garamond"/>
          <w:bCs/>
          <w:iCs/>
          <w:sz w:val="20"/>
          <w:szCs w:val="20"/>
        </w:rPr>
        <w:t> Health facilities should ensure the availability of confidential, non-judgmental, and easily accessible services, including HIV testing, counselling, contraceptives, and reproductive health information tailored to adolescents.</w:t>
      </w:r>
    </w:p>
    <w:p w14:paraId="06239BD4" w14:textId="2F6F6E24"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Promote Parental and Family Engagement:</w:t>
      </w:r>
      <w:r w:rsidRPr="00193733">
        <w:rPr>
          <w:rFonts w:ascii="Garamond" w:hAnsi="Garamond"/>
          <w:bCs/>
          <w:i/>
          <w:sz w:val="20"/>
          <w:szCs w:val="20"/>
        </w:rPr>
        <w:t> </w:t>
      </w:r>
      <w:r w:rsidRPr="009E1188">
        <w:rPr>
          <w:rFonts w:ascii="Garamond" w:hAnsi="Garamond"/>
          <w:bCs/>
          <w:iCs/>
          <w:sz w:val="20"/>
          <w:szCs w:val="20"/>
        </w:rPr>
        <w:t xml:space="preserve">Interventions should encourage open and supportive communication between parents and adolescents on sexual and reproductive health issues. Empowering parents with the necessary skills can help adolescents make informed choices and reduce engagement in risky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w:t>
      </w:r>
    </w:p>
    <w:p w14:paraId="1F1DD668" w14:textId="3591253D" w:rsidR="009E1188" w:rsidRPr="009E1188" w:rsidRDefault="009E1188" w:rsidP="009E1188">
      <w:pPr>
        <w:spacing w:line="259" w:lineRule="auto"/>
        <w:jc w:val="both"/>
        <w:rPr>
          <w:rFonts w:ascii="Garamond" w:hAnsi="Garamond"/>
          <w:bCs/>
          <w:iCs/>
          <w:vanish/>
          <w:sz w:val="20"/>
          <w:szCs w:val="20"/>
        </w:rPr>
      </w:pPr>
      <w:r w:rsidRPr="00193733">
        <w:rPr>
          <w:rFonts w:ascii="Garamond" w:hAnsi="Garamond"/>
          <w:b/>
          <w:bCs/>
          <w:i/>
          <w:sz w:val="20"/>
          <w:szCs w:val="20"/>
        </w:rPr>
        <w:t>Strengthen Policy Support and Advocacy:</w:t>
      </w:r>
      <w:r w:rsidRPr="009E1188">
        <w:rPr>
          <w:rFonts w:ascii="Garamond" w:hAnsi="Garamond"/>
          <w:bCs/>
          <w:iCs/>
          <w:sz w:val="20"/>
          <w:szCs w:val="20"/>
        </w:rPr>
        <w:t xml:space="preserve"> Policymakers and public health stakeholders should prioritize adolescent sexual and reproductive health in national and local health agendas. Evidence-based strategies should be integrated into policies to ensure adequate </w:t>
      </w:r>
      <w:r w:rsidRPr="009E1188">
        <w:rPr>
          <w:rFonts w:ascii="Garamond" w:hAnsi="Garamond"/>
          <w:bCs/>
          <w:iCs/>
          <w:sz w:val="20"/>
          <w:szCs w:val="20"/>
        </w:rPr>
        <w:t xml:space="preserve">resources, effective </w:t>
      </w:r>
      <w:proofErr w:type="spellStart"/>
      <w:r w:rsidRPr="009E1188">
        <w:rPr>
          <w:rFonts w:ascii="Garamond" w:hAnsi="Garamond"/>
          <w:bCs/>
          <w:iCs/>
          <w:sz w:val="20"/>
          <w:szCs w:val="20"/>
        </w:rPr>
        <w:t>programme</w:t>
      </w:r>
      <w:proofErr w:type="spellEnd"/>
      <w:r w:rsidRPr="009E1188">
        <w:rPr>
          <w:rFonts w:ascii="Garamond" w:hAnsi="Garamond"/>
          <w:bCs/>
          <w:iCs/>
          <w:sz w:val="20"/>
          <w:szCs w:val="20"/>
        </w:rPr>
        <w:t xml:space="preserve"> implementation, and ongoing monitoring of HIV prevention efforts.</w:t>
      </w:r>
    </w:p>
    <w:p w14:paraId="56B704B5" w14:textId="77777777" w:rsidR="009E1188" w:rsidRPr="009E1188" w:rsidRDefault="009E1188" w:rsidP="009E1188">
      <w:pPr>
        <w:spacing w:line="259" w:lineRule="auto"/>
        <w:jc w:val="both"/>
        <w:rPr>
          <w:rFonts w:ascii="Garamond" w:hAnsi="Garamond"/>
          <w:bCs/>
          <w:iCs/>
          <w:vanish/>
          <w:sz w:val="20"/>
          <w:szCs w:val="20"/>
        </w:rPr>
      </w:pPr>
    </w:p>
    <w:p w14:paraId="463C850C" w14:textId="77777777" w:rsidR="009E1188" w:rsidRPr="009E1188" w:rsidRDefault="009E1188" w:rsidP="009E1188">
      <w:pPr>
        <w:spacing w:line="259" w:lineRule="auto"/>
        <w:jc w:val="both"/>
        <w:rPr>
          <w:rFonts w:ascii="Garamond" w:hAnsi="Garamond"/>
          <w:bCs/>
          <w:iCs/>
          <w:vanish/>
          <w:sz w:val="20"/>
          <w:szCs w:val="20"/>
        </w:rPr>
      </w:pPr>
    </w:p>
    <w:p w14:paraId="1AC8E96A" w14:textId="77777777" w:rsidR="009E1188" w:rsidRPr="009E1188" w:rsidRDefault="009E1188" w:rsidP="009E1188">
      <w:pPr>
        <w:spacing w:line="259" w:lineRule="auto"/>
        <w:jc w:val="both"/>
        <w:rPr>
          <w:rFonts w:ascii="Garamond" w:hAnsi="Garamond"/>
          <w:bCs/>
          <w:iCs/>
          <w:vanish/>
          <w:sz w:val="20"/>
          <w:szCs w:val="20"/>
        </w:rPr>
      </w:pPr>
    </w:p>
    <w:p w14:paraId="28AF48FF" w14:textId="77777777" w:rsidR="009E1188" w:rsidRPr="009E1188" w:rsidRDefault="009E1188" w:rsidP="009E1188">
      <w:pPr>
        <w:spacing w:line="259" w:lineRule="auto"/>
        <w:jc w:val="both"/>
        <w:rPr>
          <w:rFonts w:ascii="Garamond" w:hAnsi="Garamond"/>
          <w:b/>
          <w:bCs/>
          <w:iCs/>
          <w:sz w:val="20"/>
          <w:szCs w:val="20"/>
        </w:rPr>
      </w:pPr>
      <w:r w:rsidRPr="009E1188">
        <w:rPr>
          <w:rFonts w:ascii="Garamond" w:hAnsi="Garamond"/>
          <w:b/>
          <w:bCs/>
          <w:iCs/>
          <w:sz w:val="20"/>
          <w:szCs w:val="20"/>
        </w:rPr>
        <w:t xml:space="preserve"> </w:t>
      </w:r>
    </w:p>
    <w:p w14:paraId="005D38FB" w14:textId="77777777" w:rsidR="00193733" w:rsidRDefault="00193733" w:rsidP="009E1188">
      <w:pPr>
        <w:spacing w:line="259" w:lineRule="auto"/>
        <w:jc w:val="both"/>
        <w:rPr>
          <w:rFonts w:ascii="Garamond" w:hAnsi="Garamond"/>
          <w:b/>
          <w:bCs/>
          <w:iCs/>
          <w:sz w:val="20"/>
          <w:szCs w:val="20"/>
        </w:rPr>
      </w:pPr>
    </w:p>
    <w:p w14:paraId="67902F08" w14:textId="639904E2" w:rsidR="009E1188" w:rsidRPr="009E5678" w:rsidRDefault="009E1188" w:rsidP="009E1188">
      <w:pPr>
        <w:spacing w:line="259" w:lineRule="auto"/>
        <w:jc w:val="both"/>
        <w:rPr>
          <w:rFonts w:ascii="Garamond" w:hAnsi="Garamond"/>
          <w:b/>
          <w:bCs/>
          <w:iCs/>
          <w:sz w:val="22"/>
          <w:szCs w:val="22"/>
        </w:rPr>
      </w:pPr>
      <w:r w:rsidRPr="009E5678">
        <w:rPr>
          <w:rFonts w:ascii="Garamond" w:hAnsi="Garamond"/>
          <w:b/>
          <w:bCs/>
          <w:iCs/>
          <w:sz w:val="22"/>
          <w:szCs w:val="22"/>
        </w:rPr>
        <w:t>CONCLUSION</w:t>
      </w:r>
    </w:p>
    <w:p w14:paraId="2169424A" w14:textId="77777777" w:rsidR="009E1188" w:rsidRPr="009E1188" w:rsidRDefault="009E1188" w:rsidP="009E1188">
      <w:pPr>
        <w:spacing w:line="259" w:lineRule="auto"/>
        <w:jc w:val="both"/>
        <w:rPr>
          <w:rFonts w:ascii="Garamond" w:hAnsi="Garamond"/>
          <w:b/>
          <w:bCs/>
          <w:iCs/>
          <w:sz w:val="20"/>
          <w:szCs w:val="20"/>
        </w:rPr>
      </w:pPr>
      <w:r w:rsidRPr="009E1188">
        <w:rPr>
          <w:rFonts w:ascii="Garamond" w:hAnsi="Garamond"/>
          <w:bCs/>
          <w:iCs/>
          <w:sz w:val="20"/>
          <w:szCs w:val="20"/>
        </w:rPr>
        <w:t xml:space="preserve">Adolescents in Lokoja demonstrate moderate to high knowledge of HIV/AIDS; however, many continue to engage in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that increase their vulnerability to infection, including early sexual debut, multiple sexual partnerships, and inconsistent condom use. Peer influence, partner dynamics, and socio-economic constraints further shape these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indicating that knowledge alone does not necessarily translate into safe sexual practices. While school teachers and media remain the primary sources of HIV information, limited parental and peer engagement, alongside barriers such as peer pressure, cultural expectations, inadequate negotiation skills, and restricted access to adolescent-friendly health services, continue to heighten risk. Overall, the findings highlight that adolescent sexual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is influenced by a complex interaction of individual, social, and structural factors, underscoring the need for comprehensive interventions that extend beyond awareness campaigns to address the broader determinants of HIV vulnerability.</w:t>
      </w:r>
    </w:p>
    <w:p w14:paraId="5E20D870" w14:textId="77777777" w:rsidR="009E1188" w:rsidRPr="009E1188" w:rsidRDefault="009E1188" w:rsidP="009E1188">
      <w:pPr>
        <w:spacing w:line="259" w:lineRule="auto"/>
        <w:jc w:val="both"/>
        <w:rPr>
          <w:rFonts w:ascii="Garamond" w:hAnsi="Garamond"/>
          <w:b/>
          <w:bCs/>
          <w:iCs/>
          <w:sz w:val="20"/>
          <w:szCs w:val="20"/>
        </w:rPr>
      </w:pPr>
    </w:p>
    <w:p w14:paraId="2D1C2C70" w14:textId="77777777" w:rsidR="009E1188" w:rsidRPr="009E1188" w:rsidRDefault="009E1188" w:rsidP="009E1188">
      <w:pPr>
        <w:spacing w:line="259" w:lineRule="auto"/>
        <w:jc w:val="both"/>
        <w:rPr>
          <w:rFonts w:ascii="Garamond" w:hAnsi="Garamond"/>
          <w:b/>
          <w:bCs/>
          <w:iCs/>
          <w:sz w:val="20"/>
          <w:szCs w:val="20"/>
        </w:rPr>
      </w:pPr>
      <w:r w:rsidRPr="009E1188">
        <w:rPr>
          <w:rFonts w:ascii="Garamond" w:hAnsi="Garamond"/>
          <w:b/>
          <w:bCs/>
          <w:iCs/>
          <w:sz w:val="20"/>
          <w:szCs w:val="20"/>
        </w:rPr>
        <w:t>DECLARATIONS</w:t>
      </w:r>
    </w:p>
    <w:p w14:paraId="61F0E7BD" w14:textId="63D4F0F4"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Author Contributions</w:t>
      </w:r>
      <w:r w:rsidR="00193733" w:rsidRPr="00193733">
        <w:rPr>
          <w:rFonts w:ascii="Garamond" w:hAnsi="Garamond"/>
          <w:bCs/>
          <w:i/>
          <w:sz w:val="20"/>
          <w:szCs w:val="20"/>
        </w:rPr>
        <w:t>:</w:t>
      </w:r>
      <w:r w:rsidR="00193733">
        <w:rPr>
          <w:rFonts w:ascii="Garamond" w:hAnsi="Garamond"/>
          <w:bCs/>
          <w:iCs/>
          <w:sz w:val="20"/>
          <w:szCs w:val="20"/>
        </w:rPr>
        <w:t xml:space="preserve"> </w:t>
      </w:r>
      <w:r w:rsidRPr="009E1188">
        <w:rPr>
          <w:rFonts w:ascii="Garamond" w:hAnsi="Garamond"/>
          <w:bCs/>
          <w:iCs/>
          <w:sz w:val="20"/>
          <w:szCs w:val="20"/>
        </w:rPr>
        <w:t xml:space="preserve">Edward Ukwubile </w:t>
      </w:r>
      <w:proofErr w:type="spellStart"/>
      <w:r w:rsidRPr="009E1188">
        <w:rPr>
          <w:rFonts w:ascii="Garamond" w:hAnsi="Garamond"/>
          <w:bCs/>
          <w:iCs/>
          <w:sz w:val="20"/>
          <w:szCs w:val="20"/>
        </w:rPr>
        <w:t>Egwuaba</w:t>
      </w:r>
      <w:proofErr w:type="spellEnd"/>
      <w:r w:rsidRPr="009E1188">
        <w:rPr>
          <w:rFonts w:ascii="Garamond" w:hAnsi="Garamond"/>
          <w:bCs/>
          <w:iCs/>
          <w:sz w:val="20"/>
          <w:szCs w:val="20"/>
        </w:rPr>
        <w:t xml:space="preserve"> contributed to the conceptualization and design of the study, data collection, data analysis, interpretation of findings, and drafting of the original </w:t>
      </w:r>
      <w:proofErr w:type="spellStart"/>
      <w:proofErr w:type="gramStart"/>
      <w:r w:rsidRPr="009E1188">
        <w:rPr>
          <w:rFonts w:ascii="Garamond" w:hAnsi="Garamond"/>
          <w:bCs/>
          <w:iCs/>
          <w:sz w:val="20"/>
          <w:szCs w:val="20"/>
        </w:rPr>
        <w:t>manuscript.Chinwe</w:t>
      </w:r>
      <w:proofErr w:type="spellEnd"/>
      <w:proofErr w:type="gramEnd"/>
      <w:r w:rsidRPr="009E1188">
        <w:rPr>
          <w:rFonts w:ascii="Garamond" w:hAnsi="Garamond"/>
          <w:bCs/>
          <w:iCs/>
          <w:sz w:val="20"/>
          <w:szCs w:val="20"/>
        </w:rPr>
        <w:t xml:space="preserve"> Patricia Iloka contributed to data collection, methodological refinement, validation of findings, and critical review of the </w:t>
      </w:r>
      <w:proofErr w:type="spellStart"/>
      <w:proofErr w:type="gramStart"/>
      <w:r w:rsidRPr="009E1188">
        <w:rPr>
          <w:rFonts w:ascii="Garamond" w:hAnsi="Garamond"/>
          <w:bCs/>
          <w:iCs/>
          <w:sz w:val="20"/>
          <w:szCs w:val="20"/>
        </w:rPr>
        <w:t>manuscript.BlessingAdeyi</w:t>
      </w:r>
      <w:proofErr w:type="spellEnd"/>
      <w:proofErr w:type="gramEnd"/>
      <w:r w:rsidRPr="009E1188">
        <w:rPr>
          <w:rFonts w:ascii="Garamond" w:hAnsi="Garamond"/>
          <w:bCs/>
          <w:iCs/>
          <w:sz w:val="20"/>
          <w:szCs w:val="20"/>
        </w:rPr>
        <w:t xml:space="preserve"> Sunday </w:t>
      </w:r>
      <w:r w:rsidRPr="009E1188">
        <w:rPr>
          <w:rFonts w:ascii="Garamond" w:hAnsi="Garamond"/>
          <w:bCs/>
          <w:iCs/>
          <w:sz w:val="20"/>
          <w:szCs w:val="20"/>
        </w:rPr>
        <w:lastRenderedPageBreak/>
        <w:t>contributed to field investigation</w:t>
      </w:r>
      <w:r w:rsidRPr="009E1188">
        <w:rPr>
          <w:rFonts w:ascii="Garamond" w:hAnsi="Garamond"/>
          <w:b/>
          <w:bCs/>
          <w:iCs/>
          <w:sz w:val="20"/>
          <w:szCs w:val="20"/>
        </w:rPr>
        <w:t>,</w:t>
      </w:r>
      <w:r w:rsidRPr="009E1188">
        <w:rPr>
          <w:rFonts w:ascii="Garamond" w:hAnsi="Garamond"/>
          <w:bCs/>
          <w:iCs/>
          <w:sz w:val="20"/>
          <w:szCs w:val="20"/>
        </w:rPr>
        <w:t xml:space="preserve"> data organization, and manuscript editing. Ann Chinwe Akpunonu contributed to supervision, validation of results, and intellectual review of the </w:t>
      </w:r>
      <w:proofErr w:type="spellStart"/>
      <w:proofErr w:type="gramStart"/>
      <w:r w:rsidRPr="009E1188">
        <w:rPr>
          <w:rFonts w:ascii="Garamond" w:hAnsi="Garamond"/>
          <w:bCs/>
          <w:iCs/>
          <w:sz w:val="20"/>
          <w:szCs w:val="20"/>
        </w:rPr>
        <w:t>manuscript.William</w:t>
      </w:r>
      <w:proofErr w:type="spellEnd"/>
      <w:proofErr w:type="gramEnd"/>
      <w:r w:rsidRPr="009E1188">
        <w:rPr>
          <w:rFonts w:ascii="Garamond" w:hAnsi="Garamond"/>
          <w:bCs/>
          <w:iCs/>
          <w:sz w:val="20"/>
          <w:szCs w:val="20"/>
        </w:rPr>
        <w:t xml:space="preserve"> Amechi Chukwuma contributed to supervision, coordination of field activities, and manuscript </w:t>
      </w:r>
      <w:proofErr w:type="spellStart"/>
      <w:proofErr w:type="gramStart"/>
      <w:r w:rsidRPr="009E1188">
        <w:rPr>
          <w:rFonts w:ascii="Garamond" w:hAnsi="Garamond"/>
          <w:bCs/>
          <w:iCs/>
          <w:sz w:val="20"/>
          <w:szCs w:val="20"/>
        </w:rPr>
        <w:t>editing.Abonyi</w:t>
      </w:r>
      <w:proofErr w:type="spellEnd"/>
      <w:proofErr w:type="gramEnd"/>
      <w:r w:rsidRPr="009E1188">
        <w:rPr>
          <w:rFonts w:ascii="Garamond" w:hAnsi="Garamond"/>
          <w:bCs/>
          <w:iCs/>
          <w:sz w:val="20"/>
          <w:szCs w:val="20"/>
        </w:rPr>
        <w:t xml:space="preserve"> Anselm Uchechukwu contributed to data interpretation, provision of research resources, and manuscript </w:t>
      </w:r>
      <w:proofErr w:type="spellStart"/>
      <w:proofErr w:type="gramStart"/>
      <w:r w:rsidRPr="009E1188">
        <w:rPr>
          <w:rFonts w:ascii="Garamond" w:hAnsi="Garamond"/>
          <w:bCs/>
          <w:iCs/>
          <w:sz w:val="20"/>
          <w:szCs w:val="20"/>
        </w:rPr>
        <w:t>editing.Cali</w:t>
      </w:r>
      <w:proofErr w:type="spellEnd"/>
      <w:proofErr w:type="gramEnd"/>
      <w:r w:rsidRPr="009E1188">
        <w:rPr>
          <w:rFonts w:ascii="Garamond" w:hAnsi="Garamond"/>
          <w:bCs/>
          <w:iCs/>
          <w:sz w:val="20"/>
          <w:szCs w:val="20"/>
        </w:rPr>
        <w:t xml:space="preserve"> Ojmba contributed to statistical analysis, visualization of results. Ifeoma Priscilla Nwakoby contributed to the data collection, data analysis, and interpretation of findings. Nnamdi Enoch Nwakoby contributed to the to field investigation, data organization, and manuscript editing.</w:t>
      </w:r>
    </w:p>
    <w:p w14:paraId="71F718B2" w14:textId="77777777" w:rsidR="009E1188" w:rsidRPr="009E1188" w:rsidRDefault="009E1188" w:rsidP="009E1188">
      <w:pPr>
        <w:spacing w:line="259" w:lineRule="auto"/>
        <w:jc w:val="both"/>
        <w:rPr>
          <w:rFonts w:ascii="Garamond" w:hAnsi="Garamond"/>
          <w:bCs/>
          <w:iCs/>
          <w:sz w:val="20"/>
          <w:szCs w:val="20"/>
        </w:rPr>
      </w:pPr>
      <w:r w:rsidRPr="009E1188">
        <w:rPr>
          <w:rFonts w:ascii="Garamond" w:hAnsi="Garamond"/>
          <w:bCs/>
          <w:iCs/>
          <w:sz w:val="20"/>
          <w:szCs w:val="20"/>
        </w:rPr>
        <w:t>All authors meet the TNHJ authorship criteria, approved the final version of the manuscript, and agree to be accountable for all aspects of the work.</w:t>
      </w:r>
    </w:p>
    <w:p w14:paraId="2F7B591B" w14:textId="64EA6B15"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Funding</w:t>
      </w:r>
      <w:r w:rsidR="00193733" w:rsidRPr="00193733">
        <w:rPr>
          <w:rFonts w:ascii="Garamond" w:hAnsi="Garamond"/>
          <w:b/>
          <w:bCs/>
          <w:i/>
          <w:sz w:val="20"/>
          <w:szCs w:val="20"/>
        </w:rPr>
        <w:t>:</w:t>
      </w:r>
      <w:r w:rsidR="00193733">
        <w:rPr>
          <w:rFonts w:ascii="Garamond" w:hAnsi="Garamond"/>
          <w:b/>
          <w:bCs/>
          <w:iCs/>
          <w:sz w:val="20"/>
          <w:szCs w:val="20"/>
        </w:rPr>
        <w:t xml:space="preserve"> </w:t>
      </w:r>
      <w:r w:rsidRPr="009E1188">
        <w:rPr>
          <w:rFonts w:ascii="Garamond" w:hAnsi="Garamond"/>
          <w:bCs/>
          <w:iCs/>
          <w:sz w:val="20"/>
          <w:szCs w:val="20"/>
        </w:rPr>
        <w:t>This study was conducted without external funding. All resources and expenses associated with the research were fully covered by the authors.</w:t>
      </w:r>
    </w:p>
    <w:p w14:paraId="2A161EC7" w14:textId="02AB1484"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Competing Interests</w:t>
      </w:r>
      <w:r w:rsidR="00193733" w:rsidRPr="00193733">
        <w:rPr>
          <w:rFonts w:ascii="Garamond" w:hAnsi="Garamond"/>
          <w:b/>
          <w:bCs/>
          <w:i/>
          <w:sz w:val="20"/>
          <w:szCs w:val="20"/>
        </w:rPr>
        <w:t>:</w:t>
      </w:r>
      <w:r w:rsidR="00193733">
        <w:rPr>
          <w:rFonts w:ascii="Garamond" w:hAnsi="Garamond"/>
          <w:b/>
          <w:bCs/>
          <w:iCs/>
          <w:sz w:val="20"/>
          <w:szCs w:val="20"/>
        </w:rPr>
        <w:t xml:space="preserve"> </w:t>
      </w:r>
      <w:r w:rsidRPr="009E1188">
        <w:rPr>
          <w:rFonts w:ascii="Garamond" w:hAnsi="Garamond"/>
          <w:bCs/>
          <w:iCs/>
          <w:sz w:val="20"/>
          <w:szCs w:val="20"/>
        </w:rPr>
        <w:t>The authors declare that there are no financial or non-financial competing interests related to this study.</w:t>
      </w:r>
    </w:p>
    <w:p w14:paraId="2DA77416" w14:textId="647C6D09" w:rsidR="009E1188" w:rsidRPr="009E1188" w:rsidRDefault="009E1188" w:rsidP="009E1188">
      <w:pPr>
        <w:spacing w:line="259" w:lineRule="auto"/>
        <w:jc w:val="both"/>
        <w:rPr>
          <w:rFonts w:ascii="Garamond" w:hAnsi="Garamond"/>
          <w:bCs/>
          <w:iCs/>
          <w:sz w:val="20"/>
          <w:szCs w:val="20"/>
        </w:rPr>
      </w:pPr>
      <w:r w:rsidRPr="00193733">
        <w:rPr>
          <w:rFonts w:ascii="Garamond" w:hAnsi="Garamond"/>
          <w:b/>
          <w:bCs/>
          <w:i/>
          <w:sz w:val="20"/>
          <w:szCs w:val="20"/>
        </w:rPr>
        <w:t>Acknowledgements</w:t>
      </w:r>
      <w:r w:rsidR="00193733" w:rsidRPr="00193733">
        <w:rPr>
          <w:rFonts w:ascii="Garamond" w:hAnsi="Garamond"/>
          <w:b/>
          <w:bCs/>
          <w:i/>
          <w:sz w:val="20"/>
          <w:szCs w:val="20"/>
        </w:rPr>
        <w:t>:</w:t>
      </w:r>
      <w:r w:rsidR="00193733">
        <w:rPr>
          <w:rFonts w:ascii="Garamond" w:hAnsi="Garamond"/>
          <w:b/>
          <w:bCs/>
          <w:iCs/>
          <w:sz w:val="20"/>
          <w:szCs w:val="20"/>
        </w:rPr>
        <w:t xml:space="preserve"> </w:t>
      </w:r>
      <w:r w:rsidRPr="009E1188">
        <w:rPr>
          <w:rFonts w:ascii="Garamond" w:hAnsi="Garamond"/>
          <w:bCs/>
          <w:iCs/>
          <w:sz w:val="20"/>
          <w:szCs w:val="20"/>
        </w:rPr>
        <w:t xml:space="preserve">The authors express their sincere gratitude to all caregivers, community leaders, and healthcare workers who participated in this study, providing invaluable information and perspectives. We also acknowledge the efforts of the field research assistants for their dedication during data collection. The support of Chukwuemeka </w:t>
      </w:r>
      <w:proofErr w:type="spellStart"/>
      <w:r w:rsidRPr="009E1188">
        <w:rPr>
          <w:rFonts w:ascii="Garamond" w:hAnsi="Garamond"/>
          <w:bCs/>
          <w:iCs/>
          <w:sz w:val="20"/>
          <w:szCs w:val="20"/>
        </w:rPr>
        <w:t>Odumegwu</w:t>
      </w:r>
      <w:proofErr w:type="spellEnd"/>
      <w:r w:rsidRPr="009E1188">
        <w:rPr>
          <w:rFonts w:ascii="Garamond" w:hAnsi="Garamond"/>
          <w:bCs/>
          <w:iCs/>
          <w:sz w:val="20"/>
          <w:szCs w:val="20"/>
        </w:rPr>
        <w:t xml:space="preserve"> Ojukwu University, which provided an enabling environment for this research, is deeply appreciated.</w:t>
      </w:r>
    </w:p>
    <w:p w14:paraId="39FC1360" w14:textId="77777777" w:rsidR="009E1188" w:rsidRDefault="009E1188" w:rsidP="004F0301">
      <w:pPr>
        <w:spacing w:line="259" w:lineRule="auto"/>
        <w:jc w:val="both"/>
        <w:rPr>
          <w:rFonts w:ascii="Garamond" w:hAnsi="Garamond"/>
          <w:bCs/>
          <w:iCs/>
          <w:sz w:val="20"/>
          <w:szCs w:val="20"/>
        </w:rPr>
      </w:pPr>
    </w:p>
    <w:p w14:paraId="2C063247" w14:textId="77777777" w:rsidR="009E1188" w:rsidRPr="009E1188" w:rsidRDefault="009E1188" w:rsidP="009E1188">
      <w:pPr>
        <w:spacing w:line="259" w:lineRule="auto"/>
        <w:jc w:val="both"/>
        <w:rPr>
          <w:rFonts w:ascii="Garamond" w:hAnsi="Garamond"/>
          <w:b/>
          <w:bCs/>
          <w:iCs/>
          <w:sz w:val="20"/>
          <w:szCs w:val="20"/>
        </w:rPr>
      </w:pPr>
      <w:r w:rsidRPr="009E1188">
        <w:rPr>
          <w:rFonts w:ascii="Garamond" w:hAnsi="Garamond"/>
          <w:b/>
          <w:bCs/>
          <w:iCs/>
          <w:sz w:val="20"/>
          <w:szCs w:val="20"/>
        </w:rPr>
        <w:t>REFERENCES</w:t>
      </w:r>
    </w:p>
    <w:p w14:paraId="04C38E9C"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National Agency for the Control of AIDS (NACA). Global AIDS Response Country Progress Report: Nigeria 2022. Abuja: NACA; 2022.</w:t>
      </w:r>
    </w:p>
    <w:p w14:paraId="5D42AEB7"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Bankole A, Singh S, Woog V. Risk and protection: Sexual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of adolescents in sub-Saharan Africa. New York: Guttmacher Institute; 2021.</w:t>
      </w:r>
    </w:p>
    <w:p w14:paraId="62359D96"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National Population Commission (NPC) [Nigeria], ICF. Nigeria Demographic and Health Survey 2018/2021. Abuja and Rockville (MD): NPC and ICF; 2022.</w:t>
      </w:r>
    </w:p>
    <w:p w14:paraId="3DEB6E0A"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Olumide AO, Oke OA, Ladipo OA. Peer influence and adolescent sexual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in Lagos, Nigeria. </w:t>
      </w:r>
      <w:r w:rsidRPr="009E1188">
        <w:rPr>
          <w:rFonts w:ascii="Garamond" w:hAnsi="Garamond"/>
          <w:bCs/>
          <w:i/>
          <w:iCs/>
          <w:sz w:val="20"/>
          <w:szCs w:val="20"/>
        </w:rPr>
        <w:t xml:space="preserve">Niger J Clin </w:t>
      </w:r>
      <w:proofErr w:type="spellStart"/>
      <w:r w:rsidRPr="009E1188">
        <w:rPr>
          <w:rFonts w:ascii="Garamond" w:hAnsi="Garamond"/>
          <w:bCs/>
          <w:i/>
          <w:iCs/>
          <w:sz w:val="20"/>
          <w:szCs w:val="20"/>
        </w:rPr>
        <w:t>Pract</w:t>
      </w:r>
      <w:proofErr w:type="spellEnd"/>
      <w:r w:rsidRPr="009E1188">
        <w:rPr>
          <w:rFonts w:ascii="Garamond" w:hAnsi="Garamond"/>
          <w:bCs/>
          <w:i/>
          <w:iCs/>
          <w:sz w:val="20"/>
          <w:szCs w:val="20"/>
        </w:rPr>
        <w:t>.</w:t>
      </w:r>
      <w:r w:rsidRPr="009E1188">
        <w:rPr>
          <w:rFonts w:ascii="Garamond" w:hAnsi="Garamond"/>
          <w:bCs/>
          <w:iCs/>
          <w:sz w:val="20"/>
          <w:szCs w:val="20"/>
        </w:rPr>
        <w:t xml:space="preserve"> 2019;22(5):640-648. https://doi.org/10.4103/njcp.njcp_198_18</w:t>
      </w:r>
    </w:p>
    <w:p w14:paraId="0BE95AB7"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Ezeanolue</w:t>
      </w:r>
      <w:proofErr w:type="spellEnd"/>
      <w:r w:rsidRPr="009E1188">
        <w:rPr>
          <w:rFonts w:ascii="Garamond" w:hAnsi="Garamond"/>
          <w:bCs/>
          <w:iCs/>
          <w:sz w:val="20"/>
          <w:szCs w:val="20"/>
        </w:rPr>
        <w:t xml:space="preserve"> EE, </w:t>
      </w:r>
      <w:proofErr w:type="spellStart"/>
      <w:r w:rsidRPr="009E1188">
        <w:rPr>
          <w:rFonts w:ascii="Garamond" w:hAnsi="Garamond"/>
          <w:bCs/>
          <w:iCs/>
          <w:sz w:val="20"/>
          <w:szCs w:val="20"/>
        </w:rPr>
        <w:t>Wokoma</w:t>
      </w:r>
      <w:proofErr w:type="spellEnd"/>
      <w:r w:rsidRPr="009E1188">
        <w:rPr>
          <w:rFonts w:ascii="Garamond" w:hAnsi="Garamond"/>
          <w:bCs/>
          <w:iCs/>
          <w:sz w:val="20"/>
          <w:szCs w:val="20"/>
        </w:rPr>
        <w:t xml:space="preserve"> FS, Ojile JC, et al. Knowledge, attitudes and practices regarding HIV/AIDS among adolescents in Enugu State, </w:t>
      </w:r>
      <w:r w:rsidRPr="009E1188">
        <w:rPr>
          <w:rFonts w:ascii="Garamond" w:hAnsi="Garamond"/>
          <w:bCs/>
          <w:iCs/>
          <w:sz w:val="20"/>
          <w:szCs w:val="20"/>
        </w:rPr>
        <w:t xml:space="preserve">Nigeria. </w:t>
      </w:r>
      <w:r w:rsidRPr="009E1188">
        <w:rPr>
          <w:rFonts w:ascii="Garamond" w:hAnsi="Garamond"/>
          <w:bCs/>
          <w:i/>
          <w:iCs/>
          <w:sz w:val="20"/>
          <w:szCs w:val="20"/>
        </w:rPr>
        <w:t>J AIDS Clin Res.</w:t>
      </w:r>
      <w:r w:rsidRPr="009E1188">
        <w:rPr>
          <w:rFonts w:ascii="Garamond" w:hAnsi="Garamond"/>
          <w:bCs/>
          <w:iCs/>
          <w:sz w:val="20"/>
          <w:szCs w:val="20"/>
        </w:rPr>
        <w:t xml:space="preserve"> 2018;9(5):768. https://doi.org/10.4172/2155-6113.1000768</w:t>
      </w:r>
    </w:p>
    <w:p w14:paraId="1249D33C" w14:textId="1D9FD08D"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Onyeonoro</w:t>
      </w:r>
      <w:proofErr w:type="spellEnd"/>
      <w:r w:rsidRPr="009E1188">
        <w:rPr>
          <w:rFonts w:ascii="Garamond" w:hAnsi="Garamond"/>
          <w:bCs/>
          <w:iCs/>
          <w:sz w:val="20"/>
          <w:szCs w:val="20"/>
        </w:rPr>
        <w:t xml:space="preserve"> UU, Ibeh CC, </w:t>
      </w:r>
      <w:proofErr w:type="spellStart"/>
      <w:r w:rsidRPr="009E1188">
        <w:rPr>
          <w:rFonts w:ascii="Garamond" w:hAnsi="Garamond"/>
          <w:bCs/>
          <w:iCs/>
          <w:sz w:val="20"/>
          <w:szCs w:val="20"/>
        </w:rPr>
        <w:t>Nwokoro</w:t>
      </w:r>
      <w:proofErr w:type="spellEnd"/>
      <w:r w:rsidRPr="009E1188">
        <w:rPr>
          <w:rFonts w:ascii="Garamond" w:hAnsi="Garamond"/>
          <w:bCs/>
          <w:iCs/>
          <w:sz w:val="20"/>
          <w:szCs w:val="20"/>
        </w:rPr>
        <w:t xml:space="preserve"> CA. Sexual risk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and HIV vulnerability among Nigerian adolescents. </w:t>
      </w:r>
      <w:r w:rsidRPr="009E1188">
        <w:rPr>
          <w:rFonts w:ascii="Garamond" w:hAnsi="Garamond"/>
          <w:bCs/>
          <w:i/>
          <w:iCs/>
          <w:sz w:val="20"/>
          <w:szCs w:val="20"/>
        </w:rPr>
        <w:t xml:space="preserve">Pan </w:t>
      </w:r>
      <w:proofErr w:type="spellStart"/>
      <w:r w:rsidRPr="009E1188">
        <w:rPr>
          <w:rFonts w:ascii="Garamond" w:hAnsi="Garamond"/>
          <w:bCs/>
          <w:i/>
          <w:iCs/>
          <w:sz w:val="20"/>
          <w:szCs w:val="20"/>
        </w:rPr>
        <w:t>Afr</w:t>
      </w:r>
      <w:proofErr w:type="spellEnd"/>
      <w:r w:rsidRPr="009E1188">
        <w:rPr>
          <w:rFonts w:ascii="Garamond" w:hAnsi="Garamond"/>
          <w:bCs/>
          <w:i/>
          <w:iCs/>
          <w:sz w:val="20"/>
          <w:szCs w:val="20"/>
        </w:rPr>
        <w:t xml:space="preserve"> Med </w:t>
      </w:r>
      <w:r w:rsidR="007675B6" w:rsidRPr="009E1188">
        <w:rPr>
          <w:rFonts w:ascii="Garamond" w:hAnsi="Garamond"/>
          <w:bCs/>
          <w:i/>
          <w:iCs/>
          <w:sz w:val="20"/>
          <w:szCs w:val="20"/>
        </w:rPr>
        <w:t>J.</w:t>
      </w:r>
      <w:r w:rsidR="007675B6" w:rsidRPr="009E1188">
        <w:rPr>
          <w:rFonts w:ascii="Garamond" w:hAnsi="Garamond"/>
          <w:bCs/>
          <w:iCs/>
          <w:sz w:val="20"/>
          <w:szCs w:val="20"/>
        </w:rPr>
        <w:t>2020; 37:22</w:t>
      </w:r>
      <w:r w:rsidRPr="009E1188">
        <w:rPr>
          <w:rFonts w:ascii="Garamond" w:hAnsi="Garamond"/>
          <w:bCs/>
          <w:iCs/>
          <w:sz w:val="20"/>
          <w:szCs w:val="20"/>
        </w:rPr>
        <w:t>. https://doi.org/10.11604/pamj.2020.37.22.21029</w:t>
      </w:r>
    </w:p>
    <w:p w14:paraId="3539537A"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Adejumo OA, Olaleye DO, Akinyemi JO. Socioeconomic determinants of risky sexual </w:t>
      </w:r>
      <w:proofErr w:type="spellStart"/>
      <w:r w:rsidRPr="009E1188">
        <w:rPr>
          <w:rFonts w:ascii="Garamond" w:hAnsi="Garamond"/>
          <w:bCs/>
          <w:iCs/>
          <w:sz w:val="20"/>
          <w:szCs w:val="20"/>
        </w:rPr>
        <w:t>behaviour</w:t>
      </w:r>
      <w:proofErr w:type="spellEnd"/>
      <w:r w:rsidRPr="009E1188">
        <w:rPr>
          <w:rFonts w:ascii="Garamond" w:hAnsi="Garamond"/>
          <w:bCs/>
          <w:iCs/>
          <w:sz w:val="20"/>
          <w:szCs w:val="20"/>
        </w:rPr>
        <w:t xml:space="preserve"> among adolescents in Nigeria. </w:t>
      </w:r>
      <w:r w:rsidRPr="009E1188">
        <w:rPr>
          <w:rFonts w:ascii="Garamond" w:hAnsi="Garamond"/>
          <w:bCs/>
          <w:i/>
          <w:iCs/>
          <w:sz w:val="20"/>
          <w:szCs w:val="20"/>
        </w:rPr>
        <w:t>BMC Public Health.</w:t>
      </w:r>
      <w:r w:rsidRPr="009E1188">
        <w:rPr>
          <w:rFonts w:ascii="Garamond" w:hAnsi="Garamond"/>
          <w:bCs/>
          <w:iCs/>
          <w:sz w:val="20"/>
          <w:szCs w:val="20"/>
        </w:rPr>
        <w:t>2021;21:1390. https://doi.org/10.1186/s12889-021-11372-9</w:t>
      </w:r>
    </w:p>
    <w:p w14:paraId="73444F60"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Adebowale AS, </w:t>
      </w:r>
      <w:proofErr w:type="spellStart"/>
      <w:r w:rsidRPr="009E1188">
        <w:rPr>
          <w:rFonts w:ascii="Garamond" w:hAnsi="Garamond"/>
          <w:bCs/>
          <w:iCs/>
          <w:sz w:val="20"/>
          <w:szCs w:val="20"/>
        </w:rPr>
        <w:t>Palamuleni</w:t>
      </w:r>
      <w:proofErr w:type="spellEnd"/>
      <w:r w:rsidRPr="009E1188">
        <w:rPr>
          <w:rFonts w:ascii="Garamond" w:hAnsi="Garamond"/>
          <w:bCs/>
          <w:iCs/>
          <w:sz w:val="20"/>
          <w:szCs w:val="20"/>
        </w:rPr>
        <w:t xml:space="preserve"> ME. Prevalence and correlates of HIV testing among Nigerian adolescents: Analysis of the Nigeria Demographic and Health Survey. </w:t>
      </w:r>
      <w:r w:rsidRPr="009E1188">
        <w:rPr>
          <w:rFonts w:ascii="Garamond" w:hAnsi="Garamond"/>
          <w:bCs/>
          <w:i/>
          <w:iCs/>
          <w:sz w:val="20"/>
          <w:szCs w:val="20"/>
        </w:rPr>
        <w:t>BMC Public Health.</w:t>
      </w:r>
      <w:r w:rsidRPr="009E1188">
        <w:rPr>
          <w:rFonts w:ascii="Garamond" w:hAnsi="Garamond"/>
          <w:bCs/>
          <w:iCs/>
          <w:sz w:val="20"/>
          <w:szCs w:val="20"/>
        </w:rPr>
        <w:t>2019;19:1273. https://doi.org/10.1186/s12889-019-7612-7</w:t>
      </w:r>
    </w:p>
    <w:p w14:paraId="1EA610D6"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Okafor CN, Okechukwu AA, </w:t>
      </w:r>
      <w:proofErr w:type="spellStart"/>
      <w:r w:rsidRPr="009E1188">
        <w:rPr>
          <w:rFonts w:ascii="Garamond" w:hAnsi="Garamond"/>
          <w:bCs/>
          <w:iCs/>
          <w:sz w:val="20"/>
          <w:szCs w:val="20"/>
        </w:rPr>
        <w:t>Egwuonwu</w:t>
      </w:r>
      <w:proofErr w:type="spellEnd"/>
      <w:r w:rsidRPr="009E1188">
        <w:rPr>
          <w:rFonts w:ascii="Garamond" w:hAnsi="Garamond"/>
          <w:bCs/>
          <w:iCs/>
          <w:sz w:val="20"/>
          <w:szCs w:val="20"/>
        </w:rPr>
        <w:t xml:space="preserve"> GO. Patterns and determinants of sexual risk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among adolescents in sub-Saharan Africa: A systematic review. </w:t>
      </w:r>
      <w:proofErr w:type="spellStart"/>
      <w:r w:rsidRPr="009E1188">
        <w:rPr>
          <w:rFonts w:ascii="Garamond" w:hAnsi="Garamond"/>
          <w:bCs/>
          <w:i/>
          <w:iCs/>
          <w:sz w:val="20"/>
          <w:szCs w:val="20"/>
        </w:rPr>
        <w:t>Afr</w:t>
      </w:r>
      <w:proofErr w:type="spellEnd"/>
      <w:r w:rsidRPr="009E1188">
        <w:rPr>
          <w:rFonts w:ascii="Garamond" w:hAnsi="Garamond"/>
          <w:bCs/>
          <w:i/>
          <w:iCs/>
          <w:sz w:val="20"/>
          <w:szCs w:val="20"/>
        </w:rPr>
        <w:t xml:space="preserve"> J </w:t>
      </w:r>
      <w:proofErr w:type="spellStart"/>
      <w:r w:rsidRPr="009E1188">
        <w:rPr>
          <w:rFonts w:ascii="Garamond" w:hAnsi="Garamond"/>
          <w:bCs/>
          <w:i/>
          <w:iCs/>
          <w:sz w:val="20"/>
          <w:szCs w:val="20"/>
        </w:rPr>
        <w:t>Reprod</w:t>
      </w:r>
      <w:proofErr w:type="spellEnd"/>
      <w:r w:rsidRPr="009E1188">
        <w:rPr>
          <w:rFonts w:ascii="Garamond" w:hAnsi="Garamond"/>
          <w:bCs/>
          <w:i/>
          <w:iCs/>
          <w:sz w:val="20"/>
          <w:szCs w:val="20"/>
        </w:rPr>
        <w:t xml:space="preserve"> Health.</w:t>
      </w:r>
      <w:r w:rsidRPr="009E1188">
        <w:rPr>
          <w:rFonts w:ascii="Garamond" w:hAnsi="Garamond"/>
          <w:bCs/>
          <w:iCs/>
          <w:sz w:val="20"/>
          <w:szCs w:val="20"/>
        </w:rPr>
        <w:t xml:space="preserve"> 2021;25(4):33-47.</w:t>
      </w:r>
    </w:p>
    <w:p w14:paraId="63E09810"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Joint United Nations </w:t>
      </w:r>
      <w:proofErr w:type="spellStart"/>
      <w:r w:rsidRPr="009E1188">
        <w:rPr>
          <w:rFonts w:ascii="Garamond" w:hAnsi="Garamond"/>
          <w:bCs/>
          <w:iCs/>
          <w:sz w:val="20"/>
          <w:szCs w:val="20"/>
        </w:rPr>
        <w:t>Programme</w:t>
      </w:r>
      <w:proofErr w:type="spellEnd"/>
      <w:r w:rsidRPr="009E1188">
        <w:rPr>
          <w:rFonts w:ascii="Garamond" w:hAnsi="Garamond"/>
          <w:bCs/>
          <w:iCs/>
          <w:sz w:val="20"/>
          <w:szCs w:val="20"/>
        </w:rPr>
        <w:t xml:space="preserve"> on HIV/AIDS (UNAIDS). Global AIDS Update 2023. Geneva: UNAIDS; 2023.</w:t>
      </w:r>
    </w:p>
    <w:p w14:paraId="3A36921A"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World Health Organization. Adolescent HIV Prevention Report. Geneva: WHO; 2024.</w:t>
      </w:r>
    </w:p>
    <w:p w14:paraId="5A8FC5B0"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UNICEF. Adolescents, HIV and AIDS: Global Snapshot. New York: UNICEF; 2023.</w:t>
      </w:r>
    </w:p>
    <w:p w14:paraId="589FCD66"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Federal Ministry of Health. National HIV/AIDS Strategic Framework 2021–2025. Abuja: Federal Ministry of Health; 2021.</w:t>
      </w:r>
    </w:p>
    <w:p w14:paraId="0597A171"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Folayan MO, Sam-Agudu NA, Harrison A. Risk factors for HIV and barriers to sexual and reproductive health services among adolescents in Nigeria. </w:t>
      </w:r>
      <w:r w:rsidRPr="009E1188">
        <w:rPr>
          <w:rFonts w:ascii="Garamond" w:hAnsi="Garamond"/>
          <w:bCs/>
          <w:i/>
          <w:iCs/>
          <w:sz w:val="20"/>
          <w:szCs w:val="20"/>
        </w:rPr>
        <w:t>BMC Health Serv Res.</w:t>
      </w:r>
      <w:proofErr w:type="gramStart"/>
      <w:r w:rsidRPr="009E1188">
        <w:rPr>
          <w:rFonts w:ascii="Garamond" w:hAnsi="Garamond"/>
          <w:bCs/>
          <w:iCs/>
          <w:sz w:val="20"/>
          <w:szCs w:val="20"/>
        </w:rPr>
        <w:t>2022;22:1198</w:t>
      </w:r>
      <w:proofErr w:type="gramEnd"/>
      <w:r w:rsidRPr="009E1188">
        <w:rPr>
          <w:rFonts w:ascii="Garamond" w:hAnsi="Garamond"/>
          <w:bCs/>
          <w:iCs/>
          <w:sz w:val="20"/>
          <w:szCs w:val="20"/>
        </w:rPr>
        <w:t xml:space="preserve">. https://doi.org/10.1186/s12913-022-08551-9 </w:t>
      </w:r>
    </w:p>
    <w:p w14:paraId="2519284C"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Envuladu</w:t>
      </w:r>
      <w:proofErr w:type="spellEnd"/>
      <w:r w:rsidRPr="009E1188">
        <w:rPr>
          <w:rFonts w:ascii="Garamond" w:hAnsi="Garamond"/>
          <w:bCs/>
          <w:iCs/>
          <w:sz w:val="20"/>
          <w:szCs w:val="20"/>
        </w:rPr>
        <w:t xml:space="preserve"> EA, Massar K, de Wit J. Healthcare workers’ delivery of adolescent-responsive sexual and reproductive health services in Nigeria. </w:t>
      </w:r>
      <w:r w:rsidRPr="009E1188">
        <w:rPr>
          <w:rFonts w:ascii="Garamond" w:hAnsi="Garamond"/>
          <w:bCs/>
          <w:i/>
          <w:iCs/>
          <w:sz w:val="20"/>
          <w:szCs w:val="20"/>
        </w:rPr>
        <w:t xml:space="preserve">BMC </w:t>
      </w:r>
      <w:proofErr w:type="spellStart"/>
      <w:r w:rsidRPr="009E1188">
        <w:rPr>
          <w:rFonts w:ascii="Garamond" w:hAnsi="Garamond"/>
          <w:bCs/>
          <w:i/>
          <w:iCs/>
          <w:sz w:val="20"/>
          <w:szCs w:val="20"/>
        </w:rPr>
        <w:t>Womens</w:t>
      </w:r>
      <w:proofErr w:type="spellEnd"/>
      <w:r w:rsidRPr="009E1188">
        <w:rPr>
          <w:rFonts w:ascii="Garamond" w:hAnsi="Garamond"/>
          <w:bCs/>
          <w:i/>
          <w:iCs/>
          <w:sz w:val="20"/>
          <w:szCs w:val="20"/>
        </w:rPr>
        <w:t xml:space="preserve"> Health.</w:t>
      </w:r>
      <w:r w:rsidRPr="009E1188">
        <w:rPr>
          <w:rFonts w:ascii="Garamond" w:hAnsi="Garamond"/>
          <w:bCs/>
          <w:iCs/>
          <w:sz w:val="20"/>
          <w:szCs w:val="20"/>
        </w:rPr>
        <w:t xml:space="preserve">2023;23:132. https://doi.org/10.1186/s12905-023-02288-1 </w:t>
      </w:r>
    </w:p>
    <w:p w14:paraId="512BA095"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Lawal RO, </w:t>
      </w:r>
      <w:proofErr w:type="spellStart"/>
      <w:r w:rsidRPr="009E1188">
        <w:rPr>
          <w:rFonts w:ascii="Garamond" w:hAnsi="Garamond"/>
          <w:bCs/>
          <w:iCs/>
          <w:sz w:val="20"/>
          <w:szCs w:val="20"/>
        </w:rPr>
        <w:t>Akinsulore</w:t>
      </w:r>
      <w:proofErr w:type="spellEnd"/>
      <w:r w:rsidRPr="009E1188">
        <w:rPr>
          <w:rFonts w:ascii="Garamond" w:hAnsi="Garamond"/>
          <w:bCs/>
          <w:iCs/>
          <w:sz w:val="20"/>
          <w:szCs w:val="20"/>
        </w:rPr>
        <w:t xml:space="preserve"> A, </w:t>
      </w:r>
      <w:proofErr w:type="spellStart"/>
      <w:r w:rsidRPr="009E1188">
        <w:rPr>
          <w:rFonts w:ascii="Garamond" w:hAnsi="Garamond"/>
          <w:bCs/>
          <w:iCs/>
          <w:sz w:val="20"/>
          <w:szCs w:val="20"/>
        </w:rPr>
        <w:t>Oginni</w:t>
      </w:r>
      <w:proofErr w:type="spellEnd"/>
      <w:r w:rsidRPr="009E1188">
        <w:rPr>
          <w:rFonts w:ascii="Garamond" w:hAnsi="Garamond"/>
          <w:bCs/>
          <w:iCs/>
          <w:sz w:val="20"/>
          <w:szCs w:val="20"/>
        </w:rPr>
        <w:t xml:space="preserve"> OA, </w:t>
      </w:r>
      <w:proofErr w:type="spellStart"/>
      <w:r w:rsidRPr="009E1188">
        <w:rPr>
          <w:rFonts w:ascii="Garamond" w:hAnsi="Garamond"/>
          <w:bCs/>
          <w:iCs/>
          <w:sz w:val="20"/>
          <w:szCs w:val="20"/>
        </w:rPr>
        <w:t>Aloba</w:t>
      </w:r>
      <w:proofErr w:type="spellEnd"/>
      <w:r w:rsidRPr="009E1188">
        <w:rPr>
          <w:rFonts w:ascii="Garamond" w:hAnsi="Garamond"/>
          <w:bCs/>
          <w:iCs/>
          <w:sz w:val="20"/>
          <w:szCs w:val="20"/>
        </w:rPr>
        <w:t xml:space="preserve"> OO, Mosaku SK, </w:t>
      </w:r>
      <w:proofErr w:type="spellStart"/>
      <w:r w:rsidRPr="009E1188">
        <w:rPr>
          <w:rFonts w:ascii="Garamond" w:hAnsi="Garamond"/>
          <w:bCs/>
          <w:iCs/>
          <w:sz w:val="20"/>
          <w:szCs w:val="20"/>
        </w:rPr>
        <w:t>Akanmu</w:t>
      </w:r>
      <w:proofErr w:type="spellEnd"/>
      <w:r w:rsidRPr="009E1188">
        <w:rPr>
          <w:rFonts w:ascii="Garamond" w:hAnsi="Garamond"/>
          <w:bCs/>
          <w:iCs/>
          <w:sz w:val="20"/>
          <w:szCs w:val="20"/>
        </w:rPr>
        <w:t xml:space="preserve"> AS. Depression and psychological factors among adolescents living with HIV in Nigeria. </w:t>
      </w:r>
      <w:r w:rsidRPr="009E1188">
        <w:rPr>
          <w:rFonts w:ascii="Garamond" w:hAnsi="Garamond"/>
          <w:bCs/>
          <w:i/>
          <w:iCs/>
          <w:sz w:val="20"/>
          <w:szCs w:val="20"/>
        </w:rPr>
        <w:t>BMC Psychiatry.</w:t>
      </w:r>
      <w:r w:rsidRPr="009E1188">
        <w:rPr>
          <w:rFonts w:ascii="Garamond" w:hAnsi="Garamond"/>
          <w:bCs/>
          <w:iCs/>
          <w:sz w:val="20"/>
          <w:szCs w:val="20"/>
        </w:rPr>
        <w:t xml:space="preserve">2023;23:531. https://doi.org/10.1186/s12888-023-04912-8 </w:t>
      </w:r>
    </w:p>
    <w:p w14:paraId="11BC5E15"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Ezelote</w:t>
      </w:r>
      <w:proofErr w:type="spellEnd"/>
      <w:r w:rsidRPr="009E1188">
        <w:rPr>
          <w:rFonts w:ascii="Garamond" w:hAnsi="Garamond"/>
          <w:bCs/>
          <w:iCs/>
          <w:sz w:val="20"/>
          <w:szCs w:val="20"/>
        </w:rPr>
        <w:t xml:space="preserve"> CJ, </w:t>
      </w:r>
      <w:proofErr w:type="spellStart"/>
      <w:r w:rsidRPr="009E1188">
        <w:rPr>
          <w:rFonts w:ascii="Garamond" w:hAnsi="Garamond"/>
          <w:bCs/>
          <w:iCs/>
          <w:sz w:val="20"/>
          <w:szCs w:val="20"/>
        </w:rPr>
        <w:t>Osuoji</w:t>
      </w:r>
      <w:proofErr w:type="spellEnd"/>
      <w:r w:rsidRPr="009E1188">
        <w:rPr>
          <w:rFonts w:ascii="Garamond" w:hAnsi="Garamond"/>
          <w:bCs/>
          <w:iCs/>
          <w:sz w:val="20"/>
          <w:szCs w:val="20"/>
        </w:rPr>
        <w:t xml:space="preserve"> NJ, </w:t>
      </w:r>
      <w:proofErr w:type="spellStart"/>
      <w:r w:rsidRPr="009E1188">
        <w:rPr>
          <w:rFonts w:ascii="Garamond" w:hAnsi="Garamond"/>
          <w:bCs/>
          <w:iCs/>
          <w:sz w:val="20"/>
          <w:szCs w:val="20"/>
        </w:rPr>
        <w:t>Mbachu</w:t>
      </w:r>
      <w:proofErr w:type="spellEnd"/>
      <w:r w:rsidRPr="009E1188">
        <w:rPr>
          <w:rFonts w:ascii="Garamond" w:hAnsi="Garamond"/>
          <w:bCs/>
          <w:iCs/>
          <w:sz w:val="20"/>
          <w:szCs w:val="20"/>
        </w:rPr>
        <w:t xml:space="preserve"> AJ, et al. Effect of peer health education intervention on HIV knowledge among adolescents in Nigeria. </w:t>
      </w:r>
      <w:r w:rsidRPr="009E1188">
        <w:rPr>
          <w:rFonts w:ascii="Garamond" w:hAnsi="Garamond"/>
          <w:bCs/>
          <w:i/>
          <w:iCs/>
          <w:sz w:val="20"/>
          <w:szCs w:val="20"/>
        </w:rPr>
        <w:t>BMC Public Health.</w:t>
      </w:r>
      <w:r w:rsidRPr="009E1188">
        <w:rPr>
          <w:rFonts w:ascii="Garamond" w:hAnsi="Garamond"/>
          <w:bCs/>
          <w:iCs/>
          <w:sz w:val="20"/>
          <w:szCs w:val="20"/>
        </w:rPr>
        <w:t xml:space="preserve">2024;24:1029. </w:t>
      </w:r>
      <w:hyperlink r:id="rId27" w:tgtFrame="_new" w:history="1">
        <w:r w:rsidRPr="009E1188">
          <w:rPr>
            <w:rStyle w:val="Hyperlink"/>
            <w:rFonts w:ascii="Garamond" w:hAnsi="Garamond"/>
            <w:bCs/>
            <w:iCs/>
            <w:sz w:val="20"/>
            <w:szCs w:val="20"/>
          </w:rPr>
          <w:t>https://doi.org/10.1186/s12889-024-18536-4</w:t>
        </w:r>
      </w:hyperlink>
    </w:p>
    <w:p w14:paraId="0271F8F7"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Gbaja-Biamila</w:t>
      </w:r>
      <w:proofErr w:type="spellEnd"/>
      <w:r w:rsidRPr="009E1188">
        <w:rPr>
          <w:rFonts w:ascii="Garamond" w:hAnsi="Garamond"/>
          <w:bCs/>
          <w:iCs/>
          <w:sz w:val="20"/>
          <w:szCs w:val="20"/>
        </w:rPr>
        <w:t xml:space="preserve"> T, </w:t>
      </w:r>
      <w:proofErr w:type="spellStart"/>
      <w:r w:rsidRPr="009E1188">
        <w:rPr>
          <w:rFonts w:ascii="Garamond" w:hAnsi="Garamond"/>
          <w:bCs/>
          <w:iCs/>
          <w:sz w:val="20"/>
          <w:szCs w:val="20"/>
        </w:rPr>
        <w:t>Obiezu</w:t>
      </w:r>
      <w:proofErr w:type="spellEnd"/>
      <w:r w:rsidRPr="009E1188">
        <w:rPr>
          <w:rFonts w:ascii="Garamond" w:hAnsi="Garamond"/>
          <w:bCs/>
          <w:iCs/>
          <w:sz w:val="20"/>
          <w:szCs w:val="20"/>
        </w:rPr>
        <w:t xml:space="preserve">-Umeh C, </w:t>
      </w:r>
      <w:proofErr w:type="spellStart"/>
      <w:r w:rsidRPr="009E1188">
        <w:rPr>
          <w:rFonts w:ascii="Garamond" w:hAnsi="Garamond"/>
          <w:bCs/>
          <w:iCs/>
          <w:sz w:val="20"/>
          <w:szCs w:val="20"/>
        </w:rPr>
        <w:t>Nwaozuru</w:t>
      </w:r>
      <w:proofErr w:type="spellEnd"/>
      <w:r w:rsidRPr="009E1188">
        <w:rPr>
          <w:rFonts w:ascii="Garamond" w:hAnsi="Garamond"/>
          <w:bCs/>
          <w:iCs/>
          <w:sz w:val="20"/>
          <w:szCs w:val="20"/>
        </w:rPr>
        <w:t xml:space="preserve"> U, et al. Awareness and willingness to use pre-exposure </w:t>
      </w:r>
      <w:r w:rsidRPr="009E1188">
        <w:rPr>
          <w:rFonts w:ascii="Garamond" w:hAnsi="Garamond"/>
          <w:bCs/>
          <w:iCs/>
          <w:sz w:val="20"/>
          <w:szCs w:val="20"/>
        </w:rPr>
        <w:lastRenderedPageBreak/>
        <w:t xml:space="preserve">prophylaxis among youth in Nigeria. </w:t>
      </w:r>
      <w:r w:rsidRPr="009E1188">
        <w:rPr>
          <w:rFonts w:ascii="Garamond" w:hAnsi="Garamond"/>
          <w:bCs/>
          <w:i/>
          <w:iCs/>
          <w:sz w:val="20"/>
          <w:szCs w:val="20"/>
        </w:rPr>
        <w:t>BMC Health Serv Res.</w:t>
      </w:r>
      <w:proofErr w:type="gramStart"/>
      <w:r w:rsidRPr="009E1188">
        <w:rPr>
          <w:rFonts w:ascii="Garamond" w:hAnsi="Garamond"/>
          <w:bCs/>
          <w:iCs/>
          <w:sz w:val="20"/>
          <w:szCs w:val="20"/>
        </w:rPr>
        <w:t>2024;24:1128</w:t>
      </w:r>
      <w:proofErr w:type="gramEnd"/>
      <w:r w:rsidRPr="009E1188">
        <w:rPr>
          <w:rFonts w:ascii="Garamond" w:hAnsi="Garamond"/>
          <w:bCs/>
          <w:iCs/>
          <w:sz w:val="20"/>
          <w:szCs w:val="20"/>
        </w:rPr>
        <w:t xml:space="preserve">. https://doi.org/10.1186/s12913-024-11459-1 </w:t>
      </w:r>
    </w:p>
    <w:p w14:paraId="6968CB15"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Danjuma G, Umar ML, Mohammed A, et al. Predictors of HIV risk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among in-school and out-of-school youths in Nigeria. </w:t>
      </w:r>
      <w:r w:rsidRPr="009E1188">
        <w:rPr>
          <w:rFonts w:ascii="Garamond" w:hAnsi="Garamond"/>
          <w:bCs/>
          <w:i/>
          <w:iCs/>
          <w:sz w:val="20"/>
          <w:szCs w:val="20"/>
        </w:rPr>
        <w:t>BMC Public Health.</w:t>
      </w:r>
      <w:r w:rsidRPr="009E1188">
        <w:rPr>
          <w:rFonts w:ascii="Garamond" w:hAnsi="Garamond"/>
          <w:bCs/>
          <w:iCs/>
          <w:sz w:val="20"/>
          <w:szCs w:val="20"/>
        </w:rPr>
        <w:t xml:space="preserve">2025;25:3587. https://doi.org/10.1186/s12889-025-24784-9 </w:t>
      </w:r>
    </w:p>
    <w:p w14:paraId="7443DD0A"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Okunlola</w:t>
      </w:r>
      <w:proofErr w:type="spellEnd"/>
      <w:r w:rsidRPr="009E1188">
        <w:rPr>
          <w:rFonts w:ascii="Garamond" w:hAnsi="Garamond"/>
          <w:bCs/>
          <w:iCs/>
          <w:sz w:val="20"/>
          <w:szCs w:val="20"/>
        </w:rPr>
        <w:t xml:space="preserve"> DA, </w:t>
      </w:r>
      <w:proofErr w:type="spellStart"/>
      <w:r w:rsidRPr="009E1188">
        <w:rPr>
          <w:rFonts w:ascii="Garamond" w:hAnsi="Garamond"/>
          <w:bCs/>
          <w:iCs/>
          <w:sz w:val="20"/>
          <w:szCs w:val="20"/>
        </w:rPr>
        <w:t>Alawode</w:t>
      </w:r>
      <w:proofErr w:type="spellEnd"/>
      <w:r w:rsidRPr="009E1188">
        <w:rPr>
          <w:rFonts w:ascii="Garamond" w:hAnsi="Garamond"/>
          <w:bCs/>
          <w:iCs/>
          <w:sz w:val="20"/>
          <w:szCs w:val="20"/>
        </w:rPr>
        <w:t xml:space="preserve"> OA, Opara CV, et al. Sexual </w:t>
      </w:r>
      <w:proofErr w:type="spellStart"/>
      <w:r w:rsidRPr="009E1188">
        <w:rPr>
          <w:rFonts w:ascii="Garamond" w:hAnsi="Garamond"/>
          <w:bCs/>
          <w:iCs/>
          <w:sz w:val="20"/>
          <w:szCs w:val="20"/>
        </w:rPr>
        <w:t>behaviours</w:t>
      </w:r>
      <w:proofErr w:type="spellEnd"/>
      <w:r w:rsidRPr="009E1188">
        <w:rPr>
          <w:rFonts w:ascii="Garamond" w:hAnsi="Garamond"/>
          <w:bCs/>
          <w:iCs/>
          <w:sz w:val="20"/>
          <w:szCs w:val="20"/>
        </w:rPr>
        <w:t xml:space="preserve"> and self-reported sexually transmitted infections among youths in Nigeria. </w:t>
      </w:r>
      <w:r w:rsidRPr="009E1188">
        <w:rPr>
          <w:rFonts w:ascii="Garamond" w:hAnsi="Garamond"/>
          <w:bCs/>
          <w:i/>
          <w:iCs/>
          <w:sz w:val="20"/>
          <w:szCs w:val="20"/>
        </w:rPr>
        <w:t>BMC Infect Dis.</w:t>
      </w:r>
      <w:proofErr w:type="gramStart"/>
      <w:r w:rsidRPr="009E1188">
        <w:rPr>
          <w:rFonts w:ascii="Garamond" w:hAnsi="Garamond"/>
          <w:bCs/>
          <w:iCs/>
          <w:sz w:val="20"/>
          <w:szCs w:val="20"/>
        </w:rPr>
        <w:t>2025;25:1515</w:t>
      </w:r>
      <w:proofErr w:type="gramEnd"/>
      <w:r w:rsidRPr="009E1188">
        <w:rPr>
          <w:rFonts w:ascii="Garamond" w:hAnsi="Garamond"/>
          <w:bCs/>
          <w:iCs/>
          <w:sz w:val="20"/>
          <w:szCs w:val="20"/>
        </w:rPr>
        <w:t xml:space="preserve">. https://doi.org/10.1186/s12879-025-11836-z </w:t>
      </w:r>
    </w:p>
    <w:p w14:paraId="6A83B580"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Wang M, Oyebamiji MO, </w:t>
      </w:r>
      <w:proofErr w:type="spellStart"/>
      <w:r w:rsidRPr="009E1188">
        <w:rPr>
          <w:rFonts w:ascii="Garamond" w:hAnsi="Garamond"/>
          <w:bCs/>
          <w:iCs/>
          <w:sz w:val="20"/>
          <w:szCs w:val="20"/>
        </w:rPr>
        <w:t>Igharo</w:t>
      </w:r>
      <w:proofErr w:type="spellEnd"/>
      <w:r w:rsidRPr="009E1188">
        <w:rPr>
          <w:rFonts w:ascii="Garamond" w:hAnsi="Garamond"/>
          <w:bCs/>
          <w:iCs/>
          <w:sz w:val="20"/>
          <w:szCs w:val="20"/>
        </w:rPr>
        <w:t xml:space="preserve"> AE, et al. Prevalence of HIV and hepatitis B among adolescents seeking healthcare services in Nigeria. </w:t>
      </w:r>
      <w:proofErr w:type="spellStart"/>
      <w:r w:rsidRPr="009E1188">
        <w:rPr>
          <w:rFonts w:ascii="Garamond" w:hAnsi="Garamond"/>
          <w:bCs/>
          <w:i/>
          <w:iCs/>
          <w:sz w:val="20"/>
          <w:szCs w:val="20"/>
        </w:rPr>
        <w:t>Afr</w:t>
      </w:r>
      <w:proofErr w:type="spellEnd"/>
      <w:r w:rsidRPr="009E1188">
        <w:rPr>
          <w:rFonts w:ascii="Garamond" w:hAnsi="Garamond"/>
          <w:bCs/>
          <w:i/>
          <w:iCs/>
          <w:sz w:val="20"/>
          <w:szCs w:val="20"/>
        </w:rPr>
        <w:t xml:space="preserve"> J </w:t>
      </w:r>
      <w:proofErr w:type="spellStart"/>
      <w:r w:rsidRPr="009E1188">
        <w:rPr>
          <w:rFonts w:ascii="Garamond" w:hAnsi="Garamond"/>
          <w:bCs/>
          <w:i/>
          <w:iCs/>
          <w:sz w:val="20"/>
          <w:szCs w:val="20"/>
        </w:rPr>
        <w:t>Reprod</w:t>
      </w:r>
      <w:proofErr w:type="spellEnd"/>
      <w:r w:rsidRPr="009E1188">
        <w:rPr>
          <w:rFonts w:ascii="Garamond" w:hAnsi="Garamond"/>
          <w:bCs/>
          <w:i/>
          <w:iCs/>
          <w:sz w:val="20"/>
          <w:szCs w:val="20"/>
        </w:rPr>
        <w:t xml:space="preserve"> Health.</w:t>
      </w:r>
      <w:r w:rsidRPr="009E1188">
        <w:rPr>
          <w:rFonts w:ascii="Garamond" w:hAnsi="Garamond"/>
          <w:bCs/>
          <w:iCs/>
          <w:sz w:val="20"/>
          <w:szCs w:val="20"/>
        </w:rPr>
        <w:t xml:space="preserve"> 2025;29(6):58-71. https://doi.org/10.29063/ajrh2025/v29i6.6 </w:t>
      </w:r>
    </w:p>
    <w:p w14:paraId="59D6ECDB"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Govender K, Cowden RG, </w:t>
      </w:r>
      <w:proofErr w:type="spellStart"/>
      <w:r w:rsidRPr="009E1188">
        <w:rPr>
          <w:rFonts w:ascii="Garamond" w:hAnsi="Garamond"/>
          <w:bCs/>
          <w:iCs/>
          <w:sz w:val="20"/>
          <w:szCs w:val="20"/>
        </w:rPr>
        <w:t>Nyamaruze</w:t>
      </w:r>
      <w:proofErr w:type="spellEnd"/>
      <w:r w:rsidRPr="009E1188">
        <w:rPr>
          <w:rFonts w:ascii="Garamond" w:hAnsi="Garamond"/>
          <w:bCs/>
          <w:iCs/>
          <w:sz w:val="20"/>
          <w:szCs w:val="20"/>
        </w:rPr>
        <w:t xml:space="preserve"> P, Armstrong RM, </w:t>
      </w:r>
      <w:proofErr w:type="spellStart"/>
      <w:r w:rsidRPr="009E1188">
        <w:rPr>
          <w:rFonts w:ascii="Garamond" w:hAnsi="Garamond"/>
          <w:bCs/>
          <w:iCs/>
          <w:sz w:val="20"/>
          <w:szCs w:val="20"/>
        </w:rPr>
        <w:t>Hatane</w:t>
      </w:r>
      <w:proofErr w:type="spellEnd"/>
      <w:r w:rsidRPr="009E1188">
        <w:rPr>
          <w:rFonts w:ascii="Garamond" w:hAnsi="Garamond"/>
          <w:bCs/>
          <w:iCs/>
          <w:sz w:val="20"/>
          <w:szCs w:val="20"/>
        </w:rPr>
        <w:t xml:space="preserve"> L. Beyond the disease: </w:t>
      </w:r>
      <w:r w:rsidRPr="009E1188">
        <w:rPr>
          <w:rFonts w:ascii="Garamond" w:hAnsi="Garamond"/>
          <w:bCs/>
          <w:iCs/>
          <w:sz w:val="20"/>
          <w:szCs w:val="20"/>
        </w:rPr>
        <w:t xml:space="preserve">Contextual factors affecting adolescent HIV risk in sub-Saharan Africa. </w:t>
      </w:r>
      <w:r w:rsidRPr="009E1188">
        <w:rPr>
          <w:rFonts w:ascii="Garamond" w:hAnsi="Garamond"/>
          <w:bCs/>
          <w:i/>
          <w:iCs/>
          <w:sz w:val="20"/>
          <w:szCs w:val="20"/>
        </w:rPr>
        <w:t>BMC Public Health.</w:t>
      </w:r>
      <w:r w:rsidRPr="009E1188">
        <w:rPr>
          <w:rFonts w:ascii="Garamond" w:hAnsi="Garamond"/>
          <w:bCs/>
          <w:iCs/>
          <w:sz w:val="20"/>
          <w:szCs w:val="20"/>
        </w:rPr>
        <w:t>2020;20:123. https://doi.org/10.1186/s12889-020-8221-y</w:t>
      </w:r>
    </w:p>
    <w:p w14:paraId="254962FB"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Pettifor</w:t>
      </w:r>
      <w:proofErr w:type="spellEnd"/>
      <w:r w:rsidRPr="009E1188">
        <w:rPr>
          <w:rFonts w:ascii="Garamond" w:hAnsi="Garamond"/>
          <w:bCs/>
          <w:iCs/>
          <w:sz w:val="20"/>
          <w:szCs w:val="20"/>
        </w:rPr>
        <w:t xml:space="preserve"> A, Nguyen NL, </w:t>
      </w:r>
      <w:proofErr w:type="spellStart"/>
      <w:r w:rsidRPr="009E1188">
        <w:rPr>
          <w:rFonts w:ascii="Garamond" w:hAnsi="Garamond"/>
          <w:bCs/>
          <w:iCs/>
          <w:sz w:val="20"/>
          <w:szCs w:val="20"/>
        </w:rPr>
        <w:t>Celum</w:t>
      </w:r>
      <w:proofErr w:type="spellEnd"/>
      <w:r w:rsidRPr="009E1188">
        <w:rPr>
          <w:rFonts w:ascii="Garamond" w:hAnsi="Garamond"/>
          <w:bCs/>
          <w:iCs/>
          <w:sz w:val="20"/>
          <w:szCs w:val="20"/>
        </w:rPr>
        <w:t xml:space="preserve"> C, Cowan FM, Go V, </w:t>
      </w:r>
      <w:proofErr w:type="spellStart"/>
      <w:r w:rsidRPr="009E1188">
        <w:rPr>
          <w:rFonts w:ascii="Garamond" w:hAnsi="Garamond"/>
          <w:bCs/>
          <w:iCs/>
          <w:sz w:val="20"/>
          <w:szCs w:val="20"/>
        </w:rPr>
        <w:t>Hightow</w:t>
      </w:r>
      <w:proofErr w:type="spellEnd"/>
      <w:r w:rsidRPr="009E1188">
        <w:rPr>
          <w:rFonts w:ascii="Garamond" w:hAnsi="Garamond"/>
          <w:bCs/>
          <w:iCs/>
          <w:sz w:val="20"/>
          <w:szCs w:val="20"/>
        </w:rPr>
        <w:t xml:space="preserve">-Weidman L. Tailored combination prevention packages for young key populations. </w:t>
      </w:r>
      <w:r w:rsidRPr="009E1188">
        <w:rPr>
          <w:rFonts w:ascii="Garamond" w:hAnsi="Garamond"/>
          <w:bCs/>
          <w:i/>
          <w:iCs/>
          <w:sz w:val="20"/>
          <w:szCs w:val="20"/>
        </w:rPr>
        <w:t>J Int AIDS Soc.</w:t>
      </w:r>
      <w:r w:rsidRPr="009E1188">
        <w:rPr>
          <w:rFonts w:ascii="Garamond" w:hAnsi="Garamond"/>
          <w:bCs/>
          <w:iCs/>
          <w:sz w:val="20"/>
          <w:szCs w:val="20"/>
        </w:rPr>
        <w:t xml:space="preserve"> 2020;23(S5</w:t>
      </w:r>
      <w:proofErr w:type="gramStart"/>
      <w:r w:rsidRPr="009E1188">
        <w:rPr>
          <w:rFonts w:ascii="Garamond" w:hAnsi="Garamond"/>
          <w:bCs/>
          <w:iCs/>
          <w:sz w:val="20"/>
          <w:szCs w:val="20"/>
        </w:rPr>
        <w:t>):e</w:t>
      </w:r>
      <w:proofErr w:type="gramEnd"/>
      <w:r w:rsidRPr="009E1188">
        <w:rPr>
          <w:rFonts w:ascii="Garamond" w:hAnsi="Garamond"/>
          <w:bCs/>
          <w:iCs/>
          <w:sz w:val="20"/>
          <w:szCs w:val="20"/>
        </w:rPr>
        <w:t>25516. https://doi.org/10.1002/jia2.25516</w:t>
      </w:r>
    </w:p>
    <w:p w14:paraId="0B66ED5C" w14:textId="77777777" w:rsidR="009E1188" w:rsidRPr="009E1188" w:rsidRDefault="009E1188" w:rsidP="009E5678">
      <w:pPr>
        <w:numPr>
          <w:ilvl w:val="0"/>
          <w:numId w:val="28"/>
        </w:numPr>
        <w:tabs>
          <w:tab w:val="clear" w:pos="720"/>
          <w:tab w:val="num" w:pos="567"/>
        </w:tabs>
        <w:ind w:left="284" w:hanging="284"/>
        <w:rPr>
          <w:rFonts w:ascii="Garamond" w:hAnsi="Garamond"/>
          <w:bCs/>
          <w:iCs/>
          <w:sz w:val="20"/>
          <w:szCs w:val="20"/>
        </w:rPr>
      </w:pPr>
      <w:proofErr w:type="spellStart"/>
      <w:r w:rsidRPr="009E1188">
        <w:rPr>
          <w:rFonts w:ascii="Garamond" w:hAnsi="Garamond"/>
          <w:bCs/>
          <w:iCs/>
          <w:sz w:val="20"/>
          <w:szCs w:val="20"/>
        </w:rPr>
        <w:t>Mmari</w:t>
      </w:r>
      <w:proofErr w:type="spellEnd"/>
      <w:r w:rsidRPr="009E1188">
        <w:rPr>
          <w:rFonts w:ascii="Garamond" w:hAnsi="Garamond"/>
          <w:bCs/>
          <w:iCs/>
          <w:sz w:val="20"/>
          <w:szCs w:val="20"/>
        </w:rPr>
        <w:t xml:space="preserve"> K, Blum RW. Risk and protective factors affecting adolescent reproductive health in developing countries. </w:t>
      </w:r>
      <w:r w:rsidRPr="009E1188">
        <w:rPr>
          <w:rFonts w:ascii="Garamond" w:hAnsi="Garamond"/>
          <w:bCs/>
          <w:i/>
          <w:iCs/>
          <w:sz w:val="20"/>
          <w:szCs w:val="20"/>
        </w:rPr>
        <w:t xml:space="preserve">J </w:t>
      </w:r>
      <w:proofErr w:type="spellStart"/>
      <w:r w:rsidRPr="009E1188">
        <w:rPr>
          <w:rFonts w:ascii="Garamond" w:hAnsi="Garamond"/>
          <w:bCs/>
          <w:i/>
          <w:iCs/>
          <w:sz w:val="20"/>
          <w:szCs w:val="20"/>
        </w:rPr>
        <w:t>Adolesc</w:t>
      </w:r>
      <w:proofErr w:type="spellEnd"/>
      <w:r w:rsidRPr="009E1188">
        <w:rPr>
          <w:rFonts w:ascii="Garamond" w:hAnsi="Garamond"/>
          <w:bCs/>
          <w:i/>
          <w:iCs/>
          <w:sz w:val="20"/>
          <w:szCs w:val="20"/>
        </w:rPr>
        <w:t xml:space="preserve"> Health.</w:t>
      </w:r>
      <w:r w:rsidRPr="009E1188">
        <w:rPr>
          <w:rFonts w:ascii="Garamond" w:hAnsi="Garamond"/>
          <w:bCs/>
          <w:iCs/>
          <w:sz w:val="20"/>
          <w:szCs w:val="20"/>
        </w:rPr>
        <w:t xml:space="preserve"> 2020;66(1</w:t>
      </w:r>
      <w:proofErr w:type="gramStart"/>
      <w:r w:rsidRPr="009E1188">
        <w:rPr>
          <w:rFonts w:ascii="Garamond" w:hAnsi="Garamond"/>
          <w:bCs/>
          <w:iCs/>
          <w:sz w:val="20"/>
          <w:szCs w:val="20"/>
        </w:rPr>
        <w:t>):S</w:t>
      </w:r>
      <w:proofErr w:type="gramEnd"/>
      <w:r w:rsidRPr="009E1188">
        <w:rPr>
          <w:rFonts w:ascii="Garamond" w:hAnsi="Garamond"/>
          <w:bCs/>
          <w:iCs/>
          <w:sz w:val="20"/>
          <w:szCs w:val="20"/>
        </w:rPr>
        <w:t>16-S25. https://doi.org/10.1016/j.jadohealth.2019.11.311</w:t>
      </w:r>
    </w:p>
    <w:p w14:paraId="06ACA26A" w14:textId="0F936424" w:rsidR="009E1188" w:rsidRDefault="009E1188" w:rsidP="009E5678">
      <w:pPr>
        <w:numPr>
          <w:ilvl w:val="0"/>
          <w:numId w:val="28"/>
        </w:numPr>
        <w:tabs>
          <w:tab w:val="clear" w:pos="720"/>
          <w:tab w:val="num" w:pos="567"/>
        </w:tabs>
        <w:ind w:left="284" w:hanging="284"/>
        <w:rPr>
          <w:rFonts w:ascii="Garamond" w:hAnsi="Garamond"/>
          <w:bCs/>
          <w:iCs/>
          <w:sz w:val="20"/>
          <w:szCs w:val="20"/>
        </w:rPr>
      </w:pPr>
      <w:r w:rsidRPr="009E1188">
        <w:rPr>
          <w:rFonts w:ascii="Garamond" w:hAnsi="Garamond"/>
          <w:bCs/>
          <w:iCs/>
          <w:sz w:val="20"/>
          <w:szCs w:val="20"/>
        </w:rPr>
        <w:t xml:space="preserve">Kabiru CW, </w:t>
      </w:r>
      <w:proofErr w:type="spellStart"/>
      <w:r w:rsidRPr="009E1188">
        <w:rPr>
          <w:rFonts w:ascii="Garamond" w:hAnsi="Garamond"/>
          <w:bCs/>
          <w:iCs/>
          <w:sz w:val="20"/>
          <w:szCs w:val="20"/>
        </w:rPr>
        <w:t>Izugbara</w:t>
      </w:r>
      <w:proofErr w:type="spellEnd"/>
      <w:r w:rsidRPr="009E1188">
        <w:rPr>
          <w:rFonts w:ascii="Garamond" w:hAnsi="Garamond"/>
          <w:bCs/>
          <w:iCs/>
          <w:sz w:val="20"/>
          <w:szCs w:val="20"/>
        </w:rPr>
        <w:t xml:space="preserve"> CO, </w:t>
      </w:r>
      <w:proofErr w:type="spellStart"/>
      <w:r w:rsidRPr="009E1188">
        <w:rPr>
          <w:rFonts w:ascii="Garamond" w:hAnsi="Garamond"/>
          <w:bCs/>
          <w:iCs/>
          <w:sz w:val="20"/>
          <w:szCs w:val="20"/>
        </w:rPr>
        <w:t>Beguy</w:t>
      </w:r>
      <w:proofErr w:type="spellEnd"/>
      <w:r w:rsidRPr="009E1188">
        <w:rPr>
          <w:rFonts w:ascii="Garamond" w:hAnsi="Garamond"/>
          <w:bCs/>
          <w:iCs/>
          <w:sz w:val="20"/>
          <w:szCs w:val="20"/>
        </w:rPr>
        <w:t xml:space="preserve"> D. Health and wellbeing of young people in sub-Saharan Africa. </w:t>
      </w:r>
      <w:r w:rsidRPr="009E1188">
        <w:rPr>
          <w:rFonts w:ascii="Garamond" w:hAnsi="Garamond"/>
          <w:bCs/>
          <w:i/>
          <w:iCs/>
          <w:sz w:val="20"/>
          <w:szCs w:val="20"/>
        </w:rPr>
        <w:t>Glob Health Action.</w:t>
      </w:r>
      <w:r w:rsidRPr="009E1188">
        <w:rPr>
          <w:rFonts w:ascii="Garamond" w:hAnsi="Garamond"/>
          <w:bCs/>
          <w:iCs/>
          <w:sz w:val="20"/>
          <w:szCs w:val="20"/>
        </w:rPr>
        <w:t xml:space="preserve"> 2021;14(1):1887691. </w:t>
      </w:r>
      <w:hyperlink r:id="rId28" w:history="1">
        <w:r w:rsidR="007675B6" w:rsidRPr="00A703B8">
          <w:rPr>
            <w:rStyle w:val="Hyperlink"/>
            <w:rFonts w:ascii="Garamond" w:hAnsi="Garamond"/>
            <w:bCs/>
            <w:iCs/>
            <w:sz w:val="20"/>
            <w:szCs w:val="20"/>
          </w:rPr>
          <w:t>https://doi.org/10.1080/16549716.2021.1887691</w:t>
        </w:r>
      </w:hyperlink>
    </w:p>
    <w:p w14:paraId="00D7B3FB" w14:textId="77777777" w:rsidR="007675B6" w:rsidRPr="009E1188" w:rsidRDefault="007675B6" w:rsidP="007675B6">
      <w:pPr>
        <w:tabs>
          <w:tab w:val="num" w:pos="567"/>
        </w:tabs>
        <w:rPr>
          <w:rFonts w:ascii="Garamond" w:hAnsi="Garamond"/>
          <w:bCs/>
          <w:iCs/>
          <w:sz w:val="20"/>
          <w:szCs w:val="20"/>
        </w:rPr>
      </w:pPr>
    </w:p>
    <w:p w14:paraId="27DF74A2" w14:textId="77777777" w:rsidR="009E1188" w:rsidRPr="009E1188" w:rsidRDefault="009E1188" w:rsidP="009E1188">
      <w:pPr>
        <w:spacing w:line="259" w:lineRule="auto"/>
        <w:jc w:val="both"/>
        <w:rPr>
          <w:rFonts w:ascii="Garamond" w:hAnsi="Garamond"/>
          <w:bCs/>
          <w:iCs/>
          <w:sz w:val="20"/>
          <w:szCs w:val="20"/>
        </w:rPr>
      </w:pPr>
    </w:p>
    <w:p w14:paraId="6DD24104" w14:textId="77777777" w:rsidR="009E1188" w:rsidRDefault="009E1188" w:rsidP="004F0301">
      <w:pPr>
        <w:spacing w:line="259" w:lineRule="auto"/>
        <w:jc w:val="both"/>
        <w:rPr>
          <w:rFonts w:ascii="Garamond" w:hAnsi="Garamond"/>
          <w:bCs/>
          <w:iCs/>
          <w:sz w:val="20"/>
          <w:szCs w:val="20"/>
        </w:rPr>
        <w:sectPr w:rsidR="009E1188" w:rsidSect="00F3415F">
          <w:type w:val="continuous"/>
          <w:pgSz w:w="12240" w:h="15840"/>
          <w:pgMar w:top="1440" w:right="1440" w:bottom="1440" w:left="1440" w:header="720" w:footer="720" w:gutter="0"/>
          <w:cols w:num="2" w:space="720"/>
          <w:titlePg/>
          <w:docGrid w:linePitch="360"/>
        </w:sectPr>
      </w:pPr>
    </w:p>
    <w:p w14:paraId="5F3776B7" w14:textId="77777777" w:rsidR="00F3415F" w:rsidRPr="004F0301" w:rsidRDefault="00F3415F" w:rsidP="004F0301">
      <w:pPr>
        <w:spacing w:line="259" w:lineRule="auto"/>
        <w:jc w:val="both"/>
        <w:rPr>
          <w:rFonts w:ascii="Garamond" w:hAnsi="Garamond"/>
          <w:bCs/>
          <w:iCs/>
          <w:sz w:val="20"/>
          <w:szCs w:val="20"/>
        </w:rPr>
      </w:pPr>
    </w:p>
    <w:sectPr w:rsidR="00F3415F" w:rsidRPr="004F0301" w:rsidSect="00F3415F">
      <w:type w:val="continuous"/>
      <w:pgSz w:w="12240" w:h="15840"/>
      <w:pgMar w:top="1440" w:right="1440" w:bottom="1440" w:left="1440" w:header="720" w:footer="720" w:gutter="0"/>
      <w:cols w:num="2"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61C84" w14:textId="77777777" w:rsidR="00287A43" w:rsidRDefault="00287A43" w:rsidP="00202B90">
      <w:r>
        <w:separator/>
      </w:r>
    </w:p>
  </w:endnote>
  <w:endnote w:type="continuationSeparator" w:id="0">
    <w:p w14:paraId="7FCC8189" w14:textId="77777777" w:rsidR="00287A43" w:rsidRDefault="00287A43" w:rsidP="00202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Quattrocento Sans">
    <w:panose1 w:val="020B0502050000020003"/>
    <w:charset w:val="00"/>
    <w:family w:val="swiss"/>
    <w:pitch w:val="variable"/>
    <w:sig w:usb0="800000BF" w:usb1="4000005B" w:usb2="00000000" w:usb3="00000000" w:csb0="0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2535" w14:textId="77777777" w:rsidR="006914B1" w:rsidRPr="001B7F2F" w:rsidRDefault="006914B1" w:rsidP="00E94E49">
    <w:pPr>
      <w:pStyle w:val="Footer"/>
      <w:tabs>
        <w:tab w:val="clear" w:pos="8640"/>
        <w:tab w:val="right" w:pos="9720"/>
      </w:tabs>
      <w:ind w:left="-360" w:right="-360"/>
      <w:rPr>
        <w:rFonts w:ascii="Garamond" w:hAnsi="Garamond"/>
        <w:sz w:val="18"/>
        <w:szCs w:val="18"/>
      </w:rPr>
    </w:pP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6</w:t>
    </w:r>
    <w:r w:rsidRPr="001B7F2F">
      <w:rPr>
        <w:rStyle w:val="PageNumber"/>
        <w:rFonts w:ascii="Garamond" w:hAnsi="Garamond"/>
        <w:sz w:val="18"/>
        <w:szCs w:val="18"/>
      </w:rPr>
      <w:fldChar w:fldCharType="end"/>
    </w:r>
    <w:r w:rsidRPr="001B7F2F">
      <w:rPr>
        <w:rFonts w:ascii="Garamond" w:hAnsi="Garamond"/>
        <w:noProof/>
        <w:color w:val="394D94"/>
        <w:sz w:val="18"/>
        <w:szCs w:val="18"/>
      </w:rPr>
      <mc:AlternateContent>
        <mc:Choice Requires="wps">
          <w:drawing>
            <wp:anchor distT="0" distB="0" distL="114300" distR="114300" simplePos="0" relativeHeight="251693056" behindDoc="0" locked="0" layoutInCell="1" allowOverlap="1" wp14:anchorId="073A5307" wp14:editId="638FD868">
              <wp:simplePos x="0" y="0"/>
              <wp:positionH relativeFrom="column">
                <wp:posOffset>-228600</wp:posOffset>
              </wp:positionH>
              <wp:positionV relativeFrom="paragraph">
                <wp:posOffset>-95885</wp:posOffset>
              </wp:positionV>
              <wp:extent cx="6400800" cy="0"/>
              <wp:effectExtent l="0" t="0" r="25400" b="25400"/>
              <wp:wrapNone/>
              <wp:docPr id="5" name="Straight Connector 5"/>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360C75A6" id="Straight Connector 5" o:spid="_x0000_s1026" style="position:absolute;z-index:2516930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7.55pt" to="486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" strokecolor="#394d94" strokeweight="1pt">
              <v:stroke joinstyle="miter"/>
            </v:line>
          </w:pict>
        </mc:Fallback>
      </mc:AlternateContent>
    </w:r>
    <w:r>
      <w:rPr>
        <w:rStyle w:val="PageNumber"/>
        <w:rFonts w:ascii="Garamond" w:hAnsi="Garamond"/>
        <w:sz w:val="18"/>
        <w:szCs w:val="18"/>
      </w:rPr>
      <w:tab/>
    </w:r>
    <w:r>
      <w:rPr>
        <w:rStyle w:val="PageNumber"/>
        <w:rFonts w:ascii="Garamond" w:hAnsi="Garamond"/>
        <w:sz w:val="18"/>
        <w:szCs w:val="18"/>
      </w:rPr>
      <w:tab/>
    </w:r>
    <w:bookmarkStart w:id="6" w:name="_Hlk114232143"/>
    <w:bookmarkStart w:id="7" w:name="_Hlk114232144"/>
    <w:r w:rsidRPr="001B7F2F">
      <w:rPr>
        <w:rFonts w:ascii="Garamond" w:hAnsi="Garamond"/>
        <w:sz w:val="18"/>
        <w:szCs w:val="18"/>
      </w:rPr>
      <w:t xml:space="preserve">Patient Experience Journal, Volume </w:t>
    </w:r>
    <w:r>
      <w:rPr>
        <w:rFonts w:ascii="Garamond" w:hAnsi="Garamond"/>
        <w:sz w:val="18"/>
        <w:szCs w:val="18"/>
      </w:rPr>
      <w:t xml:space="preserve">9, Issue </w:t>
    </w:r>
    <w:bookmarkEnd w:id="6"/>
    <w:bookmarkEnd w:id="7"/>
    <w:r>
      <w:rPr>
        <w:rFonts w:ascii="Garamond" w:hAnsi="Garamond"/>
        <w:sz w:val="18"/>
        <w:szCs w:val="18"/>
      </w:rPr>
      <w:t>3 – 2022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696C8" w14:textId="77777777" w:rsidR="006914B1" w:rsidRDefault="006914B1" w:rsidP="00E94E49">
    <w:pPr>
      <w:pStyle w:val="Footer"/>
      <w:ind w:left="-360" w:right="360"/>
      <w:rPr>
        <w:rFonts w:ascii="Arial" w:hAnsi="Arial"/>
        <w:color w:val="9999CC"/>
        <w:sz w:val="18"/>
        <w:szCs w:val="18"/>
      </w:rPr>
    </w:pPr>
  </w:p>
  <w:p w14:paraId="33E3361F" w14:textId="77777777" w:rsidR="006914B1" w:rsidRDefault="006914B1" w:rsidP="00E94E49">
    <w:pPr>
      <w:pStyle w:val="Footer"/>
      <w:ind w:left="-360"/>
      <w:rPr>
        <w:rFonts w:ascii="Arial" w:hAnsi="Arial"/>
        <w:color w:val="9999CC"/>
        <w:sz w:val="18"/>
        <w:szCs w:val="18"/>
      </w:rPr>
    </w:pPr>
    <w:r w:rsidRPr="00D70C5F">
      <w:rPr>
        <w:rFonts w:ascii="Garamond" w:hAnsi="Garamond"/>
        <w:noProof/>
        <w:sz w:val="18"/>
        <w:szCs w:val="18"/>
      </w:rPr>
      <mc:AlternateContent>
        <mc:Choice Requires="wps">
          <w:drawing>
            <wp:anchor distT="45720" distB="45720" distL="114300" distR="114300" simplePos="0" relativeHeight="251708416" behindDoc="0" locked="0" layoutInCell="1" allowOverlap="1" wp14:anchorId="206DF5B6" wp14:editId="3577F81F">
              <wp:simplePos x="0" y="0"/>
              <wp:positionH relativeFrom="column">
                <wp:posOffset>-161925</wp:posOffset>
              </wp:positionH>
              <wp:positionV relativeFrom="paragraph">
                <wp:posOffset>133350</wp:posOffset>
              </wp:positionV>
              <wp:extent cx="676275" cy="6286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6275" cy="628650"/>
                      </a:xfrm>
                      <a:prstGeom prst="rect">
                        <a:avLst/>
                      </a:prstGeom>
                      <a:solidFill>
                        <a:srgbClr val="FFFFFF"/>
                      </a:solidFill>
                      <a:ln w="9525">
                        <a:solidFill>
                          <a:srgbClr val="000000"/>
                        </a:solidFill>
                        <a:miter lim="800000"/>
                        <a:headEnd/>
                        <a:tailEnd/>
                      </a:ln>
                    </wps:spPr>
                    <wps:txb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1">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DF5B6" id="_x0000_t202" coordsize="21600,21600" o:spt="202" path="m,l,21600r21600,l21600,xe">
              <v:stroke joinstyle="miter"/>
              <v:path gradientshapeok="t" o:connecttype="rect"/>
            </v:shapetype>
            <v:shape id="Text Box 2" o:spid="_x0000_s1028" type="#_x0000_t202" style="position:absolute;left:0;text-align:left;margin-left:-12.75pt;margin-top:10.5pt;width:53.25pt;height:49.5pt;z-index:2517084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">
              <v:textbox>
                <w:txbxContent>
                  <w:p w14:paraId="63BBD8B4" w14:textId="77777777" w:rsidR="006914B1" w:rsidRDefault="006914B1">
                    <w:r>
                      <w:rPr>
                        <w:noProof/>
                      </w:rPr>
                      <w:drawing>
                        <wp:inline distT="0" distB="0" distL="0" distR="0" wp14:anchorId="0A494047" wp14:editId="37339386">
                          <wp:extent cx="526695" cy="526695"/>
                          <wp:effectExtent l="0" t="0" r="6985" b="6985"/>
                          <wp:docPr id="787017965" name="Picture 787017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an for front page.jpg"/>
                                  <pic:cNvPicPr/>
                                </pic:nvPicPr>
                                <pic:blipFill>
                                  <a:blip r:embed="rId2">
                                    <a:extLst>
                                      <a:ext uri="{28A0092B-C50C-407E-A947-70E740481C1C}">
                                        <a14:useLocalDpi xmlns:a14="http://schemas.microsoft.com/office/drawing/2010/main" val="0"/>
                                      </a:ext>
                                    </a:extLst>
                                  </a:blip>
                                  <a:stretch>
                                    <a:fillRect/>
                                  </a:stretch>
                                </pic:blipFill>
                                <pic:spPr>
                                  <a:xfrm>
                                    <a:off x="0" y="0"/>
                                    <a:ext cx="529235" cy="529235"/>
                                  </a:xfrm>
                                  <a:prstGeom prst="rect">
                                    <a:avLst/>
                                  </a:prstGeom>
                                </pic:spPr>
                              </pic:pic>
                            </a:graphicData>
                          </a:graphic>
                        </wp:inline>
                      </w:drawing>
                    </w:r>
                  </w:p>
                </w:txbxContent>
              </v:textbox>
              <w10:wrap type="square"/>
            </v:shape>
          </w:pict>
        </mc:Fallback>
      </mc:AlternateContent>
    </w:r>
    <w:r>
      <w:rPr>
        <w:rFonts w:ascii="Arial" w:hAnsi="Arial"/>
        <w:noProof/>
        <w:color w:val="394D94"/>
        <w:sz w:val="18"/>
        <w:szCs w:val="18"/>
      </w:rPr>
      <mc:AlternateContent>
        <mc:Choice Requires="wps">
          <w:drawing>
            <wp:anchor distT="0" distB="0" distL="114300" distR="114300" simplePos="0" relativeHeight="251689984" behindDoc="0" locked="0" layoutInCell="1" allowOverlap="1" wp14:anchorId="56768F28" wp14:editId="1D5EDFD4">
              <wp:simplePos x="0" y="0"/>
              <wp:positionH relativeFrom="column">
                <wp:posOffset>-228600</wp:posOffset>
              </wp:positionH>
              <wp:positionV relativeFrom="paragraph">
                <wp:posOffset>22860</wp:posOffset>
              </wp:positionV>
              <wp:extent cx="6400800" cy="0"/>
              <wp:effectExtent l="0" t="0" r="25400" b="25400"/>
              <wp:wrapNone/>
              <wp:docPr id="2" name="Straight Connector 2"/>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288754" id="Straight Connector 2" o:spid="_x0000_s1026" style="position:absolute;z-index:2516899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BQl3M/IAQAAdQ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2EA01755" w14:textId="5525601D" w:rsidR="006914B1" w:rsidRPr="00DC7368" w:rsidRDefault="006914B1" w:rsidP="00045140">
    <w:pPr>
      <w:pStyle w:val="Footer"/>
      <w:tabs>
        <w:tab w:val="right" w:pos="9720"/>
      </w:tabs>
      <w:ind w:left="45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EABEA13" w14:textId="77777777" w:rsidR="006914B1" w:rsidRPr="00DC7368"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r w:rsidRPr="004339C9">
      <w:t xml:space="preserve"> </w:t>
    </w:r>
  </w:p>
  <w:p w14:paraId="343FBEB5" w14:textId="77777777" w:rsidR="006914B1" w:rsidRDefault="006914B1" w:rsidP="00093CDE">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0C83FD80" w14:textId="77777777" w:rsidR="006914B1" w:rsidRDefault="006914B1" w:rsidP="00045140">
    <w:pPr>
      <w:pStyle w:val="Footer"/>
      <w:tabs>
        <w:tab w:val="clear" w:pos="4320"/>
        <w:tab w:val="center" w:pos="4680"/>
        <w:tab w:val="right" w:pos="9720"/>
      </w:tabs>
      <w:ind w:left="-360" w:right="-360"/>
      <w:rPr>
        <w:rStyle w:val="PageNumbe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Pr="001B7F2F">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w:t>
    </w:r>
    <w:r w:rsidRPr="001B7F2F">
      <w:rPr>
        <w:rStyle w:val="PageNumber"/>
        <w:rFonts w:ascii="Garamond" w:hAnsi="Garamond"/>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D2308" w14:textId="77777777" w:rsidR="006914B1" w:rsidRDefault="006914B1" w:rsidP="002A61BC">
    <w:pPr>
      <w:pStyle w:val="Footer"/>
      <w:ind w:left="-360" w:right="360"/>
      <w:rPr>
        <w:rFonts w:ascii="Arial" w:hAnsi="Arial"/>
        <w:color w:val="9999CC"/>
        <w:sz w:val="18"/>
        <w:szCs w:val="18"/>
      </w:rPr>
    </w:pPr>
  </w:p>
  <w:p w14:paraId="4665A0AE" w14:textId="77777777" w:rsidR="006914B1" w:rsidRDefault="006914B1" w:rsidP="002A61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699200" behindDoc="0" locked="0" layoutInCell="1" allowOverlap="1" wp14:anchorId="76E217D9" wp14:editId="5AB9CC7A">
              <wp:simplePos x="0" y="0"/>
              <wp:positionH relativeFrom="column">
                <wp:posOffset>-228600</wp:posOffset>
              </wp:positionH>
              <wp:positionV relativeFrom="paragraph">
                <wp:posOffset>22860</wp:posOffset>
              </wp:positionV>
              <wp:extent cx="6400800" cy="0"/>
              <wp:effectExtent l="0" t="0" r="25400" b="25400"/>
              <wp:wrapNone/>
              <wp:docPr id="14" name="Straight Connector 1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63F2F25B" id="Straight Connector 14" o:spid="_x0000_s1026" style="position:absolute;z-index:2516992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" strokecolor="#394d94" strokeweight="1pt">
              <v:stroke joinstyle="miter"/>
            </v:line>
          </w:pict>
        </mc:Fallback>
      </mc:AlternateContent>
    </w:r>
  </w:p>
  <w:p w14:paraId="43D20495" w14:textId="77777777" w:rsidR="006914B1" w:rsidRPr="00DC7368" w:rsidRDefault="006914B1" w:rsidP="002A61BC">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23, Issue 2 </w:t>
    </w:r>
  </w:p>
  <w:p w14:paraId="6B06AC02" w14:textId="77777777" w:rsidR="006914B1" w:rsidRPr="00DC7368"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7A01A76F" w14:textId="77777777" w:rsidR="006914B1" w:rsidRDefault="006914B1" w:rsidP="002A61BC">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C813DF1" w14:textId="77777777" w:rsidR="006914B1" w:rsidRPr="002A61BC" w:rsidRDefault="006914B1" w:rsidP="002A61BC">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Pr>
        <w:rStyle w:val="PageNumber"/>
        <w:rFonts w:ascii="Garamond" w:hAnsi="Garamond"/>
        <w:noProof/>
        <w:sz w:val="18"/>
        <w:szCs w:val="18"/>
      </w:rPr>
      <w:t>4</w:t>
    </w:r>
    <w:r w:rsidRPr="001B7F2F">
      <w:rPr>
        <w:rStyle w:val="PageNumber"/>
        <w:rFonts w:ascii="Garamond" w:hAnsi="Garamond"/>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EB1D" w14:textId="77777777" w:rsidR="006914B1" w:rsidRDefault="006914B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E1140" w14:textId="77777777" w:rsidR="006914B1" w:rsidRPr="00C419BC" w:rsidRDefault="006914B1" w:rsidP="00C419BC">
    <w:pPr>
      <w:jc w:val="right"/>
    </w:pPr>
  </w:p>
  <w:p w14:paraId="07D8AF7A" w14:textId="77777777" w:rsidR="006914B1" w:rsidRDefault="006914B1" w:rsidP="00C419BC">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0224" behindDoc="0" locked="0" layoutInCell="1" allowOverlap="1" wp14:anchorId="21AB6496" wp14:editId="473E93E0">
              <wp:simplePos x="0" y="0"/>
              <wp:positionH relativeFrom="column">
                <wp:posOffset>-228600</wp:posOffset>
              </wp:positionH>
              <wp:positionV relativeFrom="paragraph">
                <wp:posOffset>22860</wp:posOffset>
              </wp:positionV>
              <wp:extent cx="6400800" cy="0"/>
              <wp:effectExtent l="0" t="0" r="25400" b="25400"/>
              <wp:wrapNone/>
              <wp:docPr id="19" name="Straight Connector 1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05D2FBF" id="Straight Connector 19"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" strokecolor="#394d94" strokeweight="1pt">
              <v:stroke joinstyle="miter"/>
            </v:line>
          </w:pict>
        </mc:Fallback>
      </mc:AlternateContent>
    </w:r>
  </w:p>
  <w:p w14:paraId="1ED08C07" w14:textId="6FADE1CB" w:rsidR="006914B1" w:rsidRPr="00DC7368" w:rsidRDefault="006914B1" w:rsidP="00C6706F">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41989E91" w14:textId="77777777" w:rsidR="006914B1" w:rsidRPr="00DC7368"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1707F918" w14:textId="77777777" w:rsidR="006914B1" w:rsidRDefault="006914B1" w:rsidP="00C6706F">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27EBCE15" w14:textId="77777777" w:rsidR="006914B1" w:rsidRPr="007E201B" w:rsidRDefault="006914B1" w:rsidP="00C6706F">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Pr>
        <w:rFonts w:ascii="Garamond" w:hAnsi="Garamond"/>
        <w:sz w:val="18"/>
        <w:szCs w:val="18"/>
      </w:rPr>
      <w:tab/>
    </w:r>
    <w:r>
      <w:rPr>
        <w:rFonts w:ascii="Garamond" w:hAnsi="Garamond"/>
        <w:sz w:val="18"/>
        <w:szCs w:val="18"/>
      </w:rPr>
      <w:tab/>
    </w:r>
    <w:r>
      <w:rPr>
        <w:rFonts w:ascii="Garamond" w:hAnsi="Garamond"/>
        <w:sz w:val="18"/>
        <w:szCs w:val="18"/>
      </w:rPr>
      <w:tab/>
    </w:r>
    <w:r w:rsidRPr="001B7F2F">
      <w:rPr>
        <w:rStyle w:val="PageNumber"/>
        <w:rFonts w:ascii="Garamond" w:hAnsi="Garamond"/>
        <w:sz w:val="18"/>
        <w:szCs w:val="18"/>
      </w:rPr>
      <w:fldChar w:fldCharType="begin"/>
    </w:r>
    <w:r w:rsidRPr="001B7F2F">
      <w:rPr>
        <w:rStyle w:val="PageNumber"/>
        <w:rFonts w:ascii="Garamond" w:hAnsi="Garamond"/>
        <w:sz w:val="18"/>
        <w:szCs w:val="18"/>
      </w:rPr>
      <w:instrText xml:space="preserve"> PAGE </w:instrText>
    </w:r>
    <w:r w:rsidRPr="001B7F2F">
      <w:rPr>
        <w:rStyle w:val="PageNumber"/>
        <w:rFonts w:ascii="Garamond" w:hAnsi="Garamond"/>
        <w:sz w:val="18"/>
        <w:szCs w:val="18"/>
      </w:rPr>
      <w:fldChar w:fldCharType="separate"/>
    </w:r>
    <w:r w:rsidR="006337C2">
      <w:rPr>
        <w:rStyle w:val="PageNumber"/>
        <w:rFonts w:ascii="Garamond" w:hAnsi="Garamond"/>
        <w:noProof/>
        <w:sz w:val="18"/>
        <w:szCs w:val="18"/>
      </w:rPr>
      <w:t>14</w:t>
    </w:r>
    <w:r w:rsidRPr="001B7F2F">
      <w:rPr>
        <w:rStyle w:val="PageNumber"/>
        <w:rFonts w:ascii="Garamond" w:hAnsi="Garamond"/>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CA0D9" w14:textId="77777777" w:rsidR="006914B1" w:rsidRDefault="006914B1" w:rsidP="007E201B">
    <w:pPr>
      <w:pStyle w:val="Footer"/>
      <w:ind w:left="-360" w:right="360"/>
      <w:rPr>
        <w:rFonts w:ascii="Arial" w:hAnsi="Arial"/>
        <w:color w:val="9999CC"/>
        <w:sz w:val="18"/>
        <w:szCs w:val="18"/>
      </w:rPr>
    </w:pPr>
  </w:p>
  <w:p w14:paraId="6A736305" w14:textId="77777777" w:rsidR="006914B1" w:rsidRDefault="006914B1" w:rsidP="007E201B">
    <w:pPr>
      <w:pStyle w:val="Footer"/>
      <w:ind w:left="-360"/>
      <w:rPr>
        <w:rFonts w:ascii="Arial" w:hAnsi="Arial"/>
        <w:color w:val="9999CC"/>
        <w:sz w:val="18"/>
        <w:szCs w:val="18"/>
      </w:rPr>
    </w:pPr>
    <w:r>
      <w:rPr>
        <w:rFonts w:ascii="Arial" w:hAnsi="Arial"/>
        <w:noProof/>
        <w:color w:val="394D94"/>
        <w:sz w:val="18"/>
        <w:szCs w:val="18"/>
      </w:rPr>
      <mc:AlternateContent>
        <mc:Choice Requires="wps">
          <w:drawing>
            <wp:anchor distT="0" distB="0" distL="114300" distR="114300" simplePos="0" relativeHeight="251701248" behindDoc="0" locked="0" layoutInCell="1" allowOverlap="1" wp14:anchorId="56ADD043" wp14:editId="651B8410">
              <wp:simplePos x="0" y="0"/>
              <wp:positionH relativeFrom="column">
                <wp:posOffset>-228600</wp:posOffset>
              </wp:positionH>
              <wp:positionV relativeFrom="paragraph">
                <wp:posOffset>22860</wp:posOffset>
              </wp:positionV>
              <wp:extent cx="6400800" cy="0"/>
              <wp:effectExtent l="0" t="0" r="25400" b="25400"/>
              <wp:wrapNone/>
              <wp:docPr id="258" name="Straight Connector 25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3F6FCB5" id="Straight Connector 258" o:spid="_x0000_s1026" style="position:absolute;z-index:2517012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" strokecolor="#394d94" strokeweight="1pt">
              <v:stroke joinstyle="miter"/>
            </v:line>
          </w:pict>
        </mc:Fallback>
      </mc:AlternateContent>
    </w:r>
  </w:p>
  <w:p w14:paraId="7E497774" w14:textId="37291791" w:rsidR="00D4136D" w:rsidRPr="00DC7368" w:rsidRDefault="00D4136D" w:rsidP="00D4136D">
    <w:pPr>
      <w:pStyle w:val="Footer"/>
      <w:tabs>
        <w:tab w:val="right" w:pos="9720"/>
      </w:tabs>
      <w:ind w:left="-360" w:right="-360"/>
      <w:rPr>
        <w:rFonts w:ascii="Garamond" w:hAnsi="Garamond"/>
        <w:sz w:val="18"/>
        <w:szCs w:val="18"/>
      </w:rPr>
    </w:pPr>
    <w:r>
      <w:rPr>
        <w:rFonts w:ascii="Garamond" w:hAnsi="Garamond"/>
        <w:sz w:val="18"/>
        <w:szCs w:val="18"/>
      </w:rPr>
      <w:t>The Nigerian Health</w:t>
    </w:r>
    <w:r w:rsidRPr="00DC7368">
      <w:rPr>
        <w:rFonts w:ascii="Garamond" w:hAnsi="Garamond"/>
        <w:sz w:val="18"/>
        <w:szCs w:val="18"/>
      </w:rPr>
      <w:t xml:space="preserve"> Journal,</w:t>
    </w:r>
    <w:r>
      <w:rPr>
        <w:rFonts w:ascii="Garamond" w:hAnsi="Garamond"/>
        <w:sz w:val="18"/>
        <w:szCs w:val="18"/>
      </w:rPr>
      <w:t xml:space="preserve"> Volume 2</w:t>
    </w:r>
    <w:r w:rsidR="000F2C55">
      <w:rPr>
        <w:rFonts w:ascii="Garamond" w:hAnsi="Garamond"/>
        <w:sz w:val="18"/>
        <w:szCs w:val="18"/>
      </w:rPr>
      <w:t>6</w:t>
    </w:r>
    <w:r>
      <w:rPr>
        <w:rFonts w:ascii="Garamond" w:hAnsi="Garamond"/>
        <w:sz w:val="18"/>
        <w:szCs w:val="18"/>
      </w:rPr>
      <w:t xml:space="preserve">, Issue </w:t>
    </w:r>
    <w:r w:rsidR="000F2C55">
      <w:rPr>
        <w:rFonts w:ascii="Garamond" w:hAnsi="Garamond"/>
        <w:sz w:val="18"/>
        <w:szCs w:val="18"/>
      </w:rPr>
      <w:t>1</w:t>
    </w:r>
  </w:p>
  <w:p w14:paraId="6378A5CF" w14:textId="77777777" w:rsidR="00D4136D" w:rsidRPr="00DC7368"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Published </w:t>
    </w:r>
    <w:r>
      <w:rPr>
        <w:rFonts w:ascii="Garamond" w:hAnsi="Garamond"/>
        <w:sz w:val="18"/>
        <w:szCs w:val="18"/>
      </w:rPr>
      <w:t>by The Nigerian Medical Association, Rivers State Branch.</w:t>
    </w:r>
  </w:p>
  <w:p w14:paraId="267DDC07" w14:textId="77777777" w:rsidR="00D4136D" w:rsidRDefault="00D4136D" w:rsidP="00D4136D">
    <w:pPr>
      <w:pStyle w:val="Footer"/>
      <w:tabs>
        <w:tab w:val="right" w:pos="9720"/>
      </w:tabs>
      <w:ind w:left="-360" w:right="-360"/>
      <w:rPr>
        <w:rFonts w:ascii="Garamond" w:hAnsi="Garamond"/>
        <w:sz w:val="18"/>
        <w:szCs w:val="18"/>
      </w:rPr>
    </w:pPr>
    <w:r w:rsidRPr="00DC7368">
      <w:rPr>
        <w:rFonts w:ascii="Garamond" w:hAnsi="Garamond"/>
        <w:sz w:val="18"/>
        <w:szCs w:val="18"/>
      </w:rPr>
      <w:t xml:space="preserve">Downloaded from </w:t>
    </w:r>
    <w:r>
      <w:rPr>
        <w:rFonts w:ascii="Garamond" w:hAnsi="Garamond"/>
        <w:sz w:val="18"/>
        <w:szCs w:val="18"/>
      </w:rPr>
      <w:t xml:space="preserve">www.tnhjph.com </w:t>
    </w:r>
  </w:p>
  <w:p w14:paraId="3E3F7DF6" w14:textId="456ECC9D" w:rsidR="006914B1" w:rsidRPr="007E201B" w:rsidRDefault="00D4136D" w:rsidP="00D4136D">
    <w:pPr>
      <w:pStyle w:val="Footer"/>
      <w:tabs>
        <w:tab w:val="right" w:pos="9720"/>
      </w:tabs>
      <w:ind w:left="-360" w:right="-360"/>
      <w:rPr>
        <w:rFonts w:ascii="Garamond" w:hAnsi="Garamond"/>
        <w:sz w:val="18"/>
        <w:szCs w:val="18"/>
      </w:rPr>
    </w:pPr>
    <w:r>
      <w:rPr>
        <w:rFonts w:ascii="Garamond" w:hAnsi="Garamond"/>
        <w:sz w:val="18"/>
        <w:szCs w:val="18"/>
      </w:rPr>
      <w:t xml:space="preserve">Print </w:t>
    </w:r>
    <w:r w:rsidRPr="00460C55">
      <w:rPr>
        <w:rFonts w:ascii="Garamond" w:hAnsi="Garamond"/>
        <w:sz w:val="18"/>
        <w:szCs w:val="18"/>
      </w:rPr>
      <w:t>ISSN: 0189-9287</w:t>
    </w:r>
    <w:r>
      <w:rPr>
        <w:rFonts w:ascii="Garamond" w:hAnsi="Garamond"/>
        <w:sz w:val="18"/>
        <w:szCs w:val="18"/>
      </w:rPr>
      <w:t xml:space="preserve"> Online ISSN: 2992-345X</w:t>
    </w:r>
    <w:r w:rsidR="006914B1">
      <w:rPr>
        <w:rFonts w:ascii="Garamond" w:hAnsi="Garamond"/>
        <w:sz w:val="18"/>
        <w:szCs w:val="18"/>
      </w:rPr>
      <w:tab/>
    </w:r>
    <w:r w:rsidR="006914B1">
      <w:rPr>
        <w:rFonts w:ascii="Garamond" w:hAnsi="Garamond"/>
        <w:sz w:val="18"/>
        <w:szCs w:val="18"/>
      </w:rPr>
      <w:tab/>
    </w:r>
    <w:r w:rsidR="006914B1">
      <w:rPr>
        <w:rFonts w:ascii="Garamond" w:hAnsi="Garamond"/>
        <w:sz w:val="18"/>
        <w:szCs w:val="18"/>
      </w:rPr>
      <w:tab/>
    </w:r>
    <w:r w:rsidR="006914B1" w:rsidRPr="001B7F2F">
      <w:rPr>
        <w:rStyle w:val="PageNumber"/>
        <w:rFonts w:ascii="Garamond" w:hAnsi="Garamond"/>
        <w:sz w:val="18"/>
        <w:szCs w:val="18"/>
      </w:rPr>
      <w:fldChar w:fldCharType="begin"/>
    </w:r>
    <w:r w:rsidR="006914B1" w:rsidRPr="001B7F2F">
      <w:rPr>
        <w:rStyle w:val="PageNumber"/>
        <w:rFonts w:ascii="Garamond" w:hAnsi="Garamond"/>
        <w:sz w:val="18"/>
        <w:szCs w:val="18"/>
      </w:rPr>
      <w:instrText xml:space="preserve"> PAGE </w:instrText>
    </w:r>
    <w:r w:rsidR="006914B1" w:rsidRPr="001B7F2F">
      <w:rPr>
        <w:rStyle w:val="PageNumber"/>
        <w:rFonts w:ascii="Garamond" w:hAnsi="Garamond"/>
        <w:sz w:val="18"/>
        <w:szCs w:val="18"/>
      </w:rPr>
      <w:fldChar w:fldCharType="separate"/>
    </w:r>
    <w:r w:rsidR="006914B1">
      <w:rPr>
        <w:rStyle w:val="PageNumber"/>
        <w:rFonts w:ascii="Garamond" w:hAnsi="Garamond"/>
        <w:noProof/>
        <w:sz w:val="18"/>
        <w:szCs w:val="18"/>
      </w:rPr>
      <w:t>12</w:t>
    </w:r>
    <w:r w:rsidR="006914B1" w:rsidRPr="001B7F2F">
      <w:rPr>
        <w:rStyle w:val="PageNumber"/>
        <w:rFonts w:ascii="Garamond" w:hAnsi="Garamond"/>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ACAA34" w14:textId="77777777" w:rsidR="00287A43" w:rsidRDefault="00287A43" w:rsidP="00202B90">
      <w:bookmarkStart w:id="0" w:name="_Hlk191386689"/>
      <w:bookmarkEnd w:id="0"/>
      <w:r>
        <w:separator/>
      </w:r>
    </w:p>
  </w:footnote>
  <w:footnote w:type="continuationSeparator" w:id="0">
    <w:p w14:paraId="50B53562" w14:textId="77777777" w:rsidR="00287A43" w:rsidRDefault="00287A43" w:rsidP="00202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F4A34" w14:textId="77777777" w:rsidR="006914B1" w:rsidRPr="004D1BA1" w:rsidRDefault="006914B1" w:rsidP="00E94E49">
    <w:pPr>
      <w:pStyle w:val="Header"/>
      <w:ind w:left="-360"/>
      <w:rPr>
        <w:rFonts w:ascii="Garamond" w:hAnsi="Garamond"/>
        <w:sz w:val="16"/>
        <w:szCs w:val="20"/>
      </w:rPr>
    </w:pPr>
    <w:r w:rsidRPr="00E209F2">
      <w:rPr>
        <w:rFonts w:ascii="Garamond" w:hAnsi="Garamond"/>
        <w:sz w:val="18"/>
        <w:szCs w:val="22"/>
      </w:rPr>
      <w:t>Determinants of patients’ satisfaction with services in a tertiary hospital in Rivers State</w:t>
    </w:r>
    <w:r w:rsidRPr="004D1BA1">
      <w:rPr>
        <w:rFonts w:ascii="Garamond" w:hAnsi="Garamond"/>
        <w:sz w:val="18"/>
        <w:szCs w:val="22"/>
      </w:rPr>
      <w:t xml:space="preserve">, </w:t>
    </w:r>
    <w:r w:rsidRPr="004D1BA1">
      <w:rPr>
        <w:rFonts w:ascii="Garamond" w:hAnsi="Garamond"/>
        <w:noProof/>
        <w:color w:val="394D94"/>
        <w:sz w:val="16"/>
        <w:szCs w:val="20"/>
      </w:rPr>
      <mc:AlternateContent>
        <mc:Choice Requires="wps">
          <w:drawing>
            <wp:anchor distT="0" distB="0" distL="114300" distR="114300" simplePos="0" relativeHeight="251692032" behindDoc="0" locked="0" layoutInCell="1" allowOverlap="1" wp14:anchorId="5E792E0C" wp14:editId="69E864E3">
              <wp:simplePos x="0" y="0"/>
              <wp:positionH relativeFrom="column">
                <wp:posOffset>-228600</wp:posOffset>
              </wp:positionH>
              <wp:positionV relativeFrom="paragraph">
                <wp:posOffset>228600</wp:posOffset>
              </wp:positionV>
              <wp:extent cx="6400800" cy="0"/>
              <wp:effectExtent l="0" t="0" r="25400" b="25400"/>
              <wp:wrapNone/>
              <wp:docPr id="4" name="Straight Connector 4"/>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5CD265C" id="Straight Connector 4"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18pt" to="4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" strokecolor="#394d94" strokeweight="1pt">
              <v:stroke joinstyle="miter"/>
            </v:line>
          </w:pict>
        </mc:Fallback>
      </mc:AlternateContent>
    </w:r>
    <w:proofErr w:type="spellStart"/>
    <w:r>
      <w:rPr>
        <w:rFonts w:ascii="Garamond" w:hAnsi="Garamond"/>
        <w:sz w:val="18"/>
        <w:szCs w:val="22"/>
      </w:rPr>
      <w:t>Opurum</w:t>
    </w:r>
    <w:proofErr w:type="spellEnd"/>
    <w:r>
      <w:rPr>
        <w:rFonts w:ascii="Garamond" w:hAnsi="Garamond"/>
        <w:sz w:val="18"/>
        <w:szCs w:val="22"/>
      </w:rPr>
      <w:t xml:space="preserve"> et al.</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46DCE" w14:textId="33FA03D0" w:rsidR="006914B1" w:rsidRDefault="00CF5612" w:rsidP="00093CDE">
    <w:pPr>
      <w:pStyle w:val="Header"/>
      <w:tabs>
        <w:tab w:val="clear" w:pos="4320"/>
        <w:tab w:val="clear" w:pos="8640"/>
        <w:tab w:val="left" w:pos="630"/>
        <w:tab w:val="center" w:pos="4300"/>
      </w:tabs>
      <w:jc w:val="both"/>
      <w:rPr>
        <w:rFonts w:ascii="Garamond" w:hAnsi="Garamond"/>
        <w:sz w:val="20"/>
        <w:szCs w:val="22"/>
      </w:rPr>
    </w:pPr>
    <w:bookmarkStart w:id="5" w:name="_Hlk174972220"/>
    <w:r>
      <w:rPr>
        <w:noProof/>
      </w:rPr>
      <w:drawing>
        <wp:anchor distT="0" distB="0" distL="114300" distR="114300" simplePos="0" relativeHeight="251711488" behindDoc="0" locked="0" layoutInCell="1" allowOverlap="1" wp14:anchorId="340805DC" wp14:editId="0513C040">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772478969" name="Picture 1772478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sidR="006914B1">
      <w:rPr>
        <w:rFonts w:ascii="Garamond" w:hAnsi="Garamond"/>
        <w:sz w:val="20"/>
        <w:szCs w:val="22"/>
      </w:rPr>
      <w:t>The Nigerian Health Journal</w:t>
    </w:r>
    <w:r w:rsidR="006914B1">
      <w:rPr>
        <w:rFonts w:ascii="Garamond" w:hAnsi="Garamond"/>
        <w:sz w:val="20"/>
        <w:szCs w:val="22"/>
      </w:rPr>
      <w:tab/>
      <w:t xml:space="preserve">; </w:t>
    </w:r>
    <w:r w:rsidR="000F2C55" w:rsidRPr="000F2C55">
      <w:rPr>
        <w:rFonts w:ascii="Garamond" w:hAnsi="Garamond"/>
        <w:sz w:val="20"/>
        <w:szCs w:val="22"/>
      </w:rPr>
      <w:t>Volume 26, Issue 1 – March, 2026</w:t>
    </w:r>
  </w:p>
  <w:bookmarkEnd w:id="5"/>
  <w:p w14:paraId="5B6722E5" w14:textId="77777777" w:rsidR="00262933" w:rsidRPr="00262933" w:rsidRDefault="00262933" w:rsidP="00E94E49">
    <w:pPr>
      <w:pStyle w:val="Header"/>
      <w:tabs>
        <w:tab w:val="clear" w:pos="4320"/>
        <w:tab w:val="clear" w:pos="8640"/>
        <w:tab w:val="left" w:pos="630"/>
      </w:tabs>
      <w:jc w:val="both"/>
      <w:rPr>
        <w:rFonts w:ascii="Garamond" w:hAnsi="Garamond"/>
        <w:sz w:val="20"/>
        <w:szCs w:val="22"/>
      </w:rPr>
    </w:pPr>
    <w:r w:rsidRPr="00710AA4">
      <w:rPr>
        <w:rFonts w:ascii="Garamond" w:hAnsi="Garamond"/>
        <w:sz w:val="20"/>
        <w:szCs w:val="22"/>
      </w:rPr>
      <w:t>Sexual Practices and HIV/AIDS Vulnerability Among Adolescents in Lokoja</w:t>
    </w:r>
    <w:r w:rsidRPr="00262933">
      <w:rPr>
        <w:rFonts w:ascii="Garamond" w:hAnsi="Garamond"/>
        <w:sz w:val="20"/>
        <w:szCs w:val="22"/>
      </w:rPr>
      <w:t xml:space="preserve"> </w:t>
    </w:r>
  </w:p>
  <w:p w14:paraId="5D172485" w14:textId="0183B361" w:rsidR="002238CA" w:rsidRDefault="00262933" w:rsidP="00E94E49">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Egwuaba</w:t>
    </w:r>
    <w:proofErr w:type="spellEnd"/>
    <w:r w:rsidR="008134A3">
      <w:rPr>
        <w:rFonts w:ascii="Garamond" w:hAnsi="Garamond"/>
        <w:sz w:val="20"/>
        <w:szCs w:val="22"/>
      </w:rPr>
      <w:t xml:space="preserve"> et al</w:t>
    </w:r>
  </w:p>
  <w:p w14:paraId="0D285A62" w14:textId="5BE0EE49" w:rsidR="006914B1" w:rsidRPr="000A1AAA" w:rsidRDefault="006914B1" w:rsidP="00E94E49">
    <w:pPr>
      <w:pStyle w:val="Header"/>
      <w:tabs>
        <w:tab w:val="clear" w:pos="4320"/>
        <w:tab w:val="clear" w:pos="8640"/>
        <w:tab w:val="left" w:pos="630"/>
      </w:tabs>
      <w:jc w:val="both"/>
    </w:pPr>
    <w:r w:rsidRPr="000A1AAA">
      <w:rPr>
        <w:rFonts w:ascii="Arial" w:hAnsi="Arial"/>
        <w:noProof/>
        <w:color w:val="006C31"/>
        <w:sz w:val="18"/>
        <w:szCs w:val="18"/>
      </w:rPr>
      <mc:AlternateContent>
        <mc:Choice Requires="wps">
          <w:drawing>
            <wp:anchor distT="0" distB="0" distL="114300" distR="114300" simplePos="0" relativeHeight="251695104" behindDoc="0" locked="0" layoutInCell="1" allowOverlap="1" wp14:anchorId="505C381E" wp14:editId="7B733768">
              <wp:simplePos x="0" y="0"/>
              <wp:positionH relativeFrom="column">
                <wp:posOffset>-228600</wp:posOffset>
              </wp:positionH>
              <wp:positionV relativeFrom="paragraph">
                <wp:posOffset>78268</wp:posOffset>
              </wp:positionV>
              <wp:extent cx="64008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4AEEBE62" id="Straight Connector 6" o:spid="_x0000_s1026" style="position:absolute;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15pt" to="486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4080" behindDoc="0" locked="0" layoutInCell="1" allowOverlap="1" wp14:anchorId="792F155D" wp14:editId="1E538B4C">
              <wp:simplePos x="0" y="0"/>
              <wp:positionH relativeFrom="column">
                <wp:posOffset>-228600</wp:posOffset>
              </wp:positionH>
              <wp:positionV relativeFrom="paragraph">
                <wp:posOffset>82550</wp:posOffset>
              </wp:positionV>
              <wp:extent cx="6400800" cy="0"/>
              <wp:effectExtent l="0" t="0" r="25400" b="25400"/>
              <wp:wrapNone/>
              <wp:docPr id="7" name="Straight Connector 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DD82EE1" id="Straight Connector 7" o:spid="_x0000_s1026" style="position:absolute;z-index:2516940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H2U5g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0A1AAA">
      <w:rPr>
        <w:rFonts w:ascii="Arial" w:hAnsi="Arial"/>
        <w:noProof/>
        <w:color w:val="006C31"/>
        <w:sz w:val="18"/>
        <w:szCs w:val="18"/>
      </w:rPr>
      <mc:AlternateContent>
        <mc:Choice Requires="wps">
          <w:drawing>
            <wp:anchor distT="0" distB="0" distL="114300" distR="114300" simplePos="0" relativeHeight="251691008" behindDoc="0" locked="0" layoutInCell="1" allowOverlap="1" wp14:anchorId="0613957D" wp14:editId="385A9CB3">
              <wp:simplePos x="0" y="0"/>
              <wp:positionH relativeFrom="column">
                <wp:posOffset>-228600</wp:posOffset>
              </wp:positionH>
              <wp:positionV relativeFrom="paragraph">
                <wp:posOffset>82550</wp:posOffset>
              </wp:positionV>
              <wp:extent cx="6400800" cy="0"/>
              <wp:effectExtent l="0" t="0" r="25400" b="25400"/>
              <wp:wrapNone/>
              <wp:docPr id="1" name="Straight Connector 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9A35214" id="Straight Connector 1" o:spid="_x0000_s1026" style="position:absolute;z-index:2516910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" strokecolor="#394d94" strokeweight="1pt">
              <v:stroke joinstyle="miter"/>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FDE48" w14:textId="77777777" w:rsidR="006914B1" w:rsidRDefault="006914B1" w:rsidP="002A61BC">
    <w:pPr>
      <w:pStyle w:val="Header"/>
      <w:tabs>
        <w:tab w:val="clear" w:pos="4320"/>
        <w:tab w:val="clear" w:pos="8640"/>
        <w:tab w:val="left" w:pos="630"/>
        <w:tab w:val="center" w:pos="4300"/>
      </w:tabs>
      <w:jc w:val="both"/>
      <w:rPr>
        <w:rFonts w:ascii="Garamond" w:hAnsi="Garamond"/>
        <w:sz w:val="20"/>
        <w:szCs w:val="22"/>
      </w:rPr>
    </w:pPr>
    <w:r>
      <w:rPr>
        <w:noProof/>
      </w:rPr>
      <w:drawing>
        <wp:inline distT="0" distB="0" distL="0" distR="0" wp14:anchorId="5BBD89E0" wp14:editId="115F499E">
          <wp:extent cx="523875" cy="515326"/>
          <wp:effectExtent l="0" t="0" r="0" b="0"/>
          <wp:docPr id="1712928738" name="Picture 1712928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558320" cy="549208"/>
                  </a:xfrm>
                  <a:prstGeom prst="ellipse">
                    <a:avLst/>
                  </a:prstGeom>
                </pic:spPr>
              </pic:pic>
            </a:graphicData>
          </a:graphic>
        </wp:inline>
      </w:drawing>
    </w:r>
    <w:r>
      <w:rPr>
        <w:rFonts w:ascii="Garamond" w:hAnsi="Garamond"/>
        <w:sz w:val="20"/>
        <w:szCs w:val="22"/>
      </w:rPr>
      <w:t>The Nigerian Health Journal</w:t>
    </w:r>
    <w:r>
      <w:rPr>
        <w:rFonts w:ascii="Garamond" w:hAnsi="Garamond"/>
        <w:sz w:val="20"/>
        <w:szCs w:val="22"/>
      </w:rPr>
      <w:tab/>
      <w:t>; Volume 23, Issue 2 – June, 2023</w:t>
    </w:r>
  </w:p>
  <w:p w14:paraId="225F33E5" w14:textId="77777777" w:rsidR="006914B1" w:rsidRDefault="006914B1" w:rsidP="002A61BC">
    <w:pPr>
      <w:pStyle w:val="Header"/>
      <w:tabs>
        <w:tab w:val="clear" w:pos="8640"/>
      </w:tabs>
      <w:ind w:left="810"/>
      <w:jc w:val="both"/>
      <w:rPr>
        <w:rFonts w:ascii="Garamond" w:hAnsi="Garamond"/>
        <w:sz w:val="20"/>
        <w:szCs w:val="22"/>
      </w:rPr>
    </w:pPr>
    <w:r>
      <w:rPr>
        <w:rFonts w:ascii="Garamond" w:hAnsi="Garamond"/>
        <w:sz w:val="20"/>
        <w:szCs w:val="22"/>
      </w:rPr>
      <w:t>Rifampicin resistant TB and associated risk factors in Presumptive TB patients attending hospitals in Kaduna, NE Egbe et al</w:t>
    </w:r>
    <w:r w:rsidRPr="001724E2">
      <w:rPr>
        <w:rFonts w:ascii="Garamond" w:hAnsi="Garamond"/>
        <w:color w:val="FF0000"/>
        <w:sz w:val="20"/>
        <w:szCs w:val="22"/>
      </w:rPr>
      <w:t xml:space="preserve"> </w:t>
    </w:r>
  </w:p>
  <w:p w14:paraId="39569376" w14:textId="77777777" w:rsidR="006914B1" w:rsidRPr="00B271FD" w:rsidRDefault="006914B1" w:rsidP="002A61BC">
    <w:pPr>
      <w:pStyle w:val="Header"/>
      <w:tabs>
        <w:tab w:val="clear" w:pos="4320"/>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698176" behindDoc="0" locked="0" layoutInCell="1" allowOverlap="1" wp14:anchorId="0F97F3D0" wp14:editId="53713BFE">
              <wp:simplePos x="0" y="0"/>
              <wp:positionH relativeFrom="column">
                <wp:posOffset>-228600</wp:posOffset>
              </wp:positionH>
              <wp:positionV relativeFrom="paragraph">
                <wp:posOffset>82550</wp:posOffset>
              </wp:positionV>
              <wp:extent cx="6400800" cy="0"/>
              <wp:effectExtent l="0" t="0" r="25400" b="25400"/>
              <wp:wrapNone/>
              <wp:docPr id="9" name="Straight Connector 9"/>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BE35778" id="Straight Connector 9" o:spid="_x0000_s1026" style="position:absolute;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2FMezyAEAAHU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7152" behindDoc="0" locked="0" layoutInCell="1" allowOverlap="1" wp14:anchorId="3A17596A" wp14:editId="2CCDFEB1">
              <wp:simplePos x="0" y="0"/>
              <wp:positionH relativeFrom="column">
                <wp:posOffset>-228600</wp:posOffset>
              </wp:positionH>
              <wp:positionV relativeFrom="paragraph">
                <wp:posOffset>82550</wp:posOffset>
              </wp:positionV>
              <wp:extent cx="6400800" cy="0"/>
              <wp:effectExtent l="0" t="0" r="25400" b="25400"/>
              <wp:wrapNone/>
              <wp:docPr id="10" name="Straight Connector 1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8304160" id="Straight Connector 10" o:spid="_x0000_s1026" style="position:absolute;z-index:2516971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FW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8nhwPKOXhGCG&#10;MYlt8J4VDCjYyUpNkRpO2Po9zhbFPWbapx5d/mdC4lTUPV/V1ackFD/er+r6oeYq6s1X/UqMSOmz&#10;Dk7kSyut8Zk4NHD8QomLcehbSH724dlYW4ZnvZi4++WnAg28Q72FxFVcZFbkBynADrycKmGBpGBN&#10;l9MzEOFw2FoUR+AFuXtc7R5XmSmX+y0s194BjZe44rqsjjOJ99ca10rmxr852/qMrssGzgyyehe9&#10;8u0QunORscoWT7cUnTcxr897m+/vv5fNTwA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DwiFW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696128" behindDoc="0" locked="0" layoutInCell="1" allowOverlap="1" wp14:anchorId="75B09534" wp14:editId="1258E1FB">
              <wp:simplePos x="0" y="0"/>
              <wp:positionH relativeFrom="column">
                <wp:posOffset>-228600</wp:posOffset>
              </wp:positionH>
              <wp:positionV relativeFrom="paragraph">
                <wp:posOffset>82550</wp:posOffset>
              </wp:positionV>
              <wp:extent cx="6400800" cy="0"/>
              <wp:effectExtent l="0" t="0" r="25400" b="25400"/>
              <wp:wrapNone/>
              <wp:docPr id="11" name="Straight Connector 11"/>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0D9560" id="Straight Connector 11" o:spid="_x0000_s1026"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AEq1uzyAEAAHcDAAAOAAAAAAAAAAAAAAAA&#10;AC4CAABkcnMvZTJvRG9jLnhtbFBLAQItABQABgAIAAAAIQCtp0PO2AAAAAkBAAAPAAAAAAAAAAAA&#10;AAAAACIEAABkcnMvZG93bnJldi54bWxQSwUGAAAAAAQABADzAAAAJwUAAAAA&#10;" strokecolor="#394d94" strokeweight="1pt">
              <v:stroke joinstyle="miter"/>
            </v:line>
          </w:pict>
        </mc:Fallback>
      </mc:AlternateContent>
    </w:r>
  </w:p>
  <w:p w14:paraId="4963E358" w14:textId="77777777" w:rsidR="006914B1" w:rsidRDefault="006914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CED7C" w14:textId="77777777" w:rsidR="006914B1" w:rsidRDefault="006914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C8C00" w14:textId="77777777" w:rsidR="000F2C55" w:rsidRDefault="00CF327B" w:rsidP="000F2C55">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6608" behindDoc="0" locked="0" layoutInCell="1" allowOverlap="1" wp14:anchorId="4737E5BE" wp14:editId="46758AC1">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120349749" name="Picture 120349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1F27D7FE" w14:textId="77777777" w:rsidR="00262933" w:rsidRPr="00262933" w:rsidRDefault="00262933" w:rsidP="00262933">
    <w:pPr>
      <w:pStyle w:val="Header"/>
      <w:tabs>
        <w:tab w:val="clear" w:pos="4320"/>
        <w:tab w:val="clear" w:pos="8640"/>
        <w:tab w:val="left" w:pos="630"/>
      </w:tabs>
      <w:jc w:val="both"/>
      <w:rPr>
        <w:rFonts w:ascii="Garamond" w:hAnsi="Garamond"/>
        <w:sz w:val="20"/>
        <w:szCs w:val="22"/>
      </w:rPr>
    </w:pPr>
    <w:r w:rsidRPr="00710AA4">
      <w:rPr>
        <w:rFonts w:ascii="Garamond" w:hAnsi="Garamond"/>
        <w:sz w:val="20"/>
        <w:szCs w:val="22"/>
      </w:rPr>
      <w:t>Sexual Practices and HIV/AIDS Vulnerability Among Adolescents in Lokoja</w:t>
    </w:r>
    <w:r w:rsidRPr="00262933">
      <w:rPr>
        <w:rFonts w:ascii="Garamond" w:hAnsi="Garamond"/>
        <w:sz w:val="20"/>
        <w:szCs w:val="22"/>
      </w:rPr>
      <w:t xml:space="preserve"> </w:t>
    </w:r>
  </w:p>
  <w:p w14:paraId="5695F84C" w14:textId="77777777" w:rsidR="00262933" w:rsidRDefault="00262933" w:rsidP="00262933">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Egwuaba</w:t>
    </w:r>
    <w:proofErr w:type="spellEnd"/>
    <w:r>
      <w:rPr>
        <w:rFonts w:ascii="Garamond" w:hAnsi="Garamond"/>
        <w:sz w:val="20"/>
        <w:szCs w:val="22"/>
      </w:rPr>
      <w:t xml:space="preserve"> et al</w:t>
    </w:r>
  </w:p>
  <w:p w14:paraId="3CB70D9D" w14:textId="7517A6E0" w:rsidR="006914B1" w:rsidRPr="00CA6A3A"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7392" behindDoc="0" locked="0" layoutInCell="1" allowOverlap="1" wp14:anchorId="65FFB2A2" wp14:editId="7C25A9DD">
              <wp:simplePos x="0" y="0"/>
              <wp:positionH relativeFrom="column">
                <wp:posOffset>-228600</wp:posOffset>
              </wp:positionH>
              <wp:positionV relativeFrom="paragraph">
                <wp:posOffset>82550</wp:posOffset>
              </wp:positionV>
              <wp:extent cx="6400800" cy="0"/>
              <wp:effectExtent l="0" t="0" r="25400" b="25400"/>
              <wp:wrapNone/>
              <wp:docPr id="16" name="Straight Connector 1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EE8BA34" id="Straight Connector 16" o:spid="_x0000_s1026" style="position:absolute;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CSvK9k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6368" behindDoc="0" locked="0" layoutInCell="1" allowOverlap="1" wp14:anchorId="2814717F" wp14:editId="3352D6A0">
              <wp:simplePos x="0" y="0"/>
              <wp:positionH relativeFrom="column">
                <wp:posOffset>-228600</wp:posOffset>
              </wp:positionH>
              <wp:positionV relativeFrom="paragraph">
                <wp:posOffset>82550</wp:posOffset>
              </wp:positionV>
              <wp:extent cx="6400800" cy="0"/>
              <wp:effectExtent l="0" t="0" r="25400" b="25400"/>
              <wp:wrapNone/>
              <wp:docPr id="17" name="Straight Connector 1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70183678" id="Straight Connector 17" o:spid="_x0000_s1026" style="position:absolute;z-index:2517063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V1dWB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5344" behindDoc="0" locked="0" layoutInCell="1" allowOverlap="1" wp14:anchorId="0C008887" wp14:editId="0B8252B3">
              <wp:simplePos x="0" y="0"/>
              <wp:positionH relativeFrom="column">
                <wp:posOffset>-228600</wp:posOffset>
              </wp:positionH>
              <wp:positionV relativeFrom="paragraph">
                <wp:posOffset>82550</wp:posOffset>
              </wp:positionV>
              <wp:extent cx="6400800" cy="0"/>
              <wp:effectExtent l="0" t="0" r="25400" b="25400"/>
              <wp:wrapNone/>
              <wp:docPr id="18" name="Straight Connector 18"/>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5F3A2D4E" id="Straight Connector 18" o:spid="_x0000_s1026" style="position:absolute;z-index:25170534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D/lTYQyAEAAHcDAAAOAAAAAAAAAAAAAAAA&#10;AC4CAABkcnMvZTJvRG9jLnhtbFBLAQItABQABgAIAAAAIQCtp0PO2AAAAAkBAAAPAAAAAAAAAAAA&#10;AAAAACIEAABkcnMvZG93bnJldi54bWxQSwUGAAAAAAQABADzAAAAJwUAAAAA&#10;" strokecolor="#394d94" strokeweight="1pt">
              <v:stroke joinstyle="miter"/>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874CC" w14:textId="1A57DE90" w:rsidR="00CF327B" w:rsidRDefault="00CF327B" w:rsidP="00CF327B">
    <w:pPr>
      <w:pStyle w:val="Header"/>
      <w:tabs>
        <w:tab w:val="clear" w:pos="4320"/>
        <w:tab w:val="clear" w:pos="8640"/>
        <w:tab w:val="left" w:pos="630"/>
        <w:tab w:val="center" w:pos="4300"/>
      </w:tabs>
      <w:jc w:val="both"/>
      <w:rPr>
        <w:rFonts w:ascii="Garamond" w:hAnsi="Garamond"/>
        <w:sz w:val="20"/>
        <w:szCs w:val="22"/>
      </w:rPr>
    </w:pPr>
    <w:r>
      <w:rPr>
        <w:noProof/>
      </w:rPr>
      <w:drawing>
        <wp:anchor distT="0" distB="0" distL="114300" distR="114300" simplePos="0" relativeHeight="251714560" behindDoc="0" locked="0" layoutInCell="1" allowOverlap="1" wp14:anchorId="79EF64C7" wp14:editId="6FFA3122">
          <wp:simplePos x="0" y="0"/>
          <wp:positionH relativeFrom="margin">
            <wp:posOffset>0</wp:posOffset>
          </wp:positionH>
          <wp:positionV relativeFrom="paragraph">
            <wp:posOffset>-113193</wp:posOffset>
          </wp:positionV>
          <wp:extent cx="614045" cy="603885"/>
          <wp:effectExtent l="0" t="0" r="0" b="5715"/>
          <wp:wrapThrough wrapText="bothSides">
            <wp:wrapPolygon edited="0">
              <wp:start x="6031" y="0"/>
              <wp:lineTo x="0" y="3407"/>
              <wp:lineTo x="0" y="17716"/>
              <wp:lineTo x="5361" y="21123"/>
              <wp:lineTo x="15413" y="21123"/>
              <wp:lineTo x="20774" y="17716"/>
              <wp:lineTo x="20774" y="2726"/>
              <wp:lineTo x="14743" y="0"/>
              <wp:lineTo x="6031" y="0"/>
            </wp:wrapPolygon>
          </wp:wrapThrough>
          <wp:docPr id="2086716305" name="Picture 2086716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14045" cy="603885"/>
                  </a:xfrm>
                  <a:prstGeom prst="ellipse">
                    <a:avLst/>
                  </a:prstGeom>
                </pic:spPr>
              </pic:pic>
            </a:graphicData>
          </a:graphic>
          <wp14:sizeRelH relativeFrom="page">
            <wp14:pctWidth>0</wp14:pctWidth>
          </wp14:sizeRelH>
          <wp14:sizeRelV relativeFrom="page">
            <wp14:pctHeight>0</wp14:pctHeight>
          </wp14:sizeRelV>
        </wp:anchor>
      </w:drawing>
    </w:r>
    <w:r>
      <w:rPr>
        <w:rFonts w:ascii="Garamond" w:hAnsi="Garamond"/>
        <w:sz w:val="20"/>
        <w:szCs w:val="22"/>
      </w:rPr>
      <w:t>The Nigerian Health Journal</w:t>
    </w:r>
    <w:r>
      <w:rPr>
        <w:rFonts w:ascii="Garamond" w:hAnsi="Garamond"/>
        <w:sz w:val="20"/>
        <w:szCs w:val="22"/>
      </w:rPr>
      <w:tab/>
      <w:t xml:space="preserve">; </w:t>
    </w:r>
    <w:r w:rsidR="000F2C55" w:rsidRPr="000F2C55">
      <w:rPr>
        <w:rFonts w:ascii="Garamond" w:hAnsi="Garamond"/>
        <w:sz w:val="20"/>
        <w:szCs w:val="22"/>
      </w:rPr>
      <w:t>Volume 26, Issue 1 – March, 2026</w:t>
    </w:r>
  </w:p>
  <w:p w14:paraId="5E7151CA" w14:textId="77777777" w:rsidR="00262933" w:rsidRPr="00262933" w:rsidRDefault="00262933" w:rsidP="00262933">
    <w:pPr>
      <w:pStyle w:val="Header"/>
      <w:tabs>
        <w:tab w:val="clear" w:pos="4320"/>
        <w:tab w:val="clear" w:pos="8640"/>
        <w:tab w:val="left" w:pos="630"/>
      </w:tabs>
      <w:jc w:val="both"/>
      <w:rPr>
        <w:rFonts w:ascii="Garamond" w:hAnsi="Garamond"/>
        <w:sz w:val="20"/>
        <w:szCs w:val="22"/>
      </w:rPr>
    </w:pPr>
    <w:r w:rsidRPr="00710AA4">
      <w:rPr>
        <w:rFonts w:ascii="Garamond" w:hAnsi="Garamond"/>
        <w:sz w:val="20"/>
        <w:szCs w:val="22"/>
      </w:rPr>
      <w:t>Sexual Practices and HIV/AIDS Vulnerability Among Adolescents in Lokoja</w:t>
    </w:r>
    <w:r w:rsidRPr="00262933">
      <w:rPr>
        <w:rFonts w:ascii="Garamond" w:hAnsi="Garamond"/>
        <w:sz w:val="20"/>
        <w:szCs w:val="22"/>
      </w:rPr>
      <w:t xml:space="preserve"> </w:t>
    </w:r>
  </w:p>
  <w:p w14:paraId="3C5B8C72" w14:textId="77777777" w:rsidR="00262933" w:rsidRDefault="00262933" w:rsidP="00262933">
    <w:pPr>
      <w:pStyle w:val="Header"/>
      <w:tabs>
        <w:tab w:val="clear" w:pos="4320"/>
        <w:tab w:val="clear" w:pos="8640"/>
        <w:tab w:val="left" w:pos="630"/>
      </w:tabs>
      <w:jc w:val="both"/>
      <w:rPr>
        <w:rFonts w:ascii="Garamond" w:hAnsi="Garamond"/>
        <w:sz w:val="20"/>
        <w:szCs w:val="22"/>
        <w:lang w:val="en-GB"/>
      </w:rPr>
    </w:pPr>
    <w:proofErr w:type="spellStart"/>
    <w:r>
      <w:rPr>
        <w:rFonts w:ascii="Garamond" w:hAnsi="Garamond"/>
        <w:sz w:val="20"/>
        <w:szCs w:val="22"/>
      </w:rPr>
      <w:t>Egwuaba</w:t>
    </w:r>
    <w:proofErr w:type="spellEnd"/>
    <w:r>
      <w:rPr>
        <w:rFonts w:ascii="Garamond" w:hAnsi="Garamond"/>
        <w:sz w:val="20"/>
        <w:szCs w:val="22"/>
      </w:rPr>
      <w:t xml:space="preserve"> et al</w:t>
    </w:r>
  </w:p>
  <w:p w14:paraId="75D8D9FC" w14:textId="2F702E3F" w:rsidR="006914B1" w:rsidRDefault="006914B1" w:rsidP="005A46B6">
    <w:pPr>
      <w:pStyle w:val="Header"/>
      <w:tabs>
        <w:tab w:val="clear" w:pos="8640"/>
        <w:tab w:val="left" w:pos="630"/>
      </w:tabs>
      <w:jc w:val="both"/>
    </w:pPr>
    <w:r w:rsidRPr="00202B90">
      <w:rPr>
        <w:rFonts w:ascii="Arial" w:hAnsi="Arial"/>
        <w:noProof/>
        <w:color w:val="006C31"/>
        <w:sz w:val="18"/>
        <w:szCs w:val="18"/>
      </w:rPr>
      <mc:AlternateContent>
        <mc:Choice Requires="wps">
          <w:drawing>
            <wp:anchor distT="0" distB="0" distL="114300" distR="114300" simplePos="0" relativeHeight="251704320" behindDoc="0" locked="0" layoutInCell="1" allowOverlap="1" wp14:anchorId="639665E7" wp14:editId="1BD0435C">
              <wp:simplePos x="0" y="0"/>
              <wp:positionH relativeFrom="column">
                <wp:posOffset>-228600</wp:posOffset>
              </wp:positionH>
              <wp:positionV relativeFrom="paragraph">
                <wp:posOffset>82550</wp:posOffset>
              </wp:positionV>
              <wp:extent cx="6400800" cy="0"/>
              <wp:effectExtent l="0" t="0" r="25400" b="25400"/>
              <wp:wrapNone/>
              <wp:docPr id="20" name="Straight Connector 20"/>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FAF3537" id="Straight Connector 20" o:spid="_x0000_s1026" style="position:absolute;z-index:251704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3296" behindDoc="0" locked="0" layoutInCell="1" allowOverlap="1" wp14:anchorId="1FB4DE3D" wp14:editId="78BE9E60">
              <wp:simplePos x="0" y="0"/>
              <wp:positionH relativeFrom="column">
                <wp:posOffset>-228600</wp:posOffset>
              </wp:positionH>
              <wp:positionV relativeFrom="paragraph">
                <wp:posOffset>82550</wp:posOffset>
              </wp:positionV>
              <wp:extent cx="6400800" cy="0"/>
              <wp:effectExtent l="0" t="0" r="25400" b="25400"/>
              <wp:wrapNone/>
              <wp:docPr id="256" name="Straight Connector 256"/>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1C5C3015" id="Straight Connector 256" o:spid="_x0000_s1026" style="position:absolute;z-index:2517032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NpojyfKAQAAeQMAAA4AAAAAAAAAAAAA&#10;AAAALgIAAGRycy9lMm9Eb2MueG1sUEsBAi0AFAAGAAgAAAAhAK2nQ87YAAAACQEAAA8AAAAAAAAA&#10;AAAAAAAAJAQAAGRycy9kb3ducmV2LnhtbFBLBQYAAAAABAAEAPMAAAApBQAAAAA=&#10;" strokecolor="#394d94" strokeweight="1pt">
              <v:stroke joinstyle="miter"/>
            </v:line>
          </w:pict>
        </mc:Fallback>
      </mc:AlternateContent>
    </w:r>
    <w:r w:rsidRPr="00202B90">
      <w:rPr>
        <w:rFonts w:ascii="Arial" w:hAnsi="Arial"/>
        <w:noProof/>
        <w:color w:val="006C31"/>
        <w:sz w:val="18"/>
        <w:szCs w:val="18"/>
      </w:rPr>
      <mc:AlternateContent>
        <mc:Choice Requires="wps">
          <w:drawing>
            <wp:anchor distT="0" distB="0" distL="114300" distR="114300" simplePos="0" relativeHeight="251702272" behindDoc="0" locked="0" layoutInCell="1" allowOverlap="1" wp14:anchorId="43CECF5F" wp14:editId="6FF64B25">
              <wp:simplePos x="0" y="0"/>
              <wp:positionH relativeFrom="column">
                <wp:posOffset>-228600</wp:posOffset>
              </wp:positionH>
              <wp:positionV relativeFrom="paragraph">
                <wp:posOffset>82550</wp:posOffset>
              </wp:positionV>
              <wp:extent cx="6400800" cy="0"/>
              <wp:effectExtent l="0" t="0" r="25400" b="25400"/>
              <wp:wrapNone/>
              <wp:docPr id="257" name="Straight Connector 257"/>
              <wp:cNvGraphicFramePr/>
              <a:graphic xmlns:a="http://schemas.openxmlformats.org/drawingml/2006/main">
                <a:graphicData uri="http://schemas.microsoft.com/office/word/2010/wordprocessingShape">
                  <wps:wsp>
                    <wps:cNvCnPr/>
                    <wps:spPr>
                      <a:xfrm>
                        <a:off x="0" y="0"/>
                        <a:ext cx="6400800" cy="0"/>
                      </a:xfrm>
                      <a:prstGeom prst="line">
                        <a:avLst/>
                      </a:prstGeom>
                      <a:noFill/>
                      <a:ln w="12700" cap="flat" cmpd="sng" algn="ctr">
                        <a:solidFill>
                          <a:srgbClr val="394D94"/>
                        </a:solidFill>
                        <a:prstDash val="solid"/>
                        <a:miter lim="800000"/>
                      </a:ln>
                      <a:effectLst/>
                    </wps:spPr>
                    <wps:bodyPr/>
                  </wps:wsp>
                </a:graphicData>
              </a:graphic>
              <wp14:sizeRelH relativeFrom="margin">
                <wp14:pctWidth>0</wp14:pctWidth>
              </wp14:sizeRelH>
            </wp:anchor>
          </w:drawing>
        </mc:Choice>
        <mc:Fallback>
          <w:pict>
            <v:line w14:anchorId="0B3B55DF" id="Straight Connector 257" o:spid="_x0000_s1026" style="position:absolute;z-index:2517022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pt,6.5pt" to="486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" strokecolor="#394d94" strokeweight="1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50E4F6"/>
    <w:multiLevelType w:val="singleLevel"/>
    <w:tmpl w:val="26DC456E"/>
    <w:lvl w:ilvl="0">
      <w:start w:val="1"/>
      <w:numFmt w:val="decimal"/>
      <w:suff w:val="space"/>
      <w:lvlText w:val="%1."/>
      <w:lvlJc w:val="left"/>
      <w:rPr>
        <w:b w:val="0"/>
        <w:bCs w:val="0"/>
      </w:rPr>
    </w:lvl>
  </w:abstractNum>
  <w:abstractNum w:abstractNumId="1" w15:restartNumberingAfterBreak="0">
    <w:nsid w:val="081F4BB9"/>
    <w:multiLevelType w:val="hybridMultilevel"/>
    <w:tmpl w:val="D110CF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622DF6"/>
    <w:multiLevelType w:val="multilevel"/>
    <w:tmpl w:val="F57AE27E"/>
    <w:lvl w:ilvl="0">
      <w:start w:val="1"/>
      <w:numFmt w:val="decimal"/>
      <w:lvlText w:val="%1."/>
      <w:lvlJc w:val="left"/>
      <w:pPr>
        <w:ind w:left="720" w:hanging="360"/>
      </w:pPr>
      <w:rPr>
        <w:rFonts w:ascii="Quattrocento Sans" w:eastAsia="Quattrocento Sans" w:hAnsi="Quattrocento Sans" w:cs="Quattrocento Sans"/>
        <w:color w:val="333333"/>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0665B22"/>
    <w:multiLevelType w:val="multilevel"/>
    <w:tmpl w:val="EFA8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3A745C"/>
    <w:multiLevelType w:val="hybridMultilevel"/>
    <w:tmpl w:val="90F827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D089F"/>
    <w:multiLevelType w:val="hybridMultilevel"/>
    <w:tmpl w:val="575CE5B8"/>
    <w:lvl w:ilvl="0" w:tplc="6A0A7A9C">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15:restartNumberingAfterBreak="0">
    <w:nsid w:val="17386EF0"/>
    <w:multiLevelType w:val="multilevel"/>
    <w:tmpl w:val="742AFA94"/>
    <w:styleLink w:val="WWNum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0995679"/>
    <w:multiLevelType w:val="hybridMultilevel"/>
    <w:tmpl w:val="792E4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9D078B"/>
    <w:multiLevelType w:val="hybridMultilevel"/>
    <w:tmpl w:val="D73A750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52A0315"/>
    <w:multiLevelType w:val="hybridMultilevel"/>
    <w:tmpl w:val="656072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230C07"/>
    <w:multiLevelType w:val="hybridMultilevel"/>
    <w:tmpl w:val="2850FD1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D40380D"/>
    <w:multiLevelType w:val="hybridMultilevel"/>
    <w:tmpl w:val="00BA57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371CEA"/>
    <w:multiLevelType w:val="hybridMultilevel"/>
    <w:tmpl w:val="69D21DD6"/>
    <w:lvl w:ilvl="0" w:tplc="FB40847A">
      <w:start w:val="1"/>
      <w:numFmt w:val="decimal"/>
      <w:lvlText w:val="%1."/>
      <w:lvlJc w:val="left"/>
      <w:pPr>
        <w:ind w:left="720" w:hanging="360"/>
      </w:pPr>
      <w:rPr>
        <w:rFonts w:ascii="Garamond" w:hAnsi="Garamond"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2773A7"/>
    <w:multiLevelType w:val="hybridMultilevel"/>
    <w:tmpl w:val="BEF69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72124"/>
    <w:multiLevelType w:val="hybridMultilevel"/>
    <w:tmpl w:val="9C62F244"/>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3351634B"/>
    <w:multiLevelType w:val="multilevel"/>
    <w:tmpl w:val="10B8D4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B10B8E"/>
    <w:multiLevelType w:val="hybridMultilevel"/>
    <w:tmpl w:val="80DE46D2"/>
    <w:lvl w:ilvl="0" w:tplc="4720EA44">
      <w:start w:val="1"/>
      <w:numFmt w:val="decimal"/>
      <w:lvlText w:val="%1."/>
      <w:lvlJc w:val="left"/>
      <w:pPr>
        <w:ind w:left="720" w:hanging="360"/>
      </w:pPr>
      <w:rPr>
        <w:rFonts w:ascii="Garamond" w:hAnsi="Garamond" w:cs="Arial" w:hint="default"/>
        <w:color w:val="222222"/>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A842A8"/>
    <w:multiLevelType w:val="hybridMultilevel"/>
    <w:tmpl w:val="7618EC72"/>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6F7A40"/>
    <w:multiLevelType w:val="hybridMultilevel"/>
    <w:tmpl w:val="B56EBD44"/>
    <w:lvl w:ilvl="0" w:tplc="2D3A629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E3A4F85"/>
    <w:multiLevelType w:val="multilevel"/>
    <w:tmpl w:val="00CCFF08"/>
    <w:lvl w:ilvl="0">
      <w:start w:val="1"/>
      <w:numFmt w:val="decimal"/>
      <w:lvlText w:val="%1."/>
      <w:lvlJc w:val="left"/>
      <w:pPr>
        <w:ind w:left="720" w:hanging="360"/>
      </w:pPr>
      <w:rPr>
        <w:rFonts w:ascii="Garamond" w:eastAsia="Times New Roman" w:hAnsi="Garamond" w:cs="Segoe UI" w:hint="default"/>
        <w:color w:val="21212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09479CD"/>
    <w:multiLevelType w:val="hybridMultilevel"/>
    <w:tmpl w:val="A6D4A34A"/>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584BC8"/>
    <w:multiLevelType w:val="hybridMultilevel"/>
    <w:tmpl w:val="80420C9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1EF67E2"/>
    <w:multiLevelType w:val="multilevel"/>
    <w:tmpl w:val="21C00F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A825037"/>
    <w:multiLevelType w:val="hybridMultilevel"/>
    <w:tmpl w:val="6E1814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2E25DE"/>
    <w:multiLevelType w:val="multilevel"/>
    <w:tmpl w:val="E6FE2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632467"/>
    <w:multiLevelType w:val="hybridMultilevel"/>
    <w:tmpl w:val="33B63DA8"/>
    <w:lvl w:ilvl="0" w:tplc="0F6E71CA">
      <w:start w:val="1"/>
      <w:numFmt w:val="decimal"/>
      <w:lvlText w:val="%1."/>
      <w:lvlJc w:val="left"/>
      <w:pPr>
        <w:ind w:left="744" w:hanging="384"/>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E8342F"/>
    <w:multiLevelType w:val="hybridMultilevel"/>
    <w:tmpl w:val="C61CAC7A"/>
    <w:lvl w:ilvl="0" w:tplc="3F5C2D42">
      <w:start w:val="5"/>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7" w15:restartNumberingAfterBreak="0">
    <w:nsid w:val="72E22697"/>
    <w:multiLevelType w:val="hybridMultilevel"/>
    <w:tmpl w:val="3DAC6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474199">
    <w:abstractNumId w:val="6"/>
  </w:num>
  <w:num w:numId="2" w16cid:durableId="189728065">
    <w:abstractNumId w:val="1"/>
  </w:num>
  <w:num w:numId="3" w16cid:durableId="34425020">
    <w:abstractNumId w:val="14"/>
  </w:num>
  <w:num w:numId="4" w16cid:durableId="1129132120">
    <w:abstractNumId w:val="12"/>
  </w:num>
  <w:num w:numId="5" w16cid:durableId="970405640">
    <w:abstractNumId w:val="4"/>
  </w:num>
  <w:num w:numId="6" w16cid:durableId="1155297297">
    <w:abstractNumId w:val="0"/>
  </w:num>
  <w:num w:numId="7" w16cid:durableId="1289319636">
    <w:abstractNumId w:val="17"/>
  </w:num>
  <w:num w:numId="8" w16cid:durableId="15958166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2953274">
    <w:abstractNumId w:val="13"/>
  </w:num>
  <w:num w:numId="10" w16cid:durableId="1714503964">
    <w:abstractNumId w:val="16"/>
  </w:num>
  <w:num w:numId="11" w16cid:durableId="624430197">
    <w:abstractNumId w:val="9"/>
  </w:num>
  <w:num w:numId="12" w16cid:durableId="1779639381">
    <w:abstractNumId w:val="19"/>
  </w:num>
  <w:num w:numId="13" w16cid:durableId="52851340">
    <w:abstractNumId w:val="20"/>
  </w:num>
  <w:num w:numId="14" w16cid:durableId="1055860988">
    <w:abstractNumId w:val="11"/>
  </w:num>
  <w:num w:numId="15" w16cid:durableId="1380934824">
    <w:abstractNumId w:val="21"/>
  </w:num>
  <w:num w:numId="16" w16cid:durableId="1314261793">
    <w:abstractNumId w:val="5"/>
  </w:num>
  <w:num w:numId="17" w16cid:durableId="1221361593">
    <w:abstractNumId w:val="26"/>
  </w:num>
  <w:num w:numId="18" w16cid:durableId="377054002">
    <w:abstractNumId w:val="7"/>
  </w:num>
  <w:num w:numId="19" w16cid:durableId="513375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77903912">
    <w:abstractNumId w:val="23"/>
  </w:num>
  <w:num w:numId="21" w16cid:durableId="299457719">
    <w:abstractNumId w:val="8"/>
  </w:num>
  <w:num w:numId="22" w16cid:durableId="1575044381">
    <w:abstractNumId w:val="18"/>
  </w:num>
  <w:num w:numId="23" w16cid:durableId="1550071572">
    <w:abstractNumId w:val="27"/>
  </w:num>
  <w:num w:numId="24" w16cid:durableId="1200505831">
    <w:abstractNumId w:val="25"/>
  </w:num>
  <w:num w:numId="25" w16cid:durableId="1501195848">
    <w:abstractNumId w:val="3"/>
  </w:num>
  <w:num w:numId="26" w16cid:durableId="1559589067">
    <w:abstractNumId w:val="24"/>
  </w:num>
  <w:num w:numId="27" w16cid:durableId="160194592">
    <w:abstractNumId w:val="15"/>
  </w:num>
  <w:num w:numId="28" w16cid:durableId="116104852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15B8"/>
    <w:rsid w:val="0000383C"/>
    <w:rsid w:val="00003CDC"/>
    <w:rsid w:val="0000642B"/>
    <w:rsid w:val="00006D9F"/>
    <w:rsid w:val="00012775"/>
    <w:rsid w:val="000159A7"/>
    <w:rsid w:val="000236E6"/>
    <w:rsid w:val="00027874"/>
    <w:rsid w:val="00030449"/>
    <w:rsid w:val="00030481"/>
    <w:rsid w:val="000304B6"/>
    <w:rsid w:val="000372C5"/>
    <w:rsid w:val="00040ADD"/>
    <w:rsid w:val="000413D3"/>
    <w:rsid w:val="000415BD"/>
    <w:rsid w:val="00044076"/>
    <w:rsid w:val="00045140"/>
    <w:rsid w:val="00047BAC"/>
    <w:rsid w:val="00057CF5"/>
    <w:rsid w:val="00070678"/>
    <w:rsid w:val="00070BE4"/>
    <w:rsid w:val="00070E04"/>
    <w:rsid w:val="00070E0C"/>
    <w:rsid w:val="000720E5"/>
    <w:rsid w:val="00073531"/>
    <w:rsid w:val="00075223"/>
    <w:rsid w:val="00077004"/>
    <w:rsid w:val="00077EF8"/>
    <w:rsid w:val="00081D29"/>
    <w:rsid w:val="000879A5"/>
    <w:rsid w:val="00090521"/>
    <w:rsid w:val="00090B2F"/>
    <w:rsid w:val="000931E7"/>
    <w:rsid w:val="00093CDE"/>
    <w:rsid w:val="00095199"/>
    <w:rsid w:val="00097C79"/>
    <w:rsid w:val="00097E46"/>
    <w:rsid w:val="000A1074"/>
    <w:rsid w:val="000A1AAA"/>
    <w:rsid w:val="000A2003"/>
    <w:rsid w:val="000A32F6"/>
    <w:rsid w:val="000A62C4"/>
    <w:rsid w:val="000A63BB"/>
    <w:rsid w:val="000A63C7"/>
    <w:rsid w:val="000A7EB1"/>
    <w:rsid w:val="000B0A25"/>
    <w:rsid w:val="000B1063"/>
    <w:rsid w:val="000B1717"/>
    <w:rsid w:val="000B18B8"/>
    <w:rsid w:val="000B2AF4"/>
    <w:rsid w:val="000B776D"/>
    <w:rsid w:val="000C2816"/>
    <w:rsid w:val="000C3EF8"/>
    <w:rsid w:val="000C79DF"/>
    <w:rsid w:val="000D160B"/>
    <w:rsid w:val="000D1812"/>
    <w:rsid w:val="000D417B"/>
    <w:rsid w:val="000D6A44"/>
    <w:rsid w:val="000E3A4F"/>
    <w:rsid w:val="000E6FCF"/>
    <w:rsid w:val="000F21BF"/>
    <w:rsid w:val="000F2C55"/>
    <w:rsid w:val="000F5FDD"/>
    <w:rsid w:val="000F7F4D"/>
    <w:rsid w:val="00100BBC"/>
    <w:rsid w:val="001026C1"/>
    <w:rsid w:val="00104CD0"/>
    <w:rsid w:val="0010553E"/>
    <w:rsid w:val="0011138D"/>
    <w:rsid w:val="0011345B"/>
    <w:rsid w:val="001140AA"/>
    <w:rsid w:val="00116A5A"/>
    <w:rsid w:val="00124E31"/>
    <w:rsid w:val="0013078B"/>
    <w:rsid w:val="00137B10"/>
    <w:rsid w:val="001402A2"/>
    <w:rsid w:val="0014051B"/>
    <w:rsid w:val="001435BF"/>
    <w:rsid w:val="001439E5"/>
    <w:rsid w:val="001530D1"/>
    <w:rsid w:val="0015359E"/>
    <w:rsid w:val="00154D8F"/>
    <w:rsid w:val="00155E5E"/>
    <w:rsid w:val="00156EB2"/>
    <w:rsid w:val="001610A9"/>
    <w:rsid w:val="00161160"/>
    <w:rsid w:val="00162549"/>
    <w:rsid w:val="0016465D"/>
    <w:rsid w:val="001649CA"/>
    <w:rsid w:val="001724E2"/>
    <w:rsid w:val="00173D7A"/>
    <w:rsid w:val="00174F75"/>
    <w:rsid w:val="0017507F"/>
    <w:rsid w:val="00180EDE"/>
    <w:rsid w:val="00184306"/>
    <w:rsid w:val="001857FC"/>
    <w:rsid w:val="00193733"/>
    <w:rsid w:val="0019561E"/>
    <w:rsid w:val="001A0F0A"/>
    <w:rsid w:val="001A2F05"/>
    <w:rsid w:val="001B11BD"/>
    <w:rsid w:val="001B5DE2"/>
    <w:rsid w:val="001C1CB0"/>
    <w:rsid w:val="001C795E"/>
    <w:rsid w:val="001D1C1F"/>
    <w:rsid w:val="001D23F8"/>
    <w:rsid w:val="001D4202"/>
    <w:rsid w:val="001D4D3C"/>
    <w:rsid w:val="001E0AAF"/>
    <w:rsid w:val="001E3E4D"/>
    <w:rsid w:val="001E7489"/>
    <w:rsid w:val="001E7E00"/>
    <w:rsid w:val="001F4E2C"/>
    <w:rsid w:val="001F6078"/>
    <w:rsid w:val="001F6B72"/>
    <w:rsid w:val="001F7E42"/>
    <w:rsid w:val="00201078"/>
    <w:rsid w:val="00202A03"/>
    <w:rsid w:val="00202B90"/>
    <w:rsid w:val="00203959"/>
    <w:rsid w:val="00203D14"/>
    <w:rsid w:val="00204621"/>
    <w:rsid w:val="00205797"/>
    <w:rsid w:val="002103A7"/>
    <w:rsid w:val="002124CE"/>
    <w:rsid w:val="00212A76"/>
    <w:rsid w:val="00214F76"/>
    <w:rsid w:val="002150B7"/>
    <w:rsid w:val="0021561C"/>
    <w:rsid w:val="00220580"/>
    <w:rsid w:val="00222B80"/>
    <w:rsid w:val="002238CA"/>
    <w:rsid w:val="002265FA"/>
    <w:rsid w:val="00226907"/>
    <w:rsid w:val="00227257"/>
    <w:rsid w:val="0023427E"/>
    <w:rsid w:val="0023667C"/>
    <w:rsid w:val="002413C0"/>
    <w:rsid w:val="002416D2"/>
    <w:rsid w:val="002425EA"/>
    <w:rsid w:val="00242889"/>
    <w:rsid w:val="002433AF"/>
    <w:rsid w:val="00243EFA"/>
    <w:rsid w:val="0024428E"/>
    <w:rsid w:val="0024597C"/>
    <w:rsid w:val="00251782"/>
    <w:rsid w:val="002524AC"/>
    <w:rsid w:val="002528AE"/>
    <w:rsid w:val="00253757"/>
    <w:rsid w:val="0025599F"/>
    <w:rsid w:val="00255DE8"/>
    <w:rsid w:val="002563C4"/>
    <w:rsid w:val="002600B8"/>
    <w:rsid w:val="00262933"/>
    <w:rsid w:val="002639EF"/>
    <w:rsid w:val="00266FEB"/>
    <w:rsid w:val="00270D5C"/>
    <w:rsid w:val="00271A58"/>
    <w:rsid w:val="00272DE8"/>
    <w:rsid w:val="00272E11"/>
    <w:rsid w:val="002807E8"/>
    <w:rsid w:val="00281C21"/>
    <w:rsid w:val="00287A43"/>
    <w:rsid w:val="002A2C5B"/>
    <w:rsid w:val="002A61BC"/>
    <w:rsid w:val="002B2F96"/>
    <w:rsid w:val="002B703D"/>
    <w:rsid w:val="002B73EA"/>
    <w:rsid w:val="002C202A"/>
    <w:rsid w:val="002C3C99"/>
    <w:rsid w:val="002C550D"/>
    <w:rsid w:val="002C5B38"/>
    <w:rsid w:val="002C5D0E"/>
    <w:rsid w:val="002C6DD9"/>
    <w:rsid w:val="002D2DC8"/>
    <w:rsid w:val="002E1E5C"/>
    <w:rsid w:val="002E2DB5"/>
    <w:rsid w:val="002E3587"/>
    <w:rsid w:val="002E4C28"/>
    <w:rsid w:val="002F505F"/>
    <w:rsid w:val="00300343"/>
    <w:rsid w:val="0030052D"/>
    <w:rsid w:val="00300F04"/>
    <w:rsid w:val="0030520A"/>
    <w:rsid w:val="0030596C"/>
    <w:rsid w:val="00306701"/>
    <w:rsid w:val="00307E62"/>
    <w:rsid w:val="00310818"/>
    <w:rsid w:val="00310A0B"/>
    <w:rsid w:val="00313E51"/>
    <w:rsid w:val="00317744"/>
    <w:rsid w:val="0031782B"/>
    <w:rsid w:val="00317B38"/>
    <w:rsid w:val="00321127"/>
    <w:rsid w:val="00322FCF"/>
    <w:rsid w:val="003233BB"/>
    <w:rsid w:val="00324C10"/>
    <w:rsid w:val="003252DE"/>
    <w:rsid w:val="00325E63"/>
    <w:rsid w:val="00333DE6"/>
    <w:rsid w:val="003357FF"/>
    <w:rsid w:val="003370AE"/>
    <w:rsid w:val="00346176"/>
    <w:rsid w:val="00346DBC"/>
    <w:rsid w:val="00347612"/>
    <w:rsid w:val="00353F2A"/>
    <w:rsid w:val="0035547D"/>
    <w:rsid w:val="00362253"/>
    <w:rsid w:val="003656A7"/>
    <w:rsid w:val="00366B4C"/>
    <w:rsid w:val="00367B7D"/>
    <w:rsid w:val="00367E3D"/>
    <w:rsid w:val="00376CF8"/>
    <w:rsid w:val="0037723C"/>
    <w:rsid w:val="00377C61"/>
    <w:rsid w:val="00380E05"/>
    <w:rsid w:val="00382163"/>
    <w:rsid w:val="00382AAF"/>
    <w:rsid w:val="00386B3D"/>
    <w:rsid w:val="0039305C"/>
    <w:rsid w:val="0039476D"/>
    <w:rsid w:val="003949A7"/>
    <w:rsid w:val="003A0B40"/>
    <w:rsid w:val="003A37C4"/>
    <w:rsid w:val="003A49BA"/>
    <w:rsid w:val="003A5EF4"/>
    <w:rsid w:val="003B346B"/>
    <w:rsid w:val="003B6136"/>
    <w:rsid w:val="003C1F14"/>
    <w:rsid w:val="003C3052"/>
    <w:rsid w:val="003C3609"/>
    <w:rsid w:val="003C416E"/>
    <w:rsid w:val="003D02D5"/>
    <w:rsid w:val="003D1EC1"/>
    <w:rsid w:val="003D2681"/>
    <w:rsid w:val="003D27EA"/>
    <w:rsid w:val="003D29EC"/>
    <w:rsid w:val="003D43B9"/>
    <w:rsid w:val="003D4D32"/>
    <w:rsid w:val="003D5892"/>
    <w:rsid w:val="003E15B8"/>
    <w:rsid w:val="003E22D9"/>
    <w:rsid w:val="003E3B4A"/>
    <w:rsid w:val="003E4E58"/>
    <w:rsid w:val="003E71DE"/>
    <w:rsid w:val="003F3840"/>
    <w:rsid w:val="003F597B"/>
    <w:rsid w:val="003F5F40"/>
    <w:rsid w:val="0040043D"/>
    <w:rsid w:val="004066A5"/>
    <w:rsid w:val="00410519"/>
    <w:rsid w:val="004123B4"/>
    <w:rsid w:val="00412BAC"/>
    <w:rsid w:val="004247C4"/>
    <w:rsid w:val="00426356"/>
    <w:rsid w:val="00426FF1"/>
    <w:rsid w:val="00427DD4"/>
    <w:rsid w:val="0043209A"/>
    <w:rsid w:val="00433C88"/>
    <w:rsid w:val="0043758D"/>
    <w:rsid w:val="004413E9"/>
    <w:rsid w:val="0044252F"/>
    <w:rsid w:val="00446CB7"/>
    <w:rsid w:val="00447FA5"/>
    <w:rsid w:val="00460C55"/>
    <w:rsid w:val="00465011"/>
    <w:rsid w:val="004700AB"/>
    <w:rsid w:val="004705A9"/>
    <w:rsid w:val="00472E78"/>
    <w:rsid w:val="00474FFF"/>
    <w:rsid w:val="004754AA"/>
    <w:rsid w:val="004777AF"/>
    <w:rsid w:val="00480046"/>
    <w:rsid w:val="0049178F"/>
    <w:rsid w:val="00491DAB"/>
    <w:rsid w:val="0049425B"/>
    <w:rsid w:val="00495CD0"/>
    <w:rsid w:val="004A0153"/>
    <w:rsid w:val="004A1730"/>
    <w:rsid w:val="004A21AD"/>
    <w:rsid w:val="004B0F2C"/>
    <w:rsid w:val="004B1DD6"/>
    <w:rsid w:val="004B3D60"/>
    <w:rsid w:val="004B72E3"/>
    <w:rsid w:val="004C1161"/>
    <w:rsid w:val="004C397E"/>
    <w:rsid w:val="004C55C9"/>
    <w:rsid w:val="004C5B71"/>
    <w:rsid w:val="004C5C38"/>
    <w:rsid w:val="004C739E"/>
    <w:rsid w:val="004D411D"/>
    <w:rsid w:val="004D4300"/>
    <w:rsid w:val="004E01BE"/>
    <w:rsid w:val="004E0E16"/>
    <w:rsid w:val="004E4397"/>
    <w:rsid w:val="004F0301"/>
    <w:rsid w:val="004F0A11"/>
    <w:rsid w:val="005030CD"/>
    <w:rsid w:val="0050351B"/>
    <w:rsid w:val="005054D3"/>
    <w:rsid w:val="00505FBF"/>
    <w:rsid w:val="00506765"/>
    <w:rsid w:val="00507776"/>
    <w:rsid w:val="00511DE3"/>
    <w:rsid w:val="00512605"/>
    <w:rsid w:val="005130AA"/>
    <w:rsid w:val="00513F42"/>
    <w:rsid w:val="00516B6F"/>
    <w:rsid w:val="005176E0"/>
    <w:rsid w:val="00521F69"/>
    <w:rsid w:val="00522ECB"/>
    <w:rsid w:val="005235C1"/>
    <w:rsid w:val="005275AC"/>
    <w:rsid w:val="00530CD5"/>
    <w:rsid w:val="00534A18"/>
    <w:rsid w:val="00535573"/>
    <w:rsid w:val="005402D6"/>
    <w:rsid w:val="00542BD6"/>
    <w:rsid w:val="005468DF"/>
    <w:rsid w:val="005469E3"/>
    <w:rsid w:val="005513A1"/>
    <w:rsid w:val="00554FAD"/>
    <w:rsid w:val="0055506C"/>
    <w:rsid w:val="005559D2"/>
    <w:rsid w:val="00555E8E"/>
    <w:rsid w:val="005601E6"/>
    <w:rsid w:val="00560D19"/>
    <w:rsid w:val="00560E26"/>
    <w:rsid w:val="00563C92"/>
    <w:rsid w:val="00566C75"/>
    <w:rsid w:val="00567B85"/>
    <w:rsid w:val="00570A64"/>
    <w:rsid w:val="00572441"/>
    <w:rsid w:val="00572FBE"/>
    <w:rsid w:val="00573A79"/>
    <w:rsid w:val="00574461"/>
    <w:rsid w:val="00574D42"/>
    <w:rsid w:val="0057650C"/>
    <w:rsid w:val="00576687"/>
    <w:rsid w:val="00576722"/>
    <w:rsid w:val="0058167B"/>
    <w:rsid w:val="00586091"/>
    <w:rsid w:val="005875E7"/>
    <w:rsid w:val="00587C21"/>
    <w:rsid w:val="00591AEB"/>
    <w:rsid w:val="0059331C"/>
    <w:rsid w:val="00594DA1"/>
    <w:rsid w:val="005960DA"/>
    <w:rsid w:val="005A1025"/>
    <w:rsid w:val="005A3DA6"/>
    <w:rsid w:val="005A46B6"/>
    <w:rsid w:val="005A486D"/>
    <w:rsid w:val="005B38EF"/>
    <w:rsid w:val="005C1451"/>
    <w:rsid w:val="005C4B82"/>
    <w:rsid w:val="005C56D6"/>
    <w:rsid w:val="005D1303"/>
    <w:rsid w:val="005D419B"/>
    <w:rsid w:val="005D69B0"/>
    <w:rsid w:val="005E72F4"/>
    <w:rsid w:val="005E7E10"/>
    <w:rsid w:val="005F3C1A"/>
    <w:rsid w:val="005F578E"/>
    <w:rsid w:val="005F7F0B"/>
    <w:rsid w:val="0060273B"/>
    <w:rsid w:val="00603EEC"/>
    <w:rsid w:val="00604D12"/>
    <w:rsid w:val="0060516C"/>
    <w:rsid w:val="00607572"/>
    <w:rsid w:val="0061054B"/>
    <w:rsid w:val="006113FB"/>
    <w:rsid w:val="0061367D"/>
    <w:rsid w:val="00617221"/>
    <w:rsid w:val="00617BC7"/>
    <w:rsid w:val="00617F23"/>
    <w:rsid w:val="00620EC5"/>
    <w:rsid w:val="006214DC"/>
    <w:rsid w:val="00626BDA"/>
    <w:rsid w:val="00627957"/>
    <w:rsid w:val="00627E1F"/>
    <w:rsid w:val="00627F71"/>
    <w:rsid w:val="00633617"/>
    <w:rsid w:val="006337C2"/>
    <w:rsid w:val="0063483A"/>
    <w:rsid w:val="00634896"/>
    <w:rsid w:val="006359CB"/>
    <w:rsid w:val="0064358A"/>
    <w:rsid w:val="006445E9"/>
    <w:rsid w:val="0065029F"/>
    <w:rsid w:val="0065243F"/>
    <w:rsid w:val="00652AEE"/>
    <w:rsid w:val="00655021"/>
    <w:rsid w:val="006561C1"/>
    <w:rsid w:val="00662212"/>
    <w:rsid w:val="00662359"/>
    <w:rsid w:val="00664166"/>
    <w:rsid w:val="00665B5A"/>
    <w:rsid w:val="00665F2F"/>
    <w:rsid w:val="006673EE"/>
    <w:rsid w:val="00670FCA"/>
    <w:rsid w:val="00671D5F"/>
    <w:rsid w:val="006723D5"/>
    <w:rsid w:val="00672E9B"/>
    <w:rsid w:val="006732D7"/>
    <w:rsid w:val="006739B3"/>
    <w:rsid w:val="006767E6"/>
    <w:rsid w:val="00677628"/>
    <w:rsid w:val="00682AD5"/>
    <w:rsid w:val="0068559D"/>
    <w:rsid w:val="006914B1"/>
    <w:rsid w:val="006A11FA"/>
    <w:rsid w:val="006A2484"/>
    <w:rsid w:val="006A3912"/>
    <w:rsid w:val="006A60E9"/>
    <w:rsid w:val="006B0F53"/>
    <w:rsid w:val="006B1305"/>
    <w:rsid w:val="006B1C19"/>
    <w:rsid w:val="006B3919"/>
    <w:rsid w:val="006B7D6A"/>
    <w:rsid w:val="006C0A7F"/>
    <w:rsid w:val="006C7AC4"/>
    <w:rsid w:val="006D008D"/>
    <w:rsid w:val="006D06A4"/>
    <w:rsid w:val="006D4C2D"/>
    <w:rsid w:val="006D6068"/>
    <w:rsid w:val="006E1FEB"/>
    <w:rsid w:val="006E42AD"/>
    <w:rsid w:val="006E5CA2"/>
    <w:rsid w:val="006E69AA"/>
    <w:rsid w:val="006E74D3"/>
    <w:rsid w:val="006F0FC7"/>
    <w:rsid w:val="006F12B6"/>
    <w:rsid w:val="006F40BD"/>
    <w:rsid w:val="006F40DF"/>
    <w:rsid w:val="006F5A27"/>
    <w:rsid w:val="006F5E8A"/>
    <w:rsid w:val="006F74CD"/>
    <w:rsid w:val="006F7CAF"/>
    <w:rsid w:val="00700567"/>
    <w:rsid w:val="0070107F"/>
    <w:rsid w:val="007016E6"/>
    <w:rsid w:val="00701A0D"/>
    <w:rsid w:val="00701B11"/>
    <w:rsid w:val="0070525C"/>
    <w:rsid w:val="00706022"/>
    <w:rsid w:val="00706FD7"/>
    <w:rsid w:val="007073B5"/>
    <w:rsid w:val="00707B5E"/>
    <w:rsid w:val="00710AA4"/>
    <w:rsid w:val="00712F73"/>
    <w:rsid w:val="007145E7"/>
    <w:rsid w:val="007152FB"/>
    <w:rsid w:val="0071551F"/>
    <w:rsid w:val="00720BE5"/>
    <w:rsid w:val="00720D2C"/>
    <w:rsid w:val="0072145F"/>
    <w:rsid w:val="007222F8"/>
    <w:rsid w:val="0072477F"/>
    <w:rsid w:val="00730F4A"/>
    <w:rsid w:val="007310E4"/>
    <w:rsid w:val="00731357"/>
    <w:rsid w:val="007318FE"/>
    <w:rsid w:val="00734FC3"/>
    <w:rsid w:val="00740206"/>
    <w:rsid w:val="007409A3"/>
    <w:rsid w:val="00743C71"/>
    <w:rsid w:val="0074762E"/>
    <w:rsid w:val="007539CB"/>
    <w:rsid w:val="007568FA"/>
    <w:rsid w:val="00756C3E"/>
    <w:rsid w:val="00762EB6"/>
    <w:rsid w:val="007633F2"/>
    <w:rsid w:val="00763477"/>
    <w:rsid w:val="0076492D"/>
    <w:rsid w:val="007657AE"/>
    <w:rsid w:val="00765E71"/>
    <w:rsid w:val="00766EC8"/>
    <w:rsid w:val="007675B6"/>
    <w:rsid w:val="00775105"/>
    <w:rsid w:val="00782CA7"/>
    <w:rsid w:val="00786EDE"/>
    <w:rsid w:val="007909CA"/>
    <w:rsid w:val="007923D6"/>
    <w:rsid w:val="00793E6B"/>
    <w:rsid w:val="00796693"/>
    <w:rsid w:val="00796F61"/>
    <w:rsid w:val="00797726"/>
    <w:rsid w:val="007A0094"/>
    <w:rsid w:val="007A0C63"/>
    <w:rsid w:val="007A1526"/>
    <w:rsid w:val="007A1819"/>
    <w:rsid w:val="007A388F"/>
    <w:rsid w:val="007A3909"/>
    <w:rsid w:val="007A4598"/>
    <w:rsid w:val="007A6375"/>
    <w:rsid w:val="007A67B5"/>
    <w:rsid w:val="007A68E1"/>
    <w:rsid w:val="007B465B"/>
    <w:rsid w:val="007C01A5"/>
    <w:rsid w:val="007C3E18"/>
    <w:rsid w:val="007C6312"/>
    <w:rsid w:val="007D514C"/>
    <w:rsid w:val="007D6D5C"/>
    <w:rsid w:val="007E1025"/>
    <w:rsid w:val="007E201B"/>
    <w:rsid w:val="007E2794"/>
    <w:rsid w:val="007E363E"/>
    <w:rsid w:val="007F0B31"/>
    <w:rsid w:val="007F190C"/>
    <w:rsid w:val="007F1BD3"/>
    <w:rsid w:val="007F4E72"/>
    <w:rsid w:val="007F5354"/>
    <w:rsid w:val="007F69EA"/>
    <w:rsid w:val="0080277A"/>
    <w:rsid w:val="00802C55"/>
    <w:rsid w:val="00803DB8"/>
    <w:rsid w:val="00803E73"/>
    <w:rsid w:val="008041DB"/>
    <w:rsid w:val="00805F52"/>
    <w:rsid w:val="00807807"/>
    <w:rsid w:val="008134A3"/>
    <w:rsid w:val="008216DC"/>
    <w:rsid w:val="00823AC1"/>
    <w:rsid w:val="0083118D"/>
    <w:rsid w:val="00831E16"/>
    <w:rsid w:val="0083208E"/>
    <w:rsid w:val="00836FDC"/>
    <w:rsid w:val="00841302"/>
    <w:rsid w:val="00842F58"/>
    <w:rsid w:val="008432AE"/>
    <w:rsid w:val="008438CB"/>
    <w:rsid w:val="00844B53"/>
    <w:rsid w:val="008470F9"/>
    <w:rsid w:val="008471D2"/>
    <w:rsid w:val="00852D37"/>
    <w:rsid w:val="0085373E"/>
    <w:rsid w:val="00855308"/>
    <w:rsid w:val="0086356E"/>
    <w:rsid w:val="0086455E"/>
    <w:rsid w:val="00864D76"/>
    <w:rsid w:val="00865745"/>
    <w:rsid w:val="00870E31"/>
    <w:rsid w:val="00872466"/>
    <w:rsid w:val="00880A2F"/>
    <w:rsid w:val="00881704"/>
    <w:rsid w:val="00881A1D"/>
    <w:rsid w:val="00881D4B"/>
    <w:rsid w:val="00887420"/>
    <w:rsid w:val="00887763"/>
    <w:rsid w:val="00887A05"/>
    <w:rsid w:val="00894107"/>
    <w:rsid w:val="008A6C51"/>
    <w:rsid w:val="008A7C4B"/>
    <w:rsid w:val="008B1C78"/>
    <w:rsid w:val="008B323E"/>
    <w:rsid w:val="008B383F"/>
    <w:rsid w:val="008B38C2"/>
    <w:rsid w:val="008B4036"/>
    <w:rsid w:val="008B45AE"/>
    <w:rsid w:val="008B584E"/>
    <w:rsid w:val="008B6024"/>
    <w:rsid w:val="008B71F8"/>
    <w:rsid w:val="008C0914"/>
    <w:rsid w:val="008C41FD"/>
    <w:rsid w:val="008C6A4D"/>
    <w:rsid w:val="008D0EB5"/>
    <w:rsid w:val="008D147E"/>
    <w:rsid w:val="008D35BB"/>
    <w:rsid w:val="008E0663"/>
    <w:rsid w:val="008E4819"/>
    <w:rsid w:val="008E7A45"/>
    <w:rsid w:val="008E7C09"/>
    <w:rsid w:val="008F1A67"/>
    <w:rsid w:val="008F2906"/>
    <w:rsid w:val="008F3935"/>
    <w:rsid w:val="008F430F"/>
    <w:rsid w:val="008F4C1A"/>
    <w:rsid w:val="008F5447"/>
    <w:rsid w:val="008F569B"/>
    <w:rsid w:val="0090505D"/>
    <w:rsid w:val="00911FB3"/>
    <w:rsid w:val="0091252A"/>
    <w:rsid w:val="00913000"/>
    <w:rsid w:val="009151B9"/>
    <w:rsid w:val="00922AE8"/>
    <w:rsid w:val="00922FBB"/>
    <w:rsid w:val="00923D8E"/>
    <w:rsid w:val="00925EFF"/>
    <w:rsid w:val="00926C5A"/>
    <w:rsid w:val="00931B67"/>
    <w:rsid w:val="00932D0D"/>
    <w:rsid w:val="00934A98"/>
    <w:rsid w:val="00940387"/>
    <w:rsid w:val="00941B2B"/>
    <w:rsid w:val="00941CA5"/>
    <w:rsid w:val="00943305"/>
    <w:rsid w:val="00943E61"/>
    <w:rsid w:val="00956271"/>
    <w:rsid w:val="00963338"/>
    <w:rsid w:val="00964502"/>
    <w:rsid w:val="009662DD"/>
    <w:rsid w:val="00966D1A"/>
    <w:rsid w:val="00974723"/>
    <w:rsid w:val="00977787"/>
    <w:rsid w:val="00980044"/>
    <w:rsid w:val="00983CCB"/>
    <w:rsid w:val="00983E73"/>
    <w:rsid w:val="009855A3"/>
    <w:rsid w:val="00992231"/>
    <w:rsid w:val="0099493A"/>
    <w:rsid w:val="00995AF9"/>
    <w:rsid w:val="00995CE9"/>
    <w:rsid w:val="009A4328"/>
    <w:rsid w:val="009B46C1"/>
    <w:rsid w:val="009C4B6E"/>
    <w:rsid w:val="009C5668"/>
    <w:rsid w:val="009C6FC6"/>
    <w:rsid w:val="009C7823"/>
    <w:rsid w:val="009D0717"/>
    <w:rsid w:val="009D134D"/>
    <w:rsid w:val="009D1CEE"/>
    <w:rsid w:val="009D2E87"/>
    <w:rsid w:val="009D4137"/>
    <w:rsid w:val="009D6952"/>
    <w:rsid w:val="009D7D67"/>
    <w:rsid w:val="009E0ABE"/>
    <w:rsid w:val="009E1188"/>
    <w:rsid w:val="009E131C"/>
    <w:rsid w:val="009E1B71"/>
    <w:rsid w:val="009E490C"/>
    <w:rsid w:val="009E5678"/>
    <w:rsid w:val="009E78D5"/>
    <w:rsid w:val="009F0E79"/>
    <w:rsid w:val="009F3C7D"/>
    <w:rsid w:val="009F473B"/>
    <w:rsid w:val="009F5C6E"/>
    <w:rsid w:val="009F63A4"/>
    <w:rsid w:val="009F7805"/>
    <w:rsid w:val="009F7AC7"/>
    <w:rsid w:val="00A01B36"/>
    <w:rsid w:val="00A0224C"/>
    <w:rsid w:val="00A04637"/>
    <w:rsid w:val="00A05C0B"/>
    <w:rsid w:val="00A068FA"/>
    <w:rsid w:val="00A1203D"/>
    <w:rsid w:val="00A17558"/>
    <w:rsid w:val="00A20207"/>
    <w:rsid w:val="00A2315B"/>
    <w:rsid w:val="00A238CB"/>
    <w:rsid w:val="00A23FB7"/>
    <w:rsid w:val="00A277A9"/>
    <w:rsid w:val="00A33286"/>
    <w:rsid w:val="00A337ED"/>
    <w:rsid w:val="00A36667"/>
    <w:rsid w:val="00A41D2E"/>
    <w:rsid w:val="00A41DF1"/>
    <w:rsid w:val="00A421BC"/>
    <w:rsid w:val="00A44D5D"/>
    <w:rsid w:val="00A46D12"/>
    <w:rsid w:val="00A55167"/>
    <w:rsid w:val="00A642D9"/>
    <w:rsid w:val="00A7208F"/>
    <w:rsid w:val="00A72C0A"/>
    <w:rsid w:val="00A74B40"/>
    <w:rsid w:val="00A7575B"/>
    <w:rsid w:val="00A76763"/>
    <w:rsid w:val="00A812B6"/>
    <w:rsid w:val="00A822A5"/>
    <w:rsid w:val="00A9005E"/>
    <w:rsid w:val="00A979AC"/>
    <w:rsid w:val="00AA486B"/>
    <w:rsid w:val="00AA4BA3"/>
    <w:rsid w:val="00AA6363"/>
    <w:rsid w:val="00AA7E00"/>
    <w:rsid w:val="00AB1292"/>
    <w:rsid w:val="00AB1608"/>
    <w:rsid w:val="00AB56A1"/>
    <w:rsid w:val="00AB7625"/>
    <w:rsid w:val="00AC112A"/>
    <w:rsid w:val="00AC3833"/>
    <w:rsid w:val="00AC5F9C"/>
    <w:rsid w:val="00AC6C29"/>
    <w:rsid w:val="00AC7D54"/>
    <w:rsid w:val="00AD07E3"/>
    <w:rsid w:val="00AD0B52"/>
    <w:rsid w:val="00AD2814"/>
    <w:rsid w:val="00AD4817"/>
    <w:rsid w:val="00AE20C5"/>
    <w:rsid w:val="00AE38F9"/>
    <w:rsid w:val="00AE40FA"/>
    <w:rsid w:val="00AE4771"/>
    <w:rsid w:val="00AE48BA"/>
    <w:rsid w:val="00AE4C51"/>
    <w:rsid w:val="00AE7C32"/>
    <w:rsid w:val="00AF0748"/>
    <w:rsid w:val="00AF0E46"/>
    <w:rsid w:val="00AF101E"/>
    <w:rsid w:val="00AF12BE"/>
    <w:rsid w:val="00AF2B83"/>
    <w:rsid w:val="00AF3A8E"/>
    <w:rsid w:val="00AF6060"/>
    <w:rsid w:val="00B02718"/>
    <w:rsid w:val="00B02A8E"/>
    <w:rsid w:val="00B03805"/>
    <w:rsid w:val="00B07616"/>
    <w:rsid w:val="00B1514C"/>
    <w:rsid w:val="00B201CD"/>
    <w:rsid w:val="00B2335C"/>
    <w:rsid w:val="00B233AA"/>
    <w:rsid w:val="00B23E54"/>
    <w:rsid w:val="00B24A9D"/>
    <w:rsid w:val="00B250E8"/>
    <w:rsid w:val="00B254A1"/>
    <w:rsid w:val="00B278C7"/>
    <w:rsid w:val="00B307E6"/>
    <w:rsid w:val="00B31E62"/>
    <w:rsid w:val="00B31FB0"/>
    <w:rsid w:val="00B37F57"/>
    <w:rsid w:val="00B44732"/>
    <w:rsid w:val="00B45DAE"/>
    <w:rsid w:val="00B45ED0"/>
    <w:rsid w:val="00B4735C"/>
    <w:rsid w:val="00B47FE5"/>
    <w:rsid w:val="00B50401"/>
    <w:rsid w:val="00B510EA"/>
    <w:rsid w:val="00B525AB"/>
    <w:rsid w:val="00B5407E"/>
    <w:rsid w:val="00B60EEB"/>
    <w:rsid w:val="00B62091"/>
    <w:rsid w:val="00B67F2A"/>
    <w:rsid w:val="00B73997"/>
    <w:rsid w:val="00B74637"/>
    <w:rsid w:val="00B82472"/>
    <w:rsid w:val="00B85DFB"/>
    <w:rsid w:val="00B865B0"/>
    <w:rsid w:val="00B93B3A"/>
    <w:rsid w:val="00B977E1"/>
    <w:rsid w:val="00BA1170"/>
    <w:rsid w:val="00BA3844"/>
    <w:rsid w:val="00BA3995"/>
    <w:rsid w:val="00BA5AC8"/>
    <w:rsid w:val="00BA6F05"/>
    <w:rsid w:val="00BA77E4"/>
    <w:rsid w:val="00BB56DF"/>
    <w:rsid w:val="00BB5B6D"/>
    <w:rsid w:val="00BB645C"/>
    <w:rsid w:val="00BD05B4"/>
    <w:rsid w:val="00BD28A0"/>
    <w:rsid w:val="00BD2FC8"/>
    <w:rsid w:val="00BD4010"/>
    <w:rsid w:val="00BD47D7"/>
    <w:rsid w:val="00BD4BEC"/>
    <w:rsid w:val="00BD589A"/>
    <w:rsid w:val="00BE1D20"/>
    <w:rsid w:val="00BE2AA5"/>
    <w:rsid w:val="00BE716F"/>
    <w:rsid w:val="00BF01CC"/>
    <w:rsid w:val="00BF108F"/>
    <w:rsid w:val="00BF1FCC"/>
    <w:rsid w:val="00BF6DE7"/>
    <w:rsid w:val="00C00BA1"/>
    <w:rsid w:val="00C067B5"/>
    <w:rsid w:val="00C140B1"/>
    <w:rsid w:val="00C16FFC"/>
    <w:rsid w:val="00C25529"/>
    <w:rsid w:val="00C27FB0"/>
    <w:rsid w:val="00C310C5"/>
    <w:rsid w:val="00C32643"/>
    <w:rsid w:val="00C3387D"/>
    <w:rsid w:val="00C3508A"/>
    <w:rsid w:val="00C35BD4"/>
    <w:rsid w:val="00C4108A"/>
    <w:rsid w:val="00C419BC"/>
    <w:rsid w:val="00C41C95"/>
    <w:rsid w:val="00C500F6"/>
    <w:rsid w:val="00C5163F"/>
    <w:rsid w:val="00C52C57"/>
    <w:rsid w:val="00C5352E"/>
    <w:rsid w:val="00C53901"/>
    <w:rsid w:val="00C5530D"/>
    <w:rsid w:val="00C56220"/>
    <w:rsid w:val="00C56DA5"/>
    <w:rsid w:val="00C63F8A"/>
    <w:rsid w:val="00C64845"/>
    <w:rsid w:val="00C64D5E"/>
    <w:rsid w:val="00C6502B"/>
    <w:rsid w:val="00C6617E"/>
    <w:rsid w:val="00C6706F"/>
    <w:rsid w:val="00C700D0"/>
    <w:rsid w:val="00C70D4A"/>
    <w:rsid w:val="00C80BF2"/>
    <w:rsid w:val="00C84016"/>
    <w:rsid w:val="00C86F92"/>
    <w:rsid w:val="00C90FC7"/>
    <w:rsid w:val="00C94F8F"/>
    <w:rsid w:val="00C97235"/>
    <w:rsid w:val="00CA1C2F"/>
    <w:rsid w:val="00CA4F14"/>
    <w:rsid w:val="00CA5E25"/>
    <w:rsid w:val="00CA6411"/>
    <w:rsid w:val="00CA6A3A"/>
    <w:rsid w:val="00CB1D13"/>
    <w:rsid w:val="00CB220D"/>
    <w:rsid w:val="00CB52A2"/>
    <w:rsid w:val="00CB5AA8"/>
    <w:rsid w:val="00CC0E84"/>
    <w:rsid w:val="00CC222C"/>
    <w:rsid w:val="00CC4DDC"/>
    <w:rsid w:val="00CC5867"/>
    <w:rsid w:val="00CC5BDA"/>
    <w:rsid w:val="00CC6569"/>
    <w:rsid w:val="00CC662D"/>
    <w:rsid w:val="00CC7EA1"/>
    <w:rsid w:val="00CD18B7"/>
    <w:rsid w:val="00CE340E"/>
    <w:rsid w:val="00CE61C0"/>
    <w:rsid w:val="00CE79C0"/>
    <w:rsid w:val="00CF187A"/>
    <w:rsid w:val="00CF327B"/>
    <w:rsid w:val="00CF5612"/>
    <w:rsid w:val="00CF72A7"/>
    <w:rsid w:val="00D006C5"/>
    <w:rsid w:val="00D01C0B"/>
    <w:rsid w:val="00D02C05"/>
    <w:rsid w:val="00D03AB2"/>
    <w:rsid w:val="00D04F93"/>
    <w:rsid w:val="00D05E95"/>
    <w:rsid w:val="00D07CFF"/>
    <w:rsid w:val="00D11798"/>
    <w:rsid w:val="00D120FB"/>
    <w:rsid w:val="00D12671"/>
    <w:rsid w:val="00D1576A"/>
    <w:rsid w:val="00D20D3F"/>
    <w:rsid w:val="00D227AF"/>
    <w:rsid w:val="00D248E3"/>
    <w:rsid w:val="00D26558"/>
    <w:rsid w:val="00D26E2E"/>
    <w:rsid w:val="00D27D33"/>
    <w:rsid w:val="00D33E02"/>
    <w:rsid w:val="00D35824"/>
    <w:rsid w:val="00D358C5"/>
    <w:rsid w:val="00D373E0"/>
    <w:rsid w:val="00D4136D"/>
    <w:rsid w:val="00D4198D"/>
    <w:rsid w:val="00D43546"/>
    <w:rsid w:val="00D43D85"/>
    <w:rsid w:val="00D50FD8"/>
    <w:rsid w:val="00D5241D"/>
    <w:rsid w:val="00D5423C"/>
    <w:rsid w:val="00D558E2"/>
    <w:rsid w:val="00D57548"/>
    <w:rsid w:val="00D60805"/>
    <w:rsid w:val="00D62426"/>
    <w:rsid w:val="00D628C0"/>
    <w:rsid w:val="00D666F8"/>
    <w:rsid w:val="00D66B3D"/>
    <w:rsid w:val="00D72C0B"/>
    <w:rsid w:val="00D72C87"/>
    <w:rsid w:val="00D74EC3"/>
    <w:rsid w:val="00D8244E"/>
    <w:rsid w:val="00D84A6B"/>
    <w:rsid w:val="00D86C43"/>
    <w:rsid w:val="00D91A79"/>
    <w:rsid w:val="00D920BF"/>
    <w:rsid w:val="00D959C4"/>
    <w:rsid w:val="00D96081"/>
    <w:rsid w:val="00D96439"/>
    <w:rsid w:val="00DA168E"/>
    <w:rsid w:val="00DA6AF4"/>
    <w:rsid w:val="00DA7571"/>
    <w:rsid w:val="00DB047A"/>
    <w:rsid w:val="00DB0F72"/>
    <w:rsid w:val="00DC1F4D"/>
    <w:rsid w:val="00DC3FB6"/>
    <w:rsid w:val="00DD03A4"/>
    <w:rsid w:val="00DD23A9"/>
    <w:rsid w:val="00DD377F"/>
    <w:rsid w:val="00DD3D36"/>
    <w:rsid w:val="00DD694C"/>
    <w:rsid w:val="00DE03BC"/>
    <w:rsid w:val="00DE1097"/>
    <w:rsid w:val="00DE1506"/>
    <w:rsid w:val="00DE6FDC"/>
    <w:rsid w:val="00DE7A02"/>
    <w:rsid w:val="00DF0088"/>
    <w:rsid w:val="00DF1105"/>
    <w:rsid w:val="00DF4D85"/>
    <w:rsid w:val="00DF4F59"/>
    <w:rsid w:val="00DF7DB1"/>
    <w:rsid w:val="00E01B40"/>
    <w:rsid w:val="00E022E6"/>
    <w:rsid w:val="00E03827"/>
    <w:rsid w:val="00E13E2E"/>
    <w:rsid w:val="00E142FC"/>
    <w:rsid w:val="00E14730"/>
    <w:rsid w:val="00E1741A"/>
    <w:rsid w:val="00E227EE"/>
    <w:rsid w:val="00E34213"/>
    <w:rsid w:val="00E3427D"/>
    <w:rsid w:val="00E4411D"/>
    <w:rsid w:val="00E4480D"/>
    <w:rsid w:val="00E45465"/>
    <w:rsid w:val="00E47EC6"/>
    <w:rsid w:val="00E51841"/>
    <w:rsid w:val="00E518F2"/>
    <w:rsid w:val="00E540B5"/>
    <w:rsid w:val="00E55BD7"/>
    <w:rsid w:val="00E61741"/>
    <w:rsid w:val="00E62F55"/>
    <w:rsid w:val="00E64C57"/>
    <w:rsid w:val="00E70F5B"/>
    <w:rsid w:val="00E72B30"/>
    <w:rsid w:val="00E74B41"/>
    <w:rsid w:val="00E835D9"/>
    <w:rsid w:val="00E937A4"/>
    <w:rsid w:val="00E94E49"/>
    <w:rsid w:val="00EA4561"/>
    <w:rsid w:val="00EB038A"/>
    <w:rsid w:val="00EB0FB8"/>
    <w:rsid w:val="00EB1521"/>
    <w:rsid w:val="00EB658E"/>
    <w:rsid w:val="00EC322A"/>
    <w:rsid w:val="00EC3387"/>
    <w:rsid w:val="00EC5532"/>
    <w:rsid w:val="00EC6106"/>
    <w:rsid w:val="00ED072B"/>
    <w:rsid w:val="00ED2322"/>
    <w:rsid w:val="00ED3666"/>
    <w:rsid w:val="00ED43F6"/>
    <w:rsid w:val="00EE2234"/>
    <w:rsid w:val="00EE252E"/>
    <w:rsid w:val="00EE38D0"/>
    <w:rsid w:val="00EE4502"/>
    <w:rsid w:val="00EE5C0C"/>
    <w:rsid w:val="00EF632A"/>
    <w:rsid w:val="00EF6A3F"/>
    <w:rsid w:val="00F047EB"/>
    <w:rsid w:val="00F059E6"/>
    <w:rsid w:val="00F077CA"/>
    <w:rsid w:val="00F13914"/>
    <w:rsid w:val="00F13A92"/>
    <w:rsid w:val="00F16301"/>
    <w:rsid w:val="00F20CA0"/>
    <w:rsid w:val="00F23682"/>
    <w:rsid w:val="00F2589D"/>
    <w:rsid w:val="00F26986"/>
    <w:rsid w:val="00F26F9E"/>
    <w:rsid w:val="00F30FAF"/>
    <w:rsid w:val="00F33637"/>
    <w:rsid w:val="00F3415F"/>
    <w:rsid w:val="00F34330"/>
    <w:rsid w:val="00F37283"/>
    <w:rsid w:val="00F40A4B"/>
    <w:rsid w:val="00F4105F"/>
    <w:rsid w:val="00F419F4"/>
    <w:rsid w:val="00F42AD7"/>
    <w:rsid w:val="00F43C7A"/>
    <w:rsid w:val="00F44531"/>
    <w:rsid w:val="00F478D1"/>
    <w:rsid w:val="00F50918"/>
    <w:rsid w:val="00F5136F"/>
    <w:rsid w:val="00F51A75"/>
    <w:rsid w:val="00F61444"/>
    <w:rsid w:val="00F67245"/>
    <w:rsid w:val="00F71DD0"/>
    <w:rsid w:val="00F72812"/>
    <w:rsid w:val="00F73802"/>
    <w:rsid w:val="00F7380C"/>
    <w:rsid w:val="00F82257"/>
    <w:rsid w:val="00F837B1"/>
    <w:rsid w:val="00F84866"/>
    <w:rsid w:val="00F857E8"/>
    <w:rsid w:val="00F87701"/>
    <w:rsid w:val="00F877DA"/>
    <w:rsid w:val="00F97E0B"/>
    <w:rsid w:val="00FA08C9"/>
    <w:rsid w:val="00FA3868"/>
    <w:rsid w:val="00FA5BEF"/>
    <w:rsid w:val="00FA622B"/>
    <w:rsid w:val="00FA7873"/>
    <w:rsid w:val="00FB0382"/>
    <w:rsid w:val="00FB2E06"/>
    <w:rsid w:val="00FB35AC"/>
    <w:rsid w:val="00FB4826"/>
    <w:rsid w:val="00FB5349"/>
    <w:rsid w:val="00FC3B5B"/>
    <w:rsid w:val="00FC6651"/>
    <w:rsid w:val="00FD356D"/>
    <w:rsid w:val="00FD6B23"/>
    <w:rsid w:val="00FE01FC"/>
    <w:rsid w:val="00FE040D"/>
    <w:rsid w:val="00FE087B"/>
    <w:rsid w:val="00FE21E0"/>
    <w:rsid w:val="00FE485F"/>
    <w:rsid w:val="00FF1797"/>
    <w:rsid w:val="00FF4236"/>
    <w:rsid w:val="00FF5851"/>
    <w:rsid w:val="00FF5A75"/>
    <w:rsid w:val="00FF68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B292B1"/>
  <w15:chartTrackingRefBased/>
  <w15:docId w15:val="{AFCF8F8E-949B-4CBE-9D90-FD651356F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7B38"/>
    <w:pPr>
      <w:spacing w:after="0" w:line="240" w:lineRule="auto"/>
    </w:pPr>
    <w:rPr>
      <w:rFonts w:eastAsiaTheme="minorEastAsia"/>
      <w:sz w:val="24"/>
      <w:szCs w:val="24"/>
      <w:lang w:val="en-US"/>
    </w:rPr>
  </w:style>
  <w:style w:type="paragraph" w:styleId="Heading1">
    <w:name w:val="heading 1"/>
    <w:basedOn w:val="Normal"/>
    <w:next w:val="Normal"/>
    <w:link w:val="Heading1Char"/>
    <w:uiPriority w:val="9"/>
    <w:qFormat/>
    <w:rsid w:val="004C397E"/>
    <w:pPr>
      <w:keepNext/>
      <w:keepLines/>
      <w:spacing w:before="240" w:line="276" w:lineRule="auto"/>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autoRedefine/>
    <w:uiPriority w:val="9"/>
    <w:unhideWhenUsed/>
    <w:qFormat/>
    <w:rsid w:val="0011138D"/>
    <w:pPr>
      <w:keepNext/>
      <w:keepLines/>
      <w:spacing w:before="360" w:after="360"/>
      <w:outlineLvl w:val="1"/>
    </w:pPr>
    <w:rPr>
      <w:rFonts w:ascii="Times New Roman" w:eastAsia="Calibri" w:hAnsi="Times New Roman" w:cs="Times New Roman"/>
      <w:b/>
      <w:bCs/>
      <w:sz w:val="28"/>
      <w:szCs w:val="28"/>
      <w:lang w:val="en-GB"/>
    </w:rPr>
  </w:style>
  <w:style w:type="paragraph" w:styleId="Heading3">
    <w:name w:val="heading 3"/>
    <w:basedOn w:val="Normal"/>
    <w:link w:val="Heading3Char"/>
    <w:uiPriority w:val="9"/>
    <w:qFormat/>
    <w:rsid w:val="004C397E"/>
    <w:pPr>
      <w:spacing w:before="100" w:beforeAutospacing="1" w:after="100" w:afterAutospacing="1"/>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autoRedefine/>
    <w:uiPriority w:val="9"/>
    <w:unhideWhenUsed/>
    <w:qFormat/>
    <w:rsid w:val="0011138D"/>
    <w:pPr>
      <w:keepNext/>
      <w:keepLines/>
      <w:spacing w:before="40"/>
      <w:outlineLvl w:val="3"/>
    </w:pPr>
    <w:rPr>
      <w:rFonts w:ascii="Times New Roman" w:eastAsia="Calibri" w:hAnsi="Times New Roman" w:cs="Times New Roman"/>
      <w:b/>
      <w:bCs/>
    </w:rPr>
  </w:style>
  <w:style w:type="paragraph" w:styleId="Heading5">
    <w:name w:val="heading 5"/>
    <w:basedOn w:val="Normal"/>
    <w:next w:val="Normal"/>
    <w:link w:val="Heading5Char"/>
    <w:uiPriority w:val="9"/>
    <w:semiHidden/>
    <w:unhideWhenUsed/>
    <w:qFormat/>
    <w:rsid w:val="00BD589A"/>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530D1"/>
    <w:pPr>
      <w:tabs>
        <w:tab w:val="center" w:pos="4320"/>
        <w:tab w:val="right" w:pos="8640"/>
      </w:tabs>
    </w:pPr>
  </w:style>
  <w:style w:type="character" w:customStyle="1" w:styleId="HeaderChar">
    <w:name w:val="Header Char"/>
    <w:basedOn w:val="DefaultParagraphFont"/>
    <w:link w:val="Header"/>
    <w:uiPriority w:val="99"/>
    <w:rsid w:val="001530D1"/>
    <w:rPr>
      <w:rFonts w:eastAsiaTheme="minorEastAsia"/>
      <w:sz w:val="24"/>
      <w:szCs w:val="24"/>
      <w:lang w:val="en-US"/>
    </w:rPr>
  </w:style>
  <w:style w:type="paragraph" w:styleId="Footer">
    <w:name w:val="footer"/>
    <w:basedOn w:val="Normal"/>
    <w:link w:val="FooterChar"/>
    <w:uiPriority w:val="99"/>
    <w:unhideWhenUsed/>
    <w:rsid w:val="001530D1"/>
    <w:pPr>
      <w:tabs>
        <w:tab w:val="center" w:pos="4320"/>
        <w:tab w:val="right" w:pos="8640"/>
      </w:tabs>
    </w:pPr>
  </w:style>
  <w:style w:type="character" w:customStyle="1" w:styleId="FooterChar">
    <w:name w:val="Footer Char"/>
    <w:basedOn w:val="DefaultParagraphFont"/>
    <w:link w:val="Footer"/>
    <w:uiPriority w:val="99"/>
    <w:rsid w:val="001530D1"/>
    <w:rPr>
      <w:rFonts w:eastAsiaTheme="minorEastAsia"/>
      <w:sz w:val="24"/>
      <w:szCs w:val="24"/>
      <w:lang w:val="en-US"/>
    </w:rPr>
  </w:style>
  <w:style w:type="table" w:styleId="TableGrid">
    <w:name w:val="Table Grid"/>
    <w:basedOn w:val="TableNormal"/>
    <w:uiPriority w:val="39"/>
    <w:rsid w:val="001530D1"/>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30D1"/>
    <w:rPr>
      <w:color w:val="0563C1" w:themeColor="hyperlink"/>
      <w:u w:val="single"/>
    </w:rPr>
  </w:style>
  <w:style w:type="character" w:styleId="PageNumber">
    <w:name w:val="page number"/>
    <w:basedOn w:val="DefaultParagraphFont"/>
    <w:uiPriority w:val="99"/>
    <w:semiHidden/>
    <w:unhideWhenUsed/>
    <w:rsid w:val="001530D1"/>
  </w:style>
  <w:style w:type="character" w:styleId="FollowedHyperlink">
    <w:name w:val="FollowedHyperlink"/>
    <w:basedOn w:val="DefaultParagraphFont"/>
    <w:uiPriority w:val="99"/>
    <w:semiHidden/>
    <w:unhideWhenUsed/>
    <w:rsid w:val="00B4735C"/>
    <w:rPr>
      <w:color w:val="954F72" w:themeColor="followedHyperlink"/>
      <w:u w:val="single"/>
    </w:rPr>
  </w:style>
  <w:style w:type="table" w:styleId="TableWeb2">
    <w:name w:val="Table Web 2"/>
    <w:basedOn w:val="TableNormal"/>
    <w:uiPriority w:val="99"/>
    <w:rsid w:val="00B02A8E"/>
    <w:rPr>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E94E49"/>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NoSpacing">
    <w:name w:val="No Spacing"/>
    <w:uiPriority w:val="1"/>
    <w:qFormat/>
    <w:rsid w:val="00460C55"/>
    <w:pPr>
      <w:spacing w:after="0" w:line="240" w:lineRule="auto"/>
    </w:pPr>
    <w:rPr>
      <w:rFonts w:ascii="Times New Roman" w:eastAsiaTheme="minorEastAsia" w:hAnsi="Times New Roman" w:cs="Times New Roman"/>
      <w:lang w:val="en-US" w:eastAsia="ja-JP"/>
    </w:rPr>
  </w:style>
  <w:style w:type="table" w:customStyle="1" w:styleId="TableGrid1">
    <w:name w:val="Table Grid1"/>
    <w:basedOn w:val="TableNormal"/>
    <w:next w:val="TableGrid"/>
    <w:uiPriority w:val="59"/>
    <w:rsid w:val="00852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1">
    <w:name w:val="Light Shading11"/>
    <w:basedOn w:val="TableNormal"/>
    <w:uiPriority w:val="60"/>
    <w:rsid w:val="00F51A75"/>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3">
    <w:name w:val="Light Shading13"/>
    <w:basedOn w:val="TableNormal"/>
    <w:uiPriority w:val="60"/>
    <w:rsid w:val="003D5892"/>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4">
    <w:name w:val="Light Shading14"/>
    <w:basedOn w:val="TableNormal"/>
    <w:uiPriority w:val="60"/>
    <w:rsid w:val="007A0094"/>
    <w:pPr>
      <w:spacing w:after="0" w:line="240" w:lineRule="auto"/>
    </w:pPr>
    <w:rPr>
      <w:rFonts w:ascii="Calibri" w:eastAsia="Calibri"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Bibliography">
    <w:name w:val="Bibliography"/>
    <w:basedOn w:val="Normal"/>
    <w:next w:val="Normal"/>
    <w:uiPriority w:val="37"/>
    <w:unhideWhenUsed/>
    <w:rsid w:val="005F7F0B"/>
  </w:style>
  <w:style w:type="numbering" w:customStyle="1" w:styleId="WWNum6">
    <w:name w:val="WWNum6"/>
    <w:basedOn w:val="NoList"/>
    <w:rsid w:val="0074762E"/>
    <w:pPr>
      <w:numPr>
        <w:numId w:val="1"/>
      </w:numPr>
    </w:pPr>
  </w:style>
  <w:style w:type="character" w:styleId="CommentReference">
    <w:name w:val="annotation reference"/>
    <w:basedOn w:val="DefaultParagraphFont"/>
    <w:uiPriority w:val="99"/>
    <w:semiHidden/>
    <w:unhideWhenUsed/>
    <w:rsid w:val="009D0717"/>
    <w:rPr>
      <w:sz w:val="16"/>
      <w:szCs w:val="16"/>
    </w:rPr>
  </w:style>
  <w:style w:type="paragraph" w:styleId="BalloonText">
    <w:name w:val="Balloon Text"/>
    <w:basedOn w:val="Normal"/>
    <w:link w:val="BalloonTextChar"/>
    <w:uiPriority w:val="99"/>
    <w:semiHidden/>
    <w:unhideWhenUsed/>
    <w:rsid w:val="009D07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0717"/>
    <w:rPr>
      <w:rFonts w:ascii="Segoe UI" w:eastAsiaTheme="minorEastAsia" w:hAnsi="Segoe UI" w:cs="Segoe UI"/>
      <w:sz w:val="18"/>
      <w:szCs w:val="18"/>
      <w:lang w:val="en-US"/>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eastAsiaTheme="minorEastAsia"/>
      <w:sz w:val="20"/>
      <w:szCs w:val="20"/>
      <w:lang w:val="en-US"/>
    </w:rPr>
  </w:style>
  <w:style w:type="table" w:customStyle="1" w:styleId="TableGrid2">
    <w:name w:val="Table Grid2"/>
    <w:basedOn w:val="TableNormal"/>
    <w:next w:val="TableGrid"/>
    <w:uiPriority w:val="39"/>
    <w:rsid w:val="0083118D"/>
    <w:pPr>
      <w:spacing w:after="0" w:line="240" w:lineRule="auto"/>
      <w:ind w:left="-187" w:firstLine="187"/>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uiPriority w:val="99"/>
    <w:unhideWhenUsed/>
    <w:qFormat/>
    <w:rsid w:val="009D1CEE"/>
    <w:pPr>
      <w:spacing w:beforeAutospacing="1" w:after="0" w:afterAutospacing="1" w:line="240" w:lineRule="auto"/>
    </w:pPr>
    <w:rPr>
      <w:rFonts w:ascii="Times New Roman" w:eastAsia="SimSun" w:hAnsi="Times New Roman" w:cs="Times New Roman"/>
      <w:sz w:val="24"/>
      <w:szCs w:val="24"/>
      <w:lang w:val="en-US" w:eastAsia="zh-CN"/>
    </w:rPr>
  </w:style>
  <w:style w:type="paragraph" w:styleId="ListParagraph">
    <w:name w:val="List Paragraph"/>
    <w:basedOn w:val="Normal"/>
    <w:uiPriority w:val="34"/>
    <w:qFormat/>
    <w:rsid w:val="009D1CEE"/>
    <w:pPr>
      <w:spacing w:after="200" w:line="276" w:lineRule="auto"/>
      <w:ind w:left="720"/>
      <w:contextualSpacing/>
    </w:pPr>
    <w:rPr>
      <w:rFonts w:ascii="Calibri" w:eastAsia="Calibri" w:hAnsi="Calibri" w:cs="Times New Roman"/>
      <w:sz w:val="22"/>
      <w:szCs w:val="22"/>
    </w:rPr>
  </w:style>
  <w:style w:type="character" w:customStyle="1" w:styleId="element-citation">
    <w:name w:val="element-citation"/>
    <w:basedOn w:val="DefaultParagraphFont"/>
    <w:rsid w:val="009D1CEE"/>
  </w:style>
  <w:style w:type="table" w:styleId="LightList">
    <w:name w:val="Light List"/>
    <w:basedOn w:val="TableNormal"/>
    <w:uiPriority w:val="61"/>
    <w:unhideWhenUsed/>
    <w:rsid w:val="00CB1D13"/>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TableGrid3">
    <w:name w:val="Table Grid3"/>
    <w:basedOn w:val="TableNormal"/>
    <w:next w:val="TableGrid"/>
    <w:uiPriority w:val="39"/>
    <w:rsid w:val="00CB1D13"/>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59"/>
    <w:rsid w:val="00CC222C"/>
    <w:pPr>
      <w:spacing w:after="0" w:line="240" w:lineRule="auto"/>
    </w:pPr>
    <w:rPr>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uiPriority w:val="9"/>
    <w:rsid w:val="004C397E"/>
    <w:rPr>
      <w:rFonts w:asciiTheme="majorHAnsi" w:eastAsiaTheme="majorEastAsia" w:hAnsiTheme="majorHAnsi" w:cstheme="majorBidi"/>
      <w:color w:val="2E74B5" w:themeColor="accent1" w:themeShade="BF"/>
      <w:sz w:val="32"/>
      <w:szCs w:val="32"/>
      <w:lang w:val="en-US"/>
    </w:rPr>
  </w:style>
  <w:style w:type="character" w:customStyle="1" w:styleId="Heading3Char">
    <w:name w:val="Heading 3 Char"/>
    <w:basedOn w:val="DefaultParagraphFont"/>
    <w:link w:val="Heading3"/>
    <w:uiPriority w:val="9"/>
    <w:rsid w:val="004C397E"/>
    <w:rPr>
      <w:rFonts w:ascii="Times New Roman" w:eastAsia="Times New Roman" w:hAnsi="Times New Roman" w:cs="Times New Roman"/>
      <w:b/>
      <w:bCs/>
      <w:sz w:val="27"/>
      <w:szCs w:val="27"/>
      <w:lang w:val="en-US"/>
    </w:rPr>
  </w:style>
  <w:style w:type="character" w:customStyle="1" w:styleId="UnresolvedMention1">
    <w:name w:val="Unresolved Mention1"/>
    <w:basedOn w:val="DefaultParagraphFont"/>
    <w:uiPriority w:val="99"/>
    <w:semiHidden/>
    <w:unhideWhenUsed/>
    <w:rsid w:val="004C397E"/>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397E"/>
    <w:pPr>
      <w:spacing w:after="200"/>
    </w:pPr>
    <w:rPr>
      <w:rFonts w:eastAsiaTheme="minorHAnsi"/>
      <w:b/>
      <w:bCs/>
    </w:rPr>
  </w:style>
  <w:style w:type="character" w:customStyle="1" w:styleId="CommentSubjectChar">
    <w:name w:val="Comment Subject Char"/>
    <w:basedOn w:val="CommentTextChar"/>
    <w:link w:val="CommentSubject"/>
    <w:uiPriority w:val="99"/>
    <w:semiHidden/>
    <w:rsid w:val="004C397E"/>
    <w:rPr>
      <w:rFonts w:eastAsiaTheme="minorEastAsia"/>
      <w:b/>
      <w:bCs/>
      <w:sz w:val="20"/>
      <w:szCs w:val="20"/>
      <w:lang w:val="en-US"/>
    </w:rPr>
  </w:style>
  <w:style w:type="character" w:styleId="LineNumber">
    <w:name w:val="line number"/>
    <w:basedOn w:val="DefaultParagraphFont"/>
    <w:uiPriority w:val="99"/>
    <w:semiHidden/>
    <w:unhideWhenUsed/>
    <w:rsid w:val="004C397E"/>
  </w:style>
  <w:style w:type="paragraph" w:styleId="Revision">
    <w:name w:val="Revision"/>
    <w:hidden/>
    <w:uiPriority w:val="99"/>
    <w:semiHidden/>
    <w:rsid w:val="004C397E"/>
    <w:pPr>
      <w:spacing w:after="0" w:line="240" w:lineRule="auto"/>
    </w:pPr>
    <w:rPr>
      <w:lang w:val="en-US"/>
    </w:rPr>
  </w:style>
  <w:style w:type="paragraph" w:styleId="BodyText">
    <w:name w:val="Body Text"/>
    <w:basedOn w:val="Normal"/>
    <w:link w:val="BodyTextChar"/>
    <w:uiPriority w:val="1"/>
    <w:qFormat/>
    <w:rsid w:val="004C397E"/>
    <w:pPr>
      <w:widowControl w:val="0"/>
      <w:autoSpaceDE w:val="0"/>
      <w:autoSpaceDN w:val="0"/>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4C397E"/>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4C397E"/>
    <w:pPr>
      <w:widowControl w:val="0"/>
      <w:autoSpaceDE w:val="0"/>
      <w:autoSpaceDN w:val="0"/>
    </w:pPr>
    <w:rPr>
      <w:rFonts w:ascii="Times New Roman" w:eastAsia="Times New Roman" w:hAnsi="Times New Roman" w:cs="Times New Roman"/>
      <w:sz w:val="22"/>
      <w:szCs w:val="22"/>
    </w:rPr>
  </w:style>
  <w:style w:type="character" w:customStyle="1" w:styleId="UnresolvedMention2">
    <w:name w:val="Unresolved Mention2"/>
    <w:basedOn w:val="DefaultParagraphFont"/>
    <w:uiPriority w:val="99"/>
    <w:semiHidden/>
    <w:unhideWhenUsed/>
    <w:rsid w:val="004C397E"/>
    <w:rPr>
      <w:color w:val="605E5C"/>
      <w:shd w:val="clear" w:color="auto" w:fill="E1DFDD"/>
    </w:rPr>
  </w:style>
  <w:style w:type="character" w:customStyle="1" w:styleId="fm-vol-iss-date">
    <w:name w:val="fm-vol-iss-date"/>
    <w:basedOn w:val="DefaultParagraphFont"/>
    <w:rsid w:val="004C397E"/>
  </w:style>
  <w:style w:type="character" w:customStyle="1" w:styleId="doi">
    <w:name w:val="doi"/>
    <w:basedOn w:val="DefaultParagraphFont"/>
    <w:rsid w:val="004C397E"/>
  </w:style>
  <w:style w:type="character" w:styleId="PlaceholderText">
    <w:name w:val="Placeholder Text"/>
    <w:basedOn w:val="DefaultParagraphFont"/>
    <w:uiPriority w:val="99"/>
    <w:semiHidden/>
    <w:rsid w:val="000B776D"/>
    <w:rPr>
      <w:color w:val="808080"/>
    </w:rPr>
  </w:style>
  <w:style w:type="character" w:customStyle="1" w:styleId="Heading2Char">
    <w:name w:val="Heading 2 Char"/>
    <w:basedOn w:val="DefaultParagraphFont"/>
    <w:link w:val="Heading2"/>
    <w:uiPriority w:val="9"/>
    <w:rsid w:val="0011138D"/>
    <w:rPr>
      <w:rFonts w:ascii="Times New Roman" w:eastAsia="Calibri" w:hAnsi="Times New Roman" w:cs="Times New Roman"/>
      <w:b/>
      <w:bCs/>
      <w:sz w:val="28"/>
      <w:szCs w:val="28"/>
    </w:rPr>
  </w:style>
  <w:style w:type="character" w:customStyle="1" w:styleId="Heading4Char">
    <w:name w:val="Heading 4 Char"/>
    <w:basedOn w:val="DefaultParagraphFont"/>
    <w:link w:val="Heading4"/>
    <w:uiPriority w:val="9"/>
    <w:rsid w:val="0011138D"/>
    <w:rPr>
      <w:rFonts w:ascii="Times New Roman" w:eastAsia="Calibri" w:hAnsi="Times New Roman" w:cs="Times New Roman"/>
      <w:b/>
      <w:bCs/>
      <w:sz w:val="24"/>
      <w:szCs w:val="24"/>
      <w:lang w:val="en-US"/>
    </w:rPr>
  </w:style>
  <w:style w:type="paragraph" w:customStyle="1" w:styleId="Heading11">
    <w:name w:val="Heading 11"/>
    <w:basedOn w:val="Normal"/>
    <w:next w:val="Normal"/>
    <w:uiPriority w:val="9"/>
    <w:qFormat/>
    <w:rsid w:val="0011138D"/>
    <w:pPr>
      <w:keepNext/>
      <w:keepLines/>
      <w:spacing w:before="480" w:line="276" w:lineRule="auto"/>
      <w:outlineLvl w:val="0"/>
    </w:pPr>
    <w:rPr>
      <w:rFonts w:ascii="Cambria" w:eastAsia="Times New Roman" w:hAnsi="Cambria" w:cs="Times New Roman"/>
      <w:b/>
      <w:bCs/>
      <w:color w:val="365F91"/>
      <w:sz w:val="28"/>
      <w:szCs w:val="28"/>
      <w:lang w:eastAsia="ja-JP"/>
    </w:rPr>
  </w:style>
  <w:style w:type="paragraph" w:customStyle="1" w:styleId="Heading21">
    <w:name w:val="Heading 21"/>
    <w:basedOn w:val="Normal"/>
    <w:next w:val="Normal"/>
    <w:uiPriority w:val="9"/>
    <w:unhideWhenUsed/>
    <w:qFormat/>
    <w:rsid w:val="0011138D"/>
    <w:pPr>
      <w:keepNext/>
      <w:keepLines/>
      <w:spacing w:before="200" w:line="276" w:lineRule="auto"/>
      <w:outlineLvl w:val="1"/>
    </w:pPr>
    <w:rPr>
      <w:rFonts w:ascii="Cambria" w:eastAsia="Times New Roman" w:hAnsi="Cambria" w:cs="Times New Roman"/>
      <w:b/>
      <w:bCs/>
      <w:color w:val="4F81BD"/>
      <w:sz w:val="26"/>
      <w:szCs w:val="26"/>
      <w:lang w:val="en-GB"/>
    </w:rPr>
  </w:style>
  <w:style w:type="paragraph" w:customStyle="1" w:styleId="Heading31">
    <w:name w:val="Heading 31"/>
    <w:basedOn w:val="Normal"/>
    <w:next w:val="Normal"/>
    <w:uiPriority w:val="9"/>
    <w:unhideWhenUsed/>
    <w:qFormat/>
    <w:rsid w:val="0011138D"/>
    <w:pPr>
      <w:keepNext/>
      <w:keepLines/>
      <w:spacing w:before="200" w:line="276" w:lineRule="auto"/>
      <w:outlineLvl w:val="2"/>
    </w:pPr>
    <w:rPr>
      <w:rFonts w:ascii="Cambria" w:eastAsia="Times New Roman" w:hAnsi="Cambria" w:cs="Times New Roman"/>
      <w:b/>
      <w:bCs/>
      <w:color w:val="4F81BD"/>
      <w:sz w:val="22"/>
      <w:szCs w:val="22"/>
      <w:lang w:val="en-GB"/>
    </w:rPr>
  </w:style>
  <w:style w:type="paragraph" w:styleId="TableofFigures">
    <w:name w:val="table of figures"/>
    <w:basedOn w:val="Normal"/>
    <w:next w:val="Normal"/>
    <w:uiPriority w:val="99"/>
    <w:unhideWhenUsed/>
    <w:rsid w:val="0011138D"/>
    <w:pPr>
      <w:spacing w:line="259" w:lineRule="auto"/>
    </w:pPr>
    <w:rPr>
      <w:rFonts w:eastAsiaTheme="minorHAnsi"/>
      <w:sz w:val="22"/>
      <w:szCs w:val="22"/>
    </w:rPr>
  </w:style>
  <w:style w:type="character" w:customStyle="1" w:styleId="Hyperlink1">
    <w:name w:val="Hyperlink1"/>
    <w:basedOn w:val="DefaultParagraphFont"/>
    <w:uiPriority w:val="99"/>
    <w:unhideWhenUsed/>
    <w:rsid w:val="0011138D"/>
    <w:rPr>
      <w:color w:val="0000FF"/>
      <w:u w:val="single"/>
    </w:rPr>
  </w:style>
  <w:style w:type="paragraph" w:customStyle="1" w:styleId="NoSpacing1">
    <w:name w:val="No Spacing1"/>
    <w:next w:val="NoSpacing"/>
    <w:uiPriority w:val="1"/>
    <w:qFormat/>
    <w:rsid w:val="0011138D"/>
    <w:pPr>
      <w:spacing w:after="0" w:line="240" w:lineRule="auto"/>
    </w:pPr>
  </w:style>
  <w:style w:type="paragraph" w:customStyle="1" w:styleId="ListParagraph1">
    <w:name w:val="List Paragraph1"/>
    <w:basedOn w:val="Normal"/>
    <w:next w:val="ListParagraph"/>
    <w:uiPriority w:val="34"/>
    <w:qFormat/>
    <w:rsid w:val="0011138D"/>
    <w:pPr>
      <w:spacing w:after="200" w:line="276" w:lineRule="auto"/>
      <w:ind w:left="720"/>
      <w:contextualSpacing/>
    </w:pPr>
    <w:rPr>
      <w:rFonts w:eastAsiaTheme="minorHAnsi"/>
      <w:sz w:val="22"/>
      <w:szCs w:val="22"/>
      <w:lang w:val="en-GB"/>
    </w:rPr>
  </w:style>
  <w:style w:type="paragraph" w:customStyle="1" w:styleId="c-bibliographic-informationcitation">
    <w:name w:val="c-bibliographic-information__citation"/>
    <w:basedOn w:val="Normal"/>
    <w:rsid w:val="0011138D"/>
    <w:pPr>
      <w:spacing w:before="100" w:beforeAutospacing="1" w:after="100" w:afterAutospacing="1"/>
    </w:pPr>
    <w:rPr>
      <w:rFonts w:ascii="Times New Roman" w:eastAsia="Times New Roman" w:hAnsi="Times New Roman" w:cs="Times New Roman"/>
    </w:rPr>
  </w:style>
  <w:style w:type="paragraph" w:customStyle="1" w:styleId="EndnoteText1">
    <w:name w:val="Endnote Text1"/>
    <w:basedOn w:val="Normal"/>
    <w:next w:val="EndnoteText"/>
    <w:link w:val="EndnoteTextChar"/>
    <w:uiPriority w:val="99"/>
    <w:semiHidden/>
    <w:unhideWhenUsed/>
    <w:rsid w:val="0011138D"/>
    <w:rPr>
      <w:rFonts w:eastAsiaTheme="minorHAnsi"/>
      <w:sz w:val="20"/>
      <w:szCs w:val="20"/>
      <w:lang w:val="en-GB"/>
    </w:rPr>
  </w:style>
  <w:style w:type="character" w:customStyle="1" w:styleId="EndnoteTextChar">
    <w:name w:val="Endnote Text Char"/>
    <w:basedOn w:val="DefaultParagraphFont"/>
    <w:link w:val="EndnoteText1"/>
    <w:uiPriority w:val="99"/>
    <w:semiHidden/>
    <w:rsid w:val="0011138D"/>
    <w:rPr>
      <w:sz w:val="20"/>
      <w:szCs w:val="20"/>
    </w:rPr>
  </w:style>
  <w:style w:type="character" w:styleId="EndnoteReference">
    <w:name w:val="endnote reference"/>
    <w:basedOn w:val="DefaultParagraphFont"/>
    <w:uiPriority w:val="99"/>
    <w:semiHidden/>
    <w:unhideWhenUsed/>
    <w:rsid w:val="0011138D"/>
    <w:rPr>
      <w:vertAlign w:val="superscript"/>
    </w:rPr>
  </w:style>
  <w:style w:type="paragraph" w:customStyle="1" w:styleId="Header1">
    <w:name w:val="Header1"/>
    <w:basedOn w:val="Normal"/>
    <w:next w:val="Header"/>
    <w:uiPriority w:val="99"/>
    <w:unhideWhenUsed/>
    <w:rsid w:val="0011138D"/>
    <w:pPr>
      <w:tabs>
        <w:tab w:val="center" w:pos="4680"/>
        <w:tab w:val="right" w:pos="9360"/>
      </w:tabs>
    </w:pPr>
    <w:rPr>
      <w:rFonts w:eastAsiaTheme="minorHAnsi"/>
      <w:sz w:val="22"/>
      <w:szCs w:val="22"/>
      <w:lang w:val="en-GB"/>
    </w:rPr>
  </w:style>
  <w:style w:type="paragraph" w:customStyle="1" w:styleId="Footer1">
    <w:name w:val="Footer1"/>
    <w:basedOn w:val="Normal"/>
    <w:next w:val="Footer"/>
    <w:uiPriority w:val="99"/>
    <w:unhideWhenUsed/>
    <w:rsid w:val="0011138D"/>
    <w:pPr>
      <w:tabs>
        <w:tab w:val="center" w:pos="4680"/>
        <w:tab w:val="right" w:pos="9360"/>
      </w:tabs>
    </w:pPr>
    <w:rPr>
      <w:rFonts w:eastAsiaTheme="minorHAnsi"/>
      <w:sz w:val="22"/>
      <w:szCs w:val="22"/>
      <w:lang w:val="en-GB"/>
    </w:rPr>
  </w:style>
  <w:style w:type="paragraph" w:customStyle="1" w:styleId="BalloonText1">
    <w:name w:val="Balloon Text1"/>
    <w:basedOn w:val="Normal"/>
    <w:next w:val="BalloonText"/>
    <w:uiPriority w:val="99"/>
    <w:semiHidden/>
    <w:unhideWhenUsed/>
    <w:rsid w:val="0011138D"/>
    <w:rPr>
      <w:rFonts w:ascii="Tahoma" w:eastAsiaTheme="minorHAnsi" w:hAnsi="Tahoma" w:cs="Tahoma"/>
      <w:sz w:val="16"/>
      <w:szCs w:val="16"/>
      <w:lang w:val="en-GB"/>
    </w:rPr>
  </w:style>
  <w:style w:type="paragraph" w:customStyle="1" w:styleId="Bibliography1">
    <w:name w:val="Bibliography1"/>
    <w:basedOn w:val="Normal"/>
    <w:next w:val="Normal"/>
    <w:uiPriority w:val="37"/>
    <w:unhideWhenUsed/>
    <w:rsid w:val="0011138D"/>
    <w:pPr>
      <w:spacing w:after="200" w:line="276" w:lineRule="auto"/>
    </w:pPr>
    <w:rPr>
      <w:rFonts w:eastAsiaTheme="minorHAnsi"/>
      <w:sz w:val="22"/>
      <w:szCs w:val="22"/>
      <w:lang w:val="en-GB"/>
    </w:rPr>
  </w:style>
  <w:style w:type="paragraph" w:customStyle="1" w:styleId="FootnoteText1">
    <w:name w:val="Footnote Text1"/>
    <w:basedOn w:val="Normal"/>
    <w:next w:val="FootnoteText"/>
    <w:link w:val="FootnoteTextChar"/>
    <w:uiPriority w:val="99"/>
    <w:semiHidden/>
    <w:unhideWhenUsed/>
    <w:rsid w:val="0011138D"/>
    <w:rPr>
      <w:rFonts w:eastAsiaTheme="minorHAnsi"/>
      <w:sz w:val="20"/>
      <w:szCs w:val="20"/>
      <w:lang w:val="en-GB"/>
    </w:rPr>
  </w:style>
  <w:style w:type="character" w:customStyle="1" w:styleId="FootnoteTextChar">
    <w:name w:val="Footnote Text Char"/>
    <w:basedOn w:val="DefaultParagraphFont"/>
    <w:link w:val="FootnoteText1"/>
    <w:uiPriority w:val="99"/>
    <w:semiHidden/>
    <w:rsid w:val="0011138D"/>
    <w:rPr>
      <w:sz w:val="20"/>
      <w:szCs w:val="20"/>
    </w:rPr>
  </w:style>
  <w:style w:type="character" w:styleId="FootnoteReference">
    <w:name w:val="footnote reference"/>
    <w:basedOn w:val="DefaultParagraphFont"/>
    <w:uiPriority w:val="99"/>
    <w:semiHidden/>
    <w:unhideWhenUsed/>
    <w:rsid w:val="0011138D"/>
    <w:rPr>
      <w:vertAlign w:val="superscript"/>
    </w:rPr>
  </w:style>
  <w:style w:type="paragraph" w:customStyle="1" w:styleId="Caption1">
    <w:name w:val="Caption1"/>
    <w:basedOn w:val="Normal"/>
    <w:next w:val="Normal"/>
    <w:uiPriority w:val="35"/>
    <w:unhideWhenUsed/>
    <w:qFormat/>
    <w:rsid w:val="0011138D"/>
    <w:pPr>
      <w:spacing w:after="200"/>
    </w:pPr>
    <w:rPr>
      <w:rFonts w:eastAsiaTheme="minorHAnsi"/>
      <w:b/>
      <w:bCs/>
      <w:color w:val="4F81BD"/>
      <w:sz w:val="18"/>
      <w:szCs w:val="18"/>
      <w:lang w:val="en-GB"/>
    </w:rPr>
  </w:style>
  <w:style w:type="table" w:customStyle="1" w:styleId="LightShading-Accent11">
    <w:name w:val="Light Shading - Accent 11"/>
    <w:basedOn w:val="TableNormal"/>
    <w:next w:val="LightShading-Accent1"/>
    <w:uiPriority w:val="60"/>
    <w:rsid w:val="0011138D"/>
    <w:pPr>
      <w:spacing w:after="0" w:line="240" w:lineRule="auto"/>
    </w:pPr>
    <w:rPr>
      <w:color w:val="365F91"/>
      <w:lang w:val="en-U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TableofFigures1">
    <w:name w:val="Table of Figures1"/>
    <w:basedOn w:val="Normal"/>
    <w:next w:val="Normal"/>
    <w:uiPriority w:val="99"/>
    <w:unhideWhenUsed/>
    <w:rsid w:val="0011138D"/>
    <w:pPr>
      <w:spacing w:line="276" w:lineRule="auto"/>
    </w:pPr>
    <w:rPr>
      <w:rFonts w:eastAsiaTheme="minorHAnsi"/>
      <w:sz w:val="22"/>
      <w:szCs w:val="22"/>
      <w:lang w:val="en-GB"/>
    </w:rPr>
  </w:style>
  <w:style w:type="paragraph" w:customStyle="1" w:styleId="TOCHeading1">
    <w:name w:val="TOC Heading1"/>
    <w:basedOn w:val="Heading1"/>
    <w:next w:val="Normal"/>
    <w:uiPriority w:val="39"/>
    <w:semiHidden/>
    <w:unhideWhenUsed/>
    <w:qFormat/>
    <w:rsid w:val="0011138D"/>
    <w:pPr>
      <w:spacing w:line="240" w:lineRule="auto"/>
    </w:pPr>
    <w:rPr>
      <w:rFonts w:ascii="Cambria" w:eastAsia="Times New Roman" w:hAnsi="Cambria" w:cs="Times New Roman"/>
      <w:b/>
      <w:bCs/>
      <w:color w:val="365F91"/>
      <w:szCs w:val="28"/>
      <w:lang w:eastAsia="ja-JP"/>
    </w:rPr>
  </w:style>
  <w:style w:type="paragraph" w:customStyle="1" w:styleId="TOC21">
    <w:name w:val="TOC 21"/>
    <w:basedOn w:val="Normal"/>
    <w:next w:val="Normal"/>
    <w:autoRedefine/>
    <w:uiPriority w:val="39"/>
    <w:unhideWhenUsed/>
    <w:rsid w:val="0011138D"/>
    <w:pPr>
      <w:spacing w:after="100" w:line="276" w:lineRule="auto"/>
      <w:ind w:left="220"/>
    </w:pPr>
    <w:rPr>
      <w:rFonts w:eastAsiaTheme="minorHAnsi"/>
      <w:sz w:val="22"/>
      <w:szCs w:val="22"/>
      <w:lang w:val="en-GB"/>
    </w:rPr>
  </w:style>
  <w:style w:type="paragraph" w:customStyle="1" w:styleId="TOC31">
    <w:name w:val="TOC 31"/>
    <w:basedOn w:val="Normal"/>
    <w:next w:val="Normal"/>
    <w:autoRedefine/>
    <w:uiPriority w:val="39"/>
    <w:unhideWhenUsed/>
    <w:rsid w:val="0011138D"/>
    <w:pPr>
      <w:spacing w:after="100" w:line="276" w:lineRule="auto"/>
      <w:ind w:left="440"/>
    </w:pPr>
    <w:rPr>
      <w:rFonts w:eastAsiaTheme="minorHAnsi"/>
      <w:sz w:val="22"/>
      <w:szCs w:val="22"/>
      <w:lang w:val="en-GB"/>
    </w:rPr>
  </w:style>
  <w:style w:type="paragraph" w:customStyle="1" w:styleId="TOC11">
    <w:name w:val="TOC 11"/>
    <w:basedOn w:val="Normal"/>
    <w:next w:val="Normal"/>
    <w:autoRedefine/>
    <w:uiPriority w:val="39"/>
    <w:unhideWhenUsed/>
    <w:rsid w:val="0011138D"/>
    <w:pPr>
      <w:spacing w:after="100" w:line="276" w:lineRule="auto"/>
    </w:pPr>
    <w:rPr>
      <w:rFonts w:eastAsiaTheme="minorHAnsi"/>
      <w:sz w:val="22"/>
      <w:szCs w:val="22"/>
      <w:lang w:val="en-GB"/>
    </w:rPr>
  </w:style>
  <w:style w:type="table" w:customStyle="1" w:styleId="GridTable2-Accent51">
    <w:name w:val="Grid Table 2 - Accent 51"/>
    <w:basedOn w:val="TableNormal"/>
    <w:next w:val="GridTable2-Accent52"/>
    <w:uiPriority w:val="47"/>
    <w:rsid w:val="0011138D"/>
    <w:pPr>
      <w:spacing w:after="0" w:line="240" w:lineRule="auto"/>
    </w:pPr>
    <w:rPr>
      <w:lang w:val="en-US"/>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GridTable4-Accent51">
    <w:name w:val="Grid Table 4 - Accent 51"/>
    <w:basedOn w:val="TableNormal"/>
    <w:next w:val="GridTable4-Accent52"/>
    <w:uiPriority w:val="49"/>
    <w:rsid w:val="0011138D"/>
    <w:pPr>
      <w:spacing w:after="0" w:line="240" w:lineRule="auto"/>
    </w:pPr>
    <w:rPr>
      <w:lang w:val="en-US"/>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character" w:customStyle="1" w:styleId="FollowedHyperlink1">
    <w:name w:val="FollowedHyperlink1"/>
    <w:basedOn w:val="DefaultParagraphFont"/>
    <w:uiPriority w:val="99"/>
    <w:semiHidden/>
    <w:unhideWhenUsed/>
    <w:rsid w:val="0011138D"/>
    <w:rPr>
      <w:color w:val="800080"/>
      <w:u w:val="single"/>
    </w:rPr>
  </w:style>
  <w:style w:type="paragraph" w:customStyle="1" w:styleId="Revision1">
    <w:name w:val="Revision1"/>
    <w:next w:val="Revision"/>
    <w:hidden/>
    <w:uiPriority w:val="99"/>
    <w:semiHidden/>
    <w:rsid w:val="0011138D"/>
    <w:pPr>
      <w:spacing w:after="0" w:line="240" w:lineRule="auto"/>
    </w:pPr>
  </w:style>
  <w:style w:type="paragraph" w:customStyle="1" w:styleId="CommentText1">
    <w:name w:val="Comment Text1"/>
    <w:basedOn w:val="Normal"/>
    <w:next w:val="CommentText"/>
    <w:uiPriority w:val="99"/>
    <w:unhideWhenUsed/>
    <w:rsid w:val="0011138D"/>
    <w:pPr>
      <w:spacing w:after="200"/>
    </w:pPr>
    <w:rPr>
      <w:rFonts w:eastAsiaTheme="minorHAnsi"/>
      <w:sz w:val="20"/>
      <w:szCs w:val="20"/>
      <w:lang w:val="en-GB"/>
    </w:rPr>
  </w:style>
  <w:style w:type="paragraph" w:customStyle="1" w:styleId="CommentSubject1">
    <w:name w:val="Comment Subject1"/>
    <w:basedOn w:val="CommentText"/>
    <w:next w:val="CommentText"/>
    <w:uiPriority w:val="99"/>
    <w:semiHidden/>
    <w:unhideWhenUsed/>
    <w:rsid w:val="0011138D"/>
    <w:pPr>
      <w:spacing w:after="200"/>
    </w:pPr>
    <w:rPr>
      <w:rFonts w:eastAsiaTheme="minorHAnsi"/>
      <w:b/>
      <w:bCs/>
      <w:lang w:val="en-GB"/>
    </w:rPr>
  </w:style>
  <w:style w:type="table" w:customStyle="1" w:styleId="GridTable4-Accent11">
    <w:name w:val="Grid Table 4 - Accent 11"/>
    <w:basedOn w:val="TableNormal"/>
    <w:next w:val="GridTable4-Accent12"/>
    <w:uiPriority w:val="49"/>
    <w:rsid w:val="0011138D"/>
    <w:pPr>
      <w:spacing w:after="0" w:line="240" w:lineRule="auto"/>
    </w:pPr>
    <w:rPr>
      <w:lang w:val="en-US"/>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PlainTable11">
    <w:name w:val="Plain Table 11"/>
    <w:basedOn w:val="TableNormal"/>
    <w:next w:val="PlainTable12"/>
    <w:uiPriority w:val="41"/>
    <w:rsid w:val="0011138D"/>
    <w:pPr>
      <w:spacing w:after="0" w:line="240" w:lineRule="auto"/>
    </w:pPr>
    <w:rPr>
      <w:lang w:val="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Heading1Char1">
    <w:name w:val="Heading 1 Char1"/>
    <w:basedOn w:val="DefaultParagraphFont"/>
    <w:uiPriority w:val="9"/>
    <w:rsid w:val="0011138D"/>
    <w:rPr>
      <w:rFonts w:asciiTheme="majorHAnsi" w:eastAsiaTheme="majorEastAsia" w:hAnsiTheme="majorHAnsi" w:cstheme="majorBidi"/>
      <w:color w:val="2E74B5" w:themeColor="accent1" w:themeShade="BF"/>
      <w:sz w:val="32"/>
      <w:szCs w:val="32"/>
    </w:rPr>
  </w:style>
  <w:style w:type="character" w:customStyle="1" w:styleId="Heading2Char1">
    <w:name w:val="Heading 2 Char1"/>
    <w:basedOn w:val="DefaultParagraphFont"/>
    <w:uiPriority w:val="9"/>
    <w:semiHidden/>
    <w:rsid w:val="0011138D"/>
    <w:rPr>
      <w:rFonts w:asciiTheme="majorHAnsi" w:eastAsiaTheme="majorEastAsia" w:hAnsiTheme="majorHAnsi" w:cstheme="majorBidi"/>
      <w:color w:val="2E74B5" w:themeColor="accent1" w:themeShade="BF"/>
      <w:sz w:val="26"/>
      <w:szCs w:val="26"/>
    </w:rPr>
  </w:style>
  <w:style w:type="character" w:customStyle="1" w:styleId="Heading3Char1">
    <w:name w:val="Heading 3 Char1"/>
    <w:basedOn w:val="DefaultParagraphFont"/>
    <w:uiPriority w:val="9"/>
    <w:semiHidden/>
    <w:rsid w:val="0011138D"/>
    <w:rPr>
      <w:rFonts w:asciiTheme="majorHAnsi" w:eastAsiaTheme="majorEastAsia" w:hAnsiTheme="majorHAnsi" w:cstheme="majorBidi"/>
      <w:color w:val="1F4D78" w:themeColor="accent1" w:themeShade="7F"/>
      <w:sz w:val="24"/>
      <w:szCs w:val="24"/>
    </w:rPr>
  </w:style>
  <w:style w:type="paragraph" w:styleId="EndnoteText">
    <w:name w:val="endnote text"/>
    <w:basedOn w:val="Normal"/>
    <w:link w:val="EndnoteTextChar1"/>
    <w:uiPriority w:val="99"/>
    <w:semiHidden/>
    <w:unhideWhenUsed/>
    <w:rsid w:val="0011138D"/>
    <w:rPr>
      <w:rFonts w:eastAsiaTheme="minorHAnsi"/>
      <w:sz w:val="20"/>
      <w:szCs w:val="20"/>
    </w:rPr>
  </w:style>
  <w:style w:type="character" w:customStyle="1" w:styleId="EndnoteTextChar1">
    <w:name w:val="Endnote Text Char1"/>
    <w:basedOn w:val="DefaultParagraphFont"/>
    <w:link w:val="EndnoteText"/>
    <w:uiPriority w:val="99"/>
    <w:semiHidden/>
    <w:rsid w:val="0011138D"/>
    <w:rPr>
      <w:sz w:val="20"/>
      <w:szCs w:val="20"/>
      <w:lang w:val="en-US"/>
    </w:rPr>
  </w:style>
  <w:style w:type="character" w:customStyle="1" w:styleId="HeaderChar1">
    <w:name w:val="Header Char1"/>
    <w:basedOn w:val="DefaultParagraphFont"/>
    <w:uiPriority w:val="99"/>
    <w:rsid w:val="0011138D"/>
    <w:rPr>
      <w:rFonts w:asciiTheme="minorHAnsi" w:hAnsiTheme="minorHAnsi" w:cstheme="minorBidi"/>
      <w:sz w:val="22"/>
      <w:szCs w:val="22"/>
    </w:rPr>
  </w:style>
  <w:style w:type="character" w:customStyle="1" w:styleId="FooterChar1">
    <w:name w:val="Footer Char1"/>
    <w:basedOn w:val="DefaultParagraphFont"/>
    <w:uiPriority w:val="99"/>
    <w:rsid w:val="0011138D"/>
    <w:rPr>
      <w:rFonts w:asciiTheme="minorHAnsi" w:hAnsiTheme="minorHAnsi" w:cstheme="minorBidi"/>
      <w:sz w:val="22"/>
      <w:szCs w:val="22"/>
    </w:rPr>
  </w:style>
  <w:style w:type="character" w:customStyle="1" w:styleId="BalloonTextChar1">
    <w:name w:val="Balloon Text Char1"/>
    <w:basedOn w:val="DefaultParagraphFont"/>
    <w:uiPriority w:val="99"/>
    <w:semiHidden/>
    <w:rsid w:val="0011138D"/>
    <w:rPr>
      <w:rFonts w:ascii="Segoe UI" w:hAnsi="Segoe UI" w:cs="Segoe UI"/>
      <w:sz w:val="18"/>
      <w:szCs w:val="18"/>
    </w:rPr>
  </w:style>
  <w:style w:type="paragraph" w:styleId="FootnoteText">
    <w:name w:val="footnote text"/>
    <w:basedOn w:val="Normal"/>
    <w:link w:val="FootnoteTextChar1"/>
    <w:uiPriority w:val="99"/>
    <w:semiHidden/>
    <w:unhideWhenUsed/>
    <w:rsid w:val="0011138D"/>
    <w:rPr>
      <w:rFonts w:eastAsiaTheme="minorHAnsi"/>
      <w:sz w:val="20"/>
      <w:szCs w:val="20"/>
    </w:rPr>
  </w:style>
  <w:style w:type="character" w:customStyle="1" w:styleId="FootnoteTextChar1">
    <w:name w:val="Footnote Text Char1"/>
    <w:basedOn w:val="DefaultParagraphFont"/>
    <w:link w:val="FootnoteText"/>
    <w:uiPriority w:val="99"/>
    <w:semiHidden/>
    <w:rsid w:val="0011138D"/>
    <w:rPr>
      <w:sz w:val="20"/>
      <w:szCs w:val="20"/>
      <w:lang w:val="en-US"/>
    </w:rPr>
  </w:style>
  <w:style w:type="table" w:styleId="LightShading-Accent1">
    <w:name w:val="Light Shading Accent 1"/>
    <w:basedOn w:val="TableNormal"/>
    <w:uiPriority w:val="60"/>
    <w:semiHidden/>
    <w:unhideWhenUsed/>
    <w:rsid w:val="0011138D"/>
    <w:pPr>
      <w:spacing w:after="0" w:line="240" w:lineRule="auto"/>
    </w:pPr>
    <w:rPr>
      <w:color w:val="2E74B5" w:themeColor="accent1" w:themeShade="BF"/>
      <w:lang w:val="en-US"/>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GridTable2-Accent52">
    <w:name w:val="Grid Table 2 - Accent 52"/>
    <w:basedOn w:val="TableNormal"/>
    <w:uiPriority w:val="47"/>
    <w:rsid w:val="0011138D"/>
    <w:pPr>
      <w:spacing w:after="0" w:line="240" w:lineRule="auto"/>
    </w:pPr>
    <w:rPr>
      <w:lang w:val="en-US"/>
    </w:r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4-Accent52">
    <w:name w:val="Grid Table 4 - Accent 52"/>
    <w:basedOn w:val="TableNormal"/>
    <w:uiPriority w:val="49"/>
    <w:rsid w:val="0011138D"/>
    <w:pPr>
      <w:spacing w:after="0" w:line="240" w:lineRule="auto"/>
    </w:pPr>
    <w:rPr>
      <w:lang w:val="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CommentTextChar1">
    <w:name w:val="Comment Text Char1"/>
    <w:basedOn w:val="DefaultParagraphFont"/>
    <w:uiPriority w:val="99"/>
    <w:rsid w:val="0011138D"/>
    <w:rPr>
      <w:rFonts w:asciiTheme="minorHAnsi" w:hAnsiTheme="minorHAnsi" w:cstheme="minorBidi"/>
      <w:sz w:val="20"/>
      <w:szCs w:val="20"/>
    </w:rPr>
  </w:style>
  <w:style w:type="character" w:customStyle="1" w:styleId="CommentSubjectChar1">
    <w:name w:val="Comment Subject Char1"/>
    <w:basedOn w:val="CommentTextChar1"/>
    <w:uiPriority w:val="99"/>
    <w:semiHidden/>
    <w:rsid w:val="0011138D"/>
    <w:rPr>
      <w:rFonts w:asciiTheme="minorHAnsi" w:hAnsiTheme="minorHAnsi" w:cstheme="minorBidi"/>
      <w:b/>
      <w:bCs/>
      <w:sz w:val="20"/>
      <w:szCs w:val="20"/>
    </w:rPr>
  </w:style>
  <w:style w:type="table" w:customStyle="1" w:styleId="GridTable4-Accent12">
    <w:name w:val="Grid Table 4 - Accent 12"/>
    <w:basedOn w:val="TableNormal"/>
    <w:uiPriority w:val="49"/>
    <w:rsid w:val="0011138D"/>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PlainTable12">
    <w:name w:val="Plain Table 12"/>
    <w:basedOn w:val="TableNormal"/>
    <w:uiPriority w:val="41"/>
    <w:rsid w:val="0011138D"/>
    <w:pPr>
      <w:spacing w:after="0" w:line="240" w:lineRule="auto"/>
    </w:pPr>
    <w:rPr>
      <w:lang w:val="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1">
    <w:name w:val="toc 1"/>
    <w:basedOn w:val="Normal"/>
    <w:next w:val="Normal"/>
    <w:autoRedefine/>
    <w:uiPriority w:val="39"/>
    <w:unhideWhenUsed/>
    <w:rsid w:val="0011138D"/>
    <w:pPr>
      <w:spacing w:after="100" w:line="259" w:lineRule="auto"/>
    </w:pPr>
    <w:rPr>
      <w:rFonts w:eastAsiaTheme="minorHAnsi"/>
      <w:sz w:val="22"/>
      <w:szCs w:val="22"/>
    </w:rPr>
  </w:style>
  <w:style w:type="paragraph" w:styleId="TOC2">
    <w:name w:val="toc 2"/>
    <w:basedOn w:val="Normal"/>
    <w:next w:val="Normal"/>
    <w:autoRedefine/>
    <w:uiPriority w:val="39"/>
    <w:unhideWhenUsed/>
    <w:rsid w:val="0011138D"/>
    <w:pPr>
      <w:spacing w:after="100" w:line="259" w:lineRule="auto"/>
      <w:ind w:left="220"/>
    </w:pPr>
    <w:rPr>
      <w:rFonts w:eastAsiaTheme="minorHAnsi"/>
      <w:sz w:val="22"/>
      <w:szCs w:val="22"/>
    </w:rPr>
  </w:style>
  <w:style w:type="paragraph" w:styleId="TOC3">
    <w:name w:val="toc 3"/>
    <w:basedOn w:val="Normal"/>
    <w:next w:val="Normal"/>
    <w:autoRedefine/>
    <w:uiPriority w:val="39"/>
    <w:unhideWhenUsed/>
    <w:rsid w:val="0011138D"/>
    <w:pPr>
      <w:spacing w:after="100" w:line="259" w:lineRule="auto"/>
      <w:ind w:left="440"/>
    </w:pPr>
    <w:rPr>
      <w:rFonts w:eastAsiaTheme="minorHAnsi"/>
      <w:sz w:val="22"/>
      <w:szCs w:val="22"/>
    </w:rPr>
  </w:style>
  <w:style w:type="paragraph" w:styleId="TOC4">
    <w:name w:val="toc 4"/>
    <w:basedOn w:val="Normal"/>
    <w:next w:val="Normal"/>
    <w:autoRedefine/>
    <w:uiPriority w:val="39"/>
    <w:unhideWhenUsed/>
    <w:rsid w:val="0011138D"/>
    <w:pPr>
      <w:spacing w:after="100" w:line="259" w:lineRule="auto"/>
      <w:ind w:left="660"/>
    </w:pPr>
    <w:rPr>
      <w:sz w:val="22"/>
      <w:szCs w:val="22"/>
    </w:rPr>
  </w:style>
  <w:style w:type="paragraph" w:styleId="TOC5">
    <w:name w:val="toc 5"/>
    <w:basedOn w:val="Normal"/>
    <w:next w:val="Normal"/>
    <w:autoRedefine/>
    <w:uiPriority w:val="39"/>
    <w:unhideWhenUsed/>
    <w:rsid w:val="0011138D"/>
    <w:pPr>
      <w:spacing w:after="100" w:line="259" w:lineRule="auto"/>
      <w:ind w:left="880"/>
    </w:pPr>
    <w:rPr>
      <w:sz w:val="22"/>
      <w:szCs w:val="22"/>
    </w:rPr>
  </w:style>
  <w:style w:type="paragraph" w:styleId="TOC6">
    <w:name w:val="toc 6"/>
    <w:basedOn w:val="Normal"/>
    <w:next w:val="Normal"/>
    <w:autoRedefine/>
    <w:uiPriority w:val="39"/>
    <w:unhideWhenUsed/>
    <w:rsid w:val="0011138D"/>
    <w:pPr>
      <w:spacing w:after="100" w:line="259" w:lineRule="auto"/>
      <w:ind w:left="1100"/>
    </w:pPr>
    <w:rPr>
      <w:sz w:val="22"/>
      <w:szCs w:val="22"/>
    </w:rPr>
  </w:style>
  <w:style w:type="paragraph" w:styleId="TOC7">
    <w:name w:val="toc 7"/>
    <w:basedOn w:val="Normal"/>
    <w:next w:val="Normal"/>
    <w:autoRedefine/>
    <w:uiPriority w:val="39"/>
    <w:unhideWhenUsed/>
    <w:rsid w:val="0011138D"/>
    <w:pPr>
      <w:spacing w:after="100" w:line="259" w:lineRule="auto"/>
      <w:ind w:left="1320"/>
    </w:pPr>
    <w:rPr>
      <w:sz w:val="22"/>
      <w:szCs w:val="22"/>
    </w:rPr>
  </w:style>
  <w:style w:type="paragraph" w:styleId="TOC8">
    <w:name w:val="toc 8"/>
    <w:basedOn w:val="Normal"/>
    <w:next w:val="Normal"/>
    <w:autoRedefine/>
    <w:uiPriority w:val="39"/>
    <w:unhideWhenUsed/>
    <w:rsid w:val="0011138D"/>
    <w:pPr>
      <w:spacing w:after="100" w:line="259" w:lineRule="auto"/>
      <w:ind w:left="1540"/>
    </w:pPr>
    <w:rPr>
      <w:sz w:val="22"/>
      <w:szCs w:val="22"/>
    </w:rPr>
  </w:style>
  <w:style w:type="paragraph" w:styleId="TOC9">
    <w:name w:val="toc 9"/>
    <w:basedOn w:val="Normal"/>
    <w:next w:val="Normal"/>
    <w:autoRedefine/>
    <w:uiPriority w:val="39"/>
    <w:unhideWhenUsed/>
    <w:rsid w:val="0011138D"/>
    <w:pPr>
      <w:spacing w:after="100" w:line="259" w:lineRule="auto"/>
      <w:ind w:left="1760"/>
    </w:pPr>
    <w:rPr>
      <w:sz w:val="22"/>
      <w:szCs w:val="22"/>
    </w:rPr>
  </w:style>
  <w:style w:type="character" w:customStyle="1" w:styleId="UnresolvedMention20">
    <w:name w:val="Unresolved Mention2"/>
    <w:basedOn w:val="DefaultParagraphFont"/>
    <w:uiPriority w:val="99"/>
    <w:semiHidden/>
    <w:unhideWhenUsed/>
    <w:rsid w:val="0011138D"/>
    <w:rPr>
      <w:color w:val="605E5C"/>
      <w:shd w:val="clear" w:color="auto" w:fill="E1DFDD"/>
    </w:rPr>
  </w:style>
  <w:style w:type="paragraph" w:styleId="TOCHeading">
    <w:name w:val="TOC Heading"/>
    <w:basedOn w:val="Heading1"/>
    <w:next w:val="Normal"/>
    <w:uiPriority w:val="39"/>
    <w:unhideWhenUsed/>
    <w:qFormat/>
    <w:rsid w:val="0011138D"/>
    <w:pPr>
      <w:spacing w:line="240" w:lineRule="auto"/>
      <w:outlineLvl w:val="9"/>
    </w:pPr>
    <w:rPr>
      <w:rFonts w:eastAsia="Times New Roman" w:cs="Times New Roman"/>
      <w:lang w:eastAsia="ja-JP"/>
    </w:rPr>
  </w:style>
  <w:style w:type="paragraph" w:styleId="Caption">
    <w:name w:val="caption"/>
    <w:basedOn w:val="Normal"/>
    <w:next w:val="Normal"/>
    <w:uiPriority w:val="35"/>
    <w:unhideWhenUsed/>
    <w:qFormat/>
    <w:rsid w:val="0011138D"/>
    <w:pPr>
      <w:spacing w:after="200"/>
    </w:pPr>
    <w:rPr>
      <w:rFonts w:eastAsiaTheme="minorHAnsi"/>
      <w:i/>
      <w:iCs/>
      <w:color w:val="44546A" w:themeColor="text2"/>
      <w:sz w:val="18"/>
      <w:szCs w:val="18"/>
    </w:rPr>
  </w:style>
  <w:style w:type="paragraph" w:customStyle="1" w:styleId="Default">
    <w:name w:val="Default"/>
    <w:qFormat/>
    <w:rsid w:val="005275AC"/>
    <w:pPr>
      <w:autoSpaceDE w:val="0"/>
      <w:autoSpaceDN w:val="0"/>
      <w:adjustRightInd w:val="0"/>
      <w:spacing w:after="0" w:line="240" w:lineRule="auto"/>
    </w:pPr>
    <w:rPr>
      <w:rFonts w:ascii="Arial" w:hAnsi="Arial" w:cs="Arial"/>
      <w:color w:val="000000"/>
      <w:sz w:val="24"/>
      <w:szCs w:val="24"/>
    </w:rPr>
  </w:style>
  <w:style w:type="character" w:styleId="Emphasis">
    <w:name w:val="Emphasis"/>
    <w:basedOn w:val="DefaultParagraphFont"/>
    <w:uiPriority w:val="20"/>
    <w:qFormat/>
    <w:rsid w:val="001D1C1F"/>
    <w:rPr>
      <w:i/>
      <w:iCs/>
    </w:rPr>
  </w:style>
  <w:style w:type="character" w:customStyle="1" w:styleId="apple-converted-space">
    <w:name w:val="apple-converted-space"/>
    <w:basedOn w:val="DefaultParagraphFont"/>
    <w:rsid w:val="00831E16"/>
  </w:style>
  <w:style w:type="paragraph" w:customStyle="1" w:styleId="p">
    <w:name w:val="p"/>
    <w:basedOn w:val="Normal"/>
    <w:rsid w:val="00831E16"/>
    <w:pPr>
      <w:spacing w:before="100" w:beforeAutospacing="1" w:after="100" w:afterAutospacing="1"/>
    </w:pPr>
    <w:rPr>
      <w:rFonts w:ascii="Times New Roman" w:eastAsia="Times New Roman" w:hAnsi="Times New Roman" w:cs="Times New Roman"/>
    </w:rPr>
  </w:style>
  <w:style w:type="character" w:customStyle="1" w:styleId="jss3761">
    <w:name w:val="jss3761"/>
    <w:basedOn w:val="DefaultParagraphFont"/>
    <w:qFormat/>
    <w:rsid w:val="00831E16"/>
  </w:style>
  <w:style w:type="character" w:customStyle="1" w:styleId="Heading5Char">
    <w:name w:val="Heading 5 Char"/>
    <w:basedOn w:val="DefaultParagraphFont"/>
    <w:link w:val="Heading5"/>
    <w:uiPriority w:val="9"/>
    <w:semiHidden/>
    <w:rsid w:val="00BD589A"/>
    <w:rPr>
      <w:rFonts w:asciiTheme="majorHAnsi" w:eastAsiaTheme="majorEastAsia" w:hAnsiTheme="majorHAnsi" w:cstheme="majorBidi"/>
      <w:color w:val="2E74B5" w:themeColor="accent1" w:themeShade="BF"/>
      <w:sz w:val="24"/>
      <w:szCs w:val="24"/>
      <w:lang w:val="en-US"/>
    </w:rPr>
  </w:style>
  <w:style w:type="table" w:styleId="PlainTable2">
    <w:name w:val="Plain Table 2"/>
    <w:basedOn w:val="TableNormal"/>
    <w:uiPriority w:val="42"/>
    <w:rsid w:val="00A337E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UnresolvedMention">
    <w:name w:val="Unresolved Mention"/>
    <w:basedOn w:val="DefaultParagraphFont"/>
    <w:uiPriority w:val="99"/>
    <w:semiHidden/>
    <w:unhideWhenUsed/>
    <w:rsid w:val="00C84016"/>
    <w:rPr>
      <w:color w:val="605E5C"/>
      <w:shd w:val="clear" w:color="auto" w:fill="E1DFDD"/>
    </w:rPr>
  </w:style>
  <w:style w:type="table" w:styleId="PlainTable5">
    <w:name w:val="Plain Table 5"/>
    <w:basedOn w:val="TableNormal"/>
    <w:uiPriority w:val="45"/>
    <w:rsid w:val="00EA456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numbering" w:customStyle="1" w:styleId="NoList1">
    <w:name w:val="No List1"/>
    <w:next w:val="NoList"/>
    <w:uiPriority w:val="99"/>
    <w:semiHidden/>
    <w:unhideWhenUsed/>
    <w:rsid w:val="00932D0D"/>
  </w:style>
  <w:style w:type="table" w:customStyle="1" w:styleId="PlainTable21">
    <w:name w:val="Plain Table 21"/>
    <w:basedOn w:val="TableNormal"/>
    <w:uiPriority w:val="42"/>
    <w:rsid w:val="00932D0D"/>
    <w:pPr>
      <w:spacing w:after="0" w:line="240" w:lineRule="auto"/>
    </w:pPr>
    <w:rPr>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0488">
      <w:bodyDiv w:val="1"/>
      <w:marLeft w:val="0"/>
      <w:marRight w:val="0"/>
      <w:marTop w:val="0"/>
      <w:marBottom w:val="0"/>
      <w:divBdr>
        <w:top w:val="none" w:sz="0" w:space="0" w:color="auto"/>
        <w:left w:val="none" w:sz="0" w:space="0" w:color="auto"/>
        <w:bottom w:val="none" w:sz="0" w:space="0" w:color="auto"/>
        <w:right w:val="none" w:sz="0" w:space="0" w:color="auto"/>
      </w:divBdr>
    </w:div>
    <w:div w:id="4989120">
      <w:bodyDiv w:val="1"/>
      <w:marLeft w:val="0"/>
      <w:marRight w:val="0"/>
      <w:marTop w:val="0"/>
      <w:marBottom w:val="0"/>
      <w:divBdr>
        <w:top w:val="none" w:sz="0" w:space="0" w:color="auto"/>
        <w:left w:val="none" w:sz="0" w:space="0" w:color="auto"/>
        <w:bottom w:val="none" w:sz="0" w:space="0" w:color="auto"/>
        <w:right w:val="none" w:sz="0" w:space="0" w:color="auto"/>
      </w:divBdr>
    </w:div>
    <w:div w:id="7686395">
      <w:bodyDiv w:val="1"/>
      <w:marLeft w:val="0"/>
      <w:marRight w:val="0"/>
      <w:marTop w:val="0"/>
      <w:marBottom w:val="0"/>
      <w:divBdr>
        <w:top w:val="none" w:sz="0" w:space="0" w:color="auto"/>
        <w:left w:val="none" w:sz="0" w:space="0" w:color="auto"/>
        <w:bottom w:val="none" w:sz="0" w:space="0" w:color="auto"/>
        <w:right w:val="none" w:sz="0" w:space="0" w:color="auto"/>
      </w:divBdr>
    </w:div>
    <w:div w:id="26953753">
      <w:bodyDiv w:val="1"/>
      <w:marLeft w:val="0"/>
      <w:marRight w:val="0"/>
      <w:marTop w:val="0"/>
      <w:marBottom w:val="0"/>
      <w:divBdr>
        <w:top w:val="none" w:sz="0" w:space="0" w:color="auto"/>
        <w:left w:val="none" w:sz="0" w:space="0" w:color="auto"/>
        <w:bottom w:val="none" w:sz="0" w:space="0" w:color="auto"/>
        <w:right w:val="none" w:sz="0" w:space="0" w:color="auto"/>
      </w:divBdr>
    </w:div>
    <w:div w:id="70584214">
      <w:bodyDiv w:val="1"/>
      <w:marLeft w:val="0"/>
      <w:marRight w:val="0"/>
      <w:marTop w:val="0"/>
      <w:marBottom w:val="0"/>
      <w:divBdr>
        <w:top w:val="none" w:sz="0" w:space="0" w:color="auto"/>
        <w:left w:val="none" w:sz="0" w:space="0" w:color="auto"/>
        <w:bottom w:val="none" w:sz="0" w:space="0" w:color="auto"/>
        <w:right w:val="none" w:sz="0" w:space="0" w:color="auto"/>
      </w:divBdr>
    </w:div>
    <w:div w:id="112873119">
      <w:bodyDiv w:val="1"/>
      <w:marLeft w:val="0"/>
      <w:marRight w:val="0"/>
      <w:marTop w:val="0"/>
      <w:marBottom w:val="0"/>
      <w:divBdr>
        <w:top w:val="none" w:sz="0" w:space="0" w:color="auto"/>
        <w:left w:val="none" w:sz="0" w:space="0" w:color="auto"/>
        <w:bottom w:val="none" w:sz="0" w:space="0" w:color="auto"/>
        <w:right w:val="none" w:sz="0" w:space="0" w:color="auto"/>
      </w:divBdr>
    </w:div>
    <w:div w:id="114980569">
      <w:bodyDiv w:val="1"/>
      <w:marLeft w:val="0"/>
      <w:marRight w:val="0"/>
      <w:marTop w:val="0"/>
      <w:marBottom w:val="0"/>
      <w:divBdr>
        <w:top w:val="none" w:sz="0" w:space="0" w:color="auto"/>
        <w:left w:val="none" w:sz="0" w:space="0" w:color="auto"/>
        <w:bottom w:val="none" w:sz="0" w:space="0" w:color="auto"/>
        <w:right w:val="none" w:sz="0" w:space="0" w:color="auto"/>
      </w:divBdr>
    </w:div>
    <w:div w:id="191768652">
      <w:bodyDiv w:val="1"/>
      <w:marLeft w:val="0"/>
      <w:marRight w:val="0"/>
      <w:marTop w:val="0"/>
      <w:marBottom w:val="0"/>
      <w:divBdr>
        <w:top w:val="none" w:sz="0" w:space="0" w:color="auto"/>
        <w:left w:val="none" w:sz="0" w:space="0" w:color="auto"/>
        <w:bottom w:val="none" w:sz="0" w:space="0" w:color="auto"/>
        <w:right w:val="none" w:sz="0" w:space="0" w:color="auto"/>
      </w:divBdr>
    </w:div>
    <w:div w:id="202257764">
      <w:bodyDiv w:val="1"/>
      <w:marLeft w:val="0"/>
      <w:marRight w:val="0"/>
      <w:marTop w:val="0"/>
      <w:marBottom w:val="0"/>
      <w:divBdr>
        <w:top w:val="none" w:sz="0" w:space="0" w:color="auto"/>
        <w:left w:val="none" w:sz="0" w:space="0" w:color="auto"/>
        <w:bottom w:val="none" w:sz="0" w:space="0" w:color="auto"/>
        <w:right w:val="none" w:sz="0" w:space="0" w:color="auto"/>
      </w:divBdr>
    </w:div>
    <w:div w:id="209803782">
      <w:bodyDiv w:val="1"/>
      <w:marLeft w:val="0"/>
      <w:marRight w:val="0"/>
      <w:marTop w:val="0"/>
      <w:marBottom w:val="0"/>
      <w:divBdr>
        <w:top w:val="none" w:sz="0" w:space="0" w:color="auto"/>
        <w:left w:val="none" w:sz="0" w:space="0" w:color="auto"/>
        <w:bottom w:val="none" w:sz="0" w:space="0" w:color="auto"/>
        <w:right w:val="none" w:sz="0" w:space="0" w:color="auto"/>
      </w:divBdr>
    </w:div>
    <w:div w:id="225410150">
      <w:bodyDiv w:val="1"/>
      <w:marLeft w:val="0"/>
      <w:marRight w:val="0"/>
      <w:marTop w:val="0"/>
      <w:marBottom w:val="0"/>
      <w:divBdr>
        <w:top w:val="none" w:sz="0" w:space="0" w:color="auto"/>
        <w:left w:val="none" w:sz="0" w:space="0" w:color="auto"/>
        <w:bottom w:val="none" w:sz="0" w:space="0" w:color="auto"/>
        <w:right w:val="none" w:sz="0" w:space="0" w:color="auto"/>
      </w:divBdr>
    </w:div>
    <w:div w:id="243271241">
      <w:bodyDiv w:val="1"/>
      <w:marLeft w:val="0"/>
      <w:marRight w:val="0"/>
      <w:marTop w:val="0"/>
      <w:marBottom w:val="0"/>
      <w:divBdr>
        <w:top w:val="none" w:sz="0" w:space="0" w:color="auto"/>
        <w:left w:val="none" w:sz="0" w:space="0" w:color="auto"/>
        <w:bottom w:val="none" w:sz="0" w:space="0" w:color="auto"/>
        <w:right w:val="none" w:sz="0" w:space="0" w:color="auto"/>
      </w:divBdr>
    </w:div>
    <w:div w:id="278030641">
      <w:bodyDiv w:val="1"/>
      <w:marLeft w:val="0"/>
      <w:marRight w:val="0"/>
      <w:marTop w:val="0"/>
      <w:marBottom w:val="0"/>
      <w:divBdr>
        <w:top w:val="none" w:sz="0" w:space="0" w:color="auto"/>
        <w:left w:val="none" w:sz="0" w:space="0" w:color="auto"/>
        <w:bottom w:val="none" w:sz="0" w:space="0" w:color="auto"/>
        <w:right w:val="none" w:sz="0" w:space="0" w:color="auto"/>
      </w:divBdr>
    </w:div>
    <w:div w:id="279184683">
      <w:bodyDiv w:val="1"/>
      <w:marLeft w:val="0"/>
      <w:marRight w:val="0"/>
      <w:marTop w:val="0"/>
      <w:marBottom w:val="0"/>
      <w:divBdr>
        <w:top w:val="none" w:sz="0" w:space="0" w:color="auto"/>
        <w:left w:val="none" w:sz="0" w:space="0" w:color="auto"/>
        <w:bottom w:val="none" w:sz="0" w:space="0" w:color="auto"/>
        <w:right w:val="none" w:sz="0" w:space="0" w:color="auto"/>
      </w:divBdr>
    </w:div>
    <w:div w:id="279995335">
      <w:bodyDiv w:val="1"/>
      <w:marLeft w:val="0"/>
      <w:marRight w:val="0"/>
      <w:marTop w:val="0"/>
      <w:marBottom w:val="0"/>
      <w:divBdr>
        <w:top w:val="none" w:sz="0" w:space="0" w:color="auto"/>
        <w:left w:val="none" w:sz="0" w:space="0" w:color="auto"/>
        <w:bottom w:val="none" w:sz="0" w:space="0" w:color="auto"/>
        <w:right w:val="none" w:sz="0" w:space="0" w:color="auto"/>
      </w:divBdr>
    </w:div>
    <w:div w:id="313066233">
      <w:bodyDiv w:val="1"/>
      <w:marLeft w:val="0"/>
      <w:marRight w:val="0"/>
      <w:marTop w:val="0"/>
      <w:marBottom w:val="0"/>
      <w:divBdr>
        <w:top w:val="none" w:sz="0" w:space="0" w:color="auto"/>
        <w:left w:val="none" w:sz="0" w:space="0" w:color="auto"/>
        <w:bottom w:val="none" w:sz="0" w:space="0" w:color="auto"/>
        <w:right w:val="none" w:sz="0" w:space="0" w:color="auto"/>
      </w:divBdr>
    </w:div>
    <w:div w:id="346449673">
      <w:bodyDiv w:val="1"/>
      <w:marLeft w:val="0"/>
      <w:marRight w:val="0"/>
      <w:marTop w:val="0"/>
      <w:marBottom w:val="0"/>
      <w:divBdr>
        <w:top w:val="none" w:sz="0" w:space="0" w:color="auto"/>
        <w:left w:val="none" w:sz="0" w:space="0" w:color="auto"/>
        <w:bottom w:val="none" w:sz="0" w:space="0" w:color="auto"/>
        <w:right w:val="none" w:sz="0" w:space="0" w:color="auto"/>
      </w:divBdr>
    </w:div>
    <w:div w:id="361710026">
      <w:bodyDiv w:val="1"/>
      <w:marLeft w:val="0"/>
      <w:marRight w:val="0"/>
      <w:marTop w:val="0"/>
      <w:marBottom w:val="0"/>
      <w:divBdr>
        <w:top w:val="none" w:sz="0" w:space="0" w:color="auto"/>
        <w:left w:val="none" w:sz="0" w:space="0" w:color="auto"/>
        <w:bottom w:val="none" w:sz="0" w:space="0" w:color="auto"/>
        <w:right w:val="none" w:sz="0" w:space="0" w:color="auto"/>
      </w:divBdr>
    </w:div>
    <w:div w:id="475684919">
      <w:bodyDiv w:val="1"/>
      <w:marLeft w:val="0"/>
      <w:marRight w:val="0"/>
      <w:marTop w:val="0"/>
      <w:marBottom w:val="0"/>
      <w:divBdr>
        <w:top w:val="none" w:sz="0" w:space="0" w:color="auto"/>
        <w:left w:val="none" w:sz="0" w:space="0" w:color="auto"/>
        <w:bottom w:val="none" w:sz="0" w:space="0" w:color="auto"/>
        <w:right w:val="none" w:sz="0" w:space="0" w:color="auto"/>
      </w:divBdr>
    </w:div>
    <w:div w:id="483160477">
      <w:bodyDiv w:val="1"/>
      <w:marLeft w:val="0"/>
      <w:marRight w:val="0"/>
      <w:marTop w:val="0"/>
      <w:marBottom w:val="0"/>
      <w:divBdr>
        <w:top w:val="none" w:sz="0" w:space="0" w:color="auto"/>
        <w:left w:val="none" w:sz="0" w:space="0" w:color="auto"/>
        <w:bottom w:val="none" w:sz="0" w:space="0" w:color="auto"/>
        <w:right w:val="none" w:sz="0" w:space="0" w:color="auto"/>
      </w:divBdr>
    </w:div>
    <w:div w:id="499397252">
      <w:bodyDiv w:val="1"/>
      <w:marLeft w:val="0"/>
      <w:marRight w:val="0"/>
      <w:marTop w:val="0"/>
      <w:marBottom w:val="0"/>
      <w:divBdr>
        <w:top w:val="none" w:sz="0" w:space="0" w:color="auto"/>
        <w:left w:val="none" w:sz="0" w:space="0" w:color="auto"/>
        <w:bottom w:val="none" w:sz="0" w:space="0" w:color="auto"/>
        <w:right w:val="none" w:sz="0" w:space="0" w:color="auto"/>
      </w:divBdr>
    </w:div>
    <w:div w:id="522980463">
      <w:bodyDiv w:val="1"/>
      <w:marLeft w:val="0"/>
      <w:marRight w:val="0"/>
      <w:marTop w:val="0"/>
      <w:marBottom w:val="0"/>
      <w:divBdr>
        <w:top w:val="none" w:sz="0" w:space="0" w:color="auto"/>
        <w:left w:val="none" w:sz="0" w:space="0" w:color="auto"/>
        <w:bottom w:val="none" w:sz="0" w:space="0" w:color="auto"/>
        <w:right w:val="none" w:sz="0" w:space="0" w:color="auto"/>
      </w:divBdr>
    </w:div>
    <w:div w:id="525756320">
      <w:bodyDiv w:val="1"/>
      <w:marLeft w:val="0"/>
      <w:marRight w:val="0"/>
      <w:marTop w:val="0"/>
      <w:marBottom w:val="0"/>
      <w:divBdr>
        <w:top w:val="none" w:sz="0" w:space="0" w:color="auto"/>
        <w:left w:val="none" w:sz="0" w:space="0" w:color="auto"/>
        <w:bottom w:val="none" w:sz="0" w:space="0" w:color="auto"/>
        <w:right w:val="none" w:sz="0" w:space="0" w:color="auto"/>
      </w:divBdr>
    </w:div>
    <w:div w:id="534315969">
      <w:bodyDiv w:val="1"/>
      <w:marLeft w:val="0"/>
      <w:marRight w:val="0"/>
      <w:marTop w:val="0"/>
      <w:marBottom w:val="0"/>
      <w:divBdr>
        <w:top w:val="none" w:sz="0" w:space="0" w:color="auto"/>
        <w:left w:val="none" w:sz="0" w:space="0" w:color="auto"/>
        <w:bottom w:val="none" w:sz="0" w:space="0" w:color="auto"/>
        <w:right w:val="none" w:sz="0" w:space="0" w:color="auto"/>
      </w:divBdr>
    </w:div>
    <w:div w:id="576669085">
      <w:bodyDiv w:val="1"/>
      <w:marLeft w:val="0"/>
      <w:marRight w:val="0"/>
      <w:marTop w:val="0"/>
      <w:marBottom w:val="0"/>
      <w:divBdr>
        <w:top w:val="none" w:sz="0" w:space="0" w:color="auto"/>
        <w:left w:val="none" w:sz="0" w:space="0" w:color="auto"/>
        <w:bottom w:val="none" w:sz="0" w:space="0" w:color="auto"/>
        <w:right w:val="none" w:sz="0" w:space="0" w:color="auto"/>
      </w:divBdr>
    </w:div>
    <w:div w:id="600573234">
      <w:bodyDiv w:val="1"/>
      <w:marLeft w:val="0"/>
      <w:marRight w:val="0"/>
      <w:marTop w:val="0"/>
      <w:marBottom w:val="0"/>
      <w:divBdr>
        <w:top w:val="none" w:sz="0" w:space="0" w:color="auto"/>
        <w:left w:val="none" w:sz="0" w:space="0" w:color="auto"/>
        <w:bottom w:val="none" w:sz="0" w:space="0" w:color="auto"/>
        <w:right w:val="none" w:sz="0" w:space="0" w:color="auto"/>
      </w:divBdr>
    </w:div>
    <w:div w:id="642348617">
      <w:bodyDiv w:val="1"/>
      <w:marLeft w:val="0"/>
      <w:marRight w:val="0"/>
      <w:marTop w:val="0"/>
      <w:marBottom w:val="0"/>
      <w:divBdr>
        <w:top w:val="none" w:sz="0" w:space="0" w:color="auto"/>
        <w:left w:val="none" w:sz="0" w:space="0" w:color="auto"/>
        <w:bottom w:val="none" w:sz="0" w:space="0" w:color="auto"/>
        <w:right w:val="none" w:sz="0" w:space="0" w:color="auto"/>
      </w:divBdr>
    </w:div>
    <w:div w:id="680471530">
      <w:bodyDiv w:val="1"/>
      <w:marLeft w:val="0"/>
      <w:marRight w:val="0"/>
      <w:marTop w:val="0"/>
      <w:marBottom w:val="0"/>
      <w:divBdr>
        <w:top w:val="none" w:sz="0" w:space="0" w:color="auto"/>
        <w:left w:val="none" w:sz="0" w:space="0" w:color="auto"/>
        <w:bottom w:val="none" w:sz="0" w:space="0" w:color="auto"/>
        <w:right w:val="none" w:sz="0" w:space="0" w:color="auto"/>
      </w:divBdr>
    </w:div>
    <w:div w:id="706492790">
      <w:bodyDiv w:val="1"/>
      <w:marLeft w:val="0"/>
      <w:marRight w:val="0"/>
      <w:marTop w:val="0"/>
      <w:marBottom w:val="0"/>
      <w:divBdr>
        <w:top w:val="none" w:sz="0" w:space="0" w:color="auto"/>
        <w:left w:val="none" w:sz="0" w:space="0" w:color="auto"/>
        <w:bottom w:val="none" w:sz="0" w:space="0" w:color="auto"/>
        <w:right w:val="none" w:sz="0" w:space="0" w:color="auto"/>
      </w:divBdr>
    </w:div>
    <w:div w:id="721640044">
      <w:bodyDiv w:val="1"/>
      <w:marLeft w:val="0"/>
      <w:marRight w:val="0"/>
      <w:marTop w:val="0"/>
      <w:marBottom w:val="0"/>
      <w:divBdr>
        <w:top w:val="none" w:sz="0" w:space="0" w:color="auto"/>
        <w:left w:val="none" w:sz="0" w:space="0" w:color="auto"/>
        <w:bottom w:val="none" w:sz="0" w:space="0" w:color="auto"/>
        <w:right w:val="none" w:sz="0" w:space="0" w:color="auto"/>
      </w:divBdr>
    </w:div>
    <w:div w:id="749038887">
      <w:bodyDiv w:val="1"/>
      <w:marLeft w:val="0"/>
      <w:marRight w:val="0"/>
      <w:marTop w:val="0"/>
      <w:marBottom w:val="0"/>
      <w:divBdr>
        <w:top w:val="none" w:sz="0" w:space="0" w:color="auto"/>
        <w:left w:val="none" w:sz="0" w:space="0" w:color="auto"/>
        <w:bottom w:val="none" w:sz="0" w:space="0" w:color="auto"/>
        <w:right w:val="none" w:sz="0" w:space="0" w:color="auto"/>
      </w:divBdr>
    </w:div>
    <w:div w:id="764690880">
      <w:bodyDiv w:val="1"/>
      <w:marLeft w:val="0"/>
      <w:marRight w:val="0"/>
      <w:marTop w:val="0"/>
      <w:marBottom w:val="0"/>
      <w:divBdr>
        <w:top w:val="none" w:sz="0" w:space="0" w:color="auto"/>
        <w:left w:val="none" w:sz="0" w:space="0" w:color="auto"/>
        <w:bottom w:val="none" w:sz="0" w:space="0" w:color="auto"/>
        <w:right w:val="none" w:sz="0" w:space="0" w:color="auto"/>
      </w:divBdr>
    </w:div>
    <w:div w:id="768819717">
      <w:bodyDiv w:val="1"/>
      <w:marLeft w:val="0"/>
      <w:marRight w:val="0"/>
      <w:marTop w:val="0"/>
      <w:marBottom w:val="0"/>
      <w:divBdr>
        <w:top w:val="none" w:sz="0" w:space="0" w:color="auto"/>
        <w:left w:val="none" w:sz="0" w:space="0" w:color="auto"/>
        <w:bottom w:val="none" w:sz="0" w:space="0" w:color="auto"/>
        <w:right w:val="none" w:sz="0" w:space="0" w:color="auto"/>
      </w:divBdr>
    </w:div>
    <w:div w:id="841627144">
      <w:bodyDiv w:val="1"/>
      <w:marLeft w:val="0"/>
      <w:marRight w:val="0"/>
      <w:marTop w:val="0"/>
      <w:marBottom w:val="0"/>
      <w:divBdr>
        <w:top w:val="none" w:sz="0" w:space="0" w:color="auto"/>
        <w:left w:val="none" w:sz="0" w:space="0" w:color="auto"/>
        <w:bottom w:val="none" w:sz="0" w:space="0" w:color="auto"/>
        <w:right w:val="none" w:sz="0" w:space="0" w:color="auto"/>
      </w:divBdr>
    </w:div>
    <w:div w:id="851340460">
      <w:bodyDiv w:val="1"/>
      <w:marLeft w:val="0"/>
      <w:marRight w:val="0"/>
      <w:marTop w:val="0"/>
      <w:marBottom w:val="0"/>
      <w:divBdr>
        <w:top w:val="none" w:sz="0" w:space="0" w:color="auto"/>
        <w:left w:val="none" w:sz="0" w:space="0" w:color="auto"/>
        <w:bottom w:val="none" w:sz="0" w:space="0" w:color="auto"/>
        <w:right w:val="none" w:sz="0" w:space="0" w:color="auto"/>
      </w:divBdr>
    </w:div>
    <w:div w:id="881013172">
      <w:bodyDiv w:val="1"/>
      <w:marLeft w:val="0"/>
      <w:marRight w:val="0"/>
      <w:marTop w:val="0"/>
      <w:marBottom w:val="0"/>
      <w:divBdr>
        <w:top w:val="none" w:sz="0" w:space="0" w:color="auto"/>
        <w:left w:val="none" w:sz="0" w:space="0" w:color="auto"/>
        <w:bottom w:val="none" w:sz="0" w:space="0" w:color="auto"/>
        <w:right w:val="none" w:sz="0" w:space="0" w:color="auto"/>
      </w:divBdr>
    </w:div>
    <w:div w:id="904489538">
      <w:bodyDiv w:val="1"/>
      <w:marLeft w:val="0"/>
      <w:marRight w:val="0"/>
      <w:marTop w:val="0"/>
      <w:marBottom w:val="0"/>
      <w:divBdr>
        <w:top w:val="none" w:sz="0" w:space="0" w:color="auto"/>
        <w:left w:val="none" w:sz="0" w:space="0" w:color="auto"/>
        <w:bottom w:val="none" w:sz="0" w:space="0" w:color="auto"/>
        <w:right w:val="none" w:sz="0" w:space="0" w:color="auto"/>
      </w:divBdr>
    </w:div>
    <w:div w:id="935357964">
      <w:bodyDiv w:val="1"/>
      <w:marLeft w:val="0"/>
      <w:marRight w:val="0"/>
      <w:marTop w:val="0"/>
      <w:marBottom w:val="0"/>
      <w:divBdr>
        <w:top w:val="none" w:sz="0" w:space="0" w:color="auto"/>
        <w:left w:val="none" w:sz="0" w:space="0" w:color="auto"/>
        <w:bottom w:val="none" w:sz="0" w:space="0" w:color="auto"/>
        <w:right w:val="none" w:sz="0" w:space="0" w:color="auto"/>
      </w:divBdr>
    </w:div>
    <w:div w:id="977615363">
      <w:bodyDiv w:val="1"/>
      <w:marLeft w:val="0"/>
      <w:marRight w:val="0"/>
      <w:marTop w:val="0"/>
      <w:marBottom w:val="0"/>
      <w:divBdr>
        <w:top w:val="none" w:sz="0" w:space="0" w:color="auto"/>
        <w:left w:val="none" w:sz="0" w:space="0" w:color="auto"/>
        <w:bottom w:val="none" w:sz="0" w:space="0" w:color="auto"/>
        <w:right w:val="none" w:sz="0" w:space="0" w:color="auto"/>
      </w:divBdr>
    </w:div>
    <w:div w:id="1030254746">
      <w:bodyDiv w:val="1"/>
      <w:marLeft w:val="0"/>
      <w:marRight w:val="0"/>
      <w:marTop w:val="0"/>
      <w:marBottom w:val="0"/>
      <w:divBdr>
        <w:top w:val="none" w:sz="0" w:space="0" w:color="auto"/>
        <w:left w:val="none" w:sz="0" w:space="0" w:color="auto"/>
        <w:bottom w:val="none" w:sz="0" w:space="0" w:color="auto"/>
        <w:right w:val="none" w:sz="0" w:space="0" w:color="auto"/>
      </w:divBdr>
    </w:div>
    <w:div w:id="1064912528">
      <w:bodyDiv w:val="1"/>
      <w:marLeft w:val="0"/>
      <w:marRight w:val="0"/>
      <w:marTop w:val="0"/>
      <w:marBottom w:val="0"/>
      <w:divBdr>
        <w:top w:val="none" w:sz="0" w:space="0" w:color="auto"/>
        <w:left w:val="none" w:sz="0" w:space="0" w:color="auto"/>
        <w:bottom w:val="none" w:sz="0" w:space="0" w:color="auto"/>
        <w:right w:val="none" w:sz="0" w:space="0" w:color="auto"/>
      </w:divBdr>
    </w:div>
    <w:div w:id="1071002783">
      <w:bodyDiv w:val="1"/>
      <w:marLeft w:val="0"/>
      <w:marRight w:val="0"/>
      <w:marTop w:val="0"/>
      <w:marBottom w:val="0"/>
      <w:divBdr>
        <w:top w:val="none" w:sz="0" w:space="0" w:color="auto"/>
        <w:left w:val="none" w:sz="0" w:space="0" w:color="auto"/>
        <w:bottom w:val="none" w:sz="0" w:space="0" w:color="auto"/>
        <w:right w:val="none" w:sz="0" w:space="0" w:color="auto"/>
      </w:divBdr>
    </w:div>
    <w:div w:id="1107703113">
      <w:bodyDiv w:val="1"/>
      <w:marLeft w:val="0"/>
      <w:marRight w:val="0"/>
      <w:marTop w:val="0"/>
      <w:marBottom w:val="0"/>
      <w:divBdr>
        <w:top w:val="none" w:sz="0" w:space="0" w:color="auto"/>
        <w:left w:val="none" w:sz="0" w:space="0" w:color="auto"/>
        <w:bottom w:val="none" w:sz="0" w:space="0" w:color="auto"/>
        <w:right w:val="none" w:sz="0" w:space="0" w:color="auto"/>
      </w:divBdr>
    </w:div>
    <w:div w:id="1124425281">
      <w:bodyDiv w:val="1"/>
      <w:marLeft w:val="0"/>
      <w:marRight w:val="0"/>
      <w:marTop w:val="0"/>
      <w:marBottom w:val="0"/>
      <w:divBdr>
        <w:top w:val="none" w:sz="0" w:space="0" w:color="auto"/>
        <w:left w:val="none" w:sz="0" w:space="0" w:color="auto"/>
        <w:bottom w:val="none" w:sz="0" w:space="0" w:color="auto"/>
        <w:right w:val="none" w:sz="0" w:space="0" w:color="auto"/>
      </w:divBdr>
    </w:div>
    <w:div w:id="1166673099">
      <w:bodyDiv w:val="1"/>
      <w:marLeft w:val="0"/>
      <w:marRight w:val="0"/>
      <w:marTop w:val="0"/>
      <w:marBottom w:val="0"/>
      <w:divBdr>
        <w:top w:val="none" w:sz="0" w:space="0" w:color="auto"/>
        <w:left w:val="none" w:sz="0" w:space="0" w:color="auto"/>
        <w:bottom w:val="none" w:sz="0" w:space="0" w:color="auto"/>
        <w:right w:val="none" w:sz="0" w:space="0" w:color="auto"/>
      </w:divBdr>
    </w:div>
    <w:div w:id="1218084275">
      <w:bodyDiv w:val="1"/>
      <w:marLeft w:val="0"/>
      <w:marRight w:val="0"/>
      <w:marTop w:val="0"/>
      <w:marBottom w:val="0"/>
      <w:divBdr>
        <w:top w:val="none" w:sz="0" w:space="0" w:color="auto"/>
        <w:left w:val="none" w:sz="0" w:space="0" w:color="auto"/>
        <w:bottom w:val="none" w:sz="0" w:space="0" w:color="auto"/>
        <w:right w:val="none" w:sz="0" w:space="0" w:color="auto"/>
      </w:divBdr>
    </w:div>
    <w:div w:id="1220677468">
      <w:bodyDiv w:val="1"/>
      <w:marLeft w:val="0"/>
      <w:marRight w:val="0"/>
      <w:marTop w:val="0"/>
      <w:marBottom w:val="0"/>
      <w:divBdr>
        <w:top w:val="none" w:sz="0" w:space="0" w:color="auto"/>
        <w:left w:val="none" w:sz="0" w:space="0" w:color="auto"/>
        <w:bottom w:val="none" w:sz="0" w:space="0" w:color="auto"/>
        <w:right w:val="none" w:sz="0" w:space="0" w:color="auto"/>
      </w:divBdr>
    </w:div>
    <w:div w:id="1256091571">
      <w:bodyDiv w:val="1"/>
      <w:marLeft w:val="0"/>
      <w:marRight w:val="0"/>
      <w:marTop w:val="0"/>
      <w:marBottom w:val="0"/>
      <w:divBdr>
        <w:top w:val="none" w:sz="0" w:space="0" w:color="auto"/>
        <w:left w:val="none" w:sz="0" w:space="0" w:color="auto"/>
        <w:bottom w:val="none" w:sz="0" w:space="0" w:color="auto"/>
        <w:right w:val="none" w:sz="0" w:space="0" w:color="auto"/>
      </w:divBdr>
    </w:div>
    <w:div w:id="1256549799">
      <w:bodyDiv w:val="1"/>
      <w:marLeft w:val="0"/>
      <w:marRight w:val="0"/>
      <w:marTop w:val="0"/>
      <w:marBottom w:val="0"/>
      <w:divBdr>
        <w:top w:val="none" w:sz="0" w:space="0" w:color="auto"/>
        <w:left w:val="none" w:sz="0" w:space="0" w:color="auto"/>
        <w:bottom w:val="none" w:sz="0" w:space="0" w:color="auto"/>
        <w:right w:val="none" w:sz="0" w:space="0" w:color="auto"/>
      </w:divBdr>
    </w:div>
    <w:div w:id="1308440696">
      <w:bodyDiv w:val="1"/>
      <w:marLeft w:val="0"/>
      <w:marRight w:val="0"/>
      <w:marTop w:val="0"/>
      <w:marBottom w:val="0"/>
      <w:divBdr>
        <w:top w:val="none" w:sz="0" w:space="0" w:color="auto"/>
        <w:left w:val="none" w:sz="0" w:space="0" w:color="auto"/>
        <w:bottom w:val="none" w:sz="0" w:space="0" w:color="auto"/>
        <w:right w:val="none" w:sz="0" w:space="0" w:color="auto"/>
      </w:divBdr>
    </w:div>
    <w:div w:id="1323267277">
      <w:bodyDiv w:val="1"/>
      <w:marLeft w:val="0"/>
      <w:marRight w:val="0"/>
      <w:marTop w:val="0"/>
      <w:marBottom w:val="0"/>
      <w:divBdr>
        <w:top w:val="none" w:sz="0" w:space="0" w:color="auto"/>
        <w:left w:val="none" w:sz="0" w:space="0" w:color="auto"/>
        <w:bottom w:val="none" w:sz="0" w:space="0" w:color="auto"/>
        <w:right w:val="none" w:sz="0" w:space="0" w:color="auto"/>
      </w:divBdr>
    </w:div>
    <w:div w:id="1398896082">
      <w:bodyDiv w:val="1"/>
      <w:marLeft w:val="0"/>
      <w:marRight w:val="0"/>
      <w:marTop w:val="0"/>
      <w:marBottom w:val="0"/>
      <w:divBdr>
        <w:top w:val="none" w:sz="0" w:space="0" w:color="auto"/>
        <w:left w:val="none" w:sz="0" w:space="0" w:color="auto"/>
        <w:bottom w:val="none" w:sz="0" w:space="0" w:color="auto"/>
        <w:right w:val="none" w:sz="0" w:space="0" w:color="auto"/>
      </w:divBdr>
    </w:div>
    <w:div w:id="1411737967">
      <w:bodyDiv w:val="1"/>
      <w:marLeft w:val="0"/>
      <w:marRight w:val="0"/>
      <w:marTop w:val="0"/>
      <w:marBottom w:val="0"/>
      <w:divBdr>
        <w:top w:val="none" w:sz="0" w:space="0" w:color="auto"/>
        <w:left w:val="none" w:sz="0" w:space="0" w:color="auto"/>
        <w:bottom w:val="none" w:sz="0" w:space="0" w:color="auto"/>
        <w:right w:val="none" w:sz="0" w:space="0" w:color="auto"/>
      </w:divBdr>
    </w:div>
    <w:div w:id="1415735514">
      <w:bodyDiv w:val="1"/>
      <w:marLeft w:val="0"/>
      <w:marRight w:val="0"/>
      <w:marTop w:val="0"/>
      <w:marBottom w:val="0"/>
      <w:divBdr>
        <w:top w:val="none" w:sz="0" w:space="0" w:color="auto"/>
        <w:left w:val="none" w:sz="0" w:space="0" w:color="auto"/>
        <w:bottom w:val="none" w:sz="0" w:space="0" w:color="auto"/>
        <w:right w:val="none" w:sz="0" w:space="0" w:color="auto"/>
      </w:divBdr>
    </w:div>
    <w:div w:id="1461877828">
      <w:bodyDiv w:val="1"/>
      <w:marLeft w:val="0"/>
      <w:marRight w:val="0"/>
      <w:marTop w:val="0"/>
      <w:marBottom w:val="0"/>
      <w:divBdr>
        <w:top w:val="none" w:sz="0" w:space="0" w:color="auto"/>
        <w:left w:val="none" w:sz="0" w:space="0" w:color="auto"/>
        <w:bottom w:val="none" w:sz="0" w:space="0" w:color="auto"/>
        <w:right w:val="none" w:sz="0" w:space="0" w:color="auto"/>
      </w:divBdr>
    </w:div>
    <w:div w:id="1523863709">
      <w:bodyDiv w:val="1"/>
      <w:marLeft w:val="0"/>
      <w:marRight w:val="0"/>
      <w:marTop w:val="0"/>
      <w:marBottom w:val="0"/>
      <w:divBdr>
        <w:top w:val="none" w:sz="0" w:space="0" w:color="auto"/>
        <w:left w:val="none" w:sz="0" w:space="0" w:color="auto"/>
        <w:bottom w:val="none" w:sz="0" w:space="0" w:color="auto"/>
        <w:right w:val="none" w:sz="0" w:space="0" w:color="auto"/>
      </w:divBdr>
    </w:div>
    <w:div w:id="1560357707">
      <w:bodyDiv w:val="1"/>
      <w:marLeft w:val="0"/>
      <w:marRight w:val="0"/>
      <w:marTop w:val="0"/>
      <w:marBottom w:val="0"/>
      <w:divBdr>
        <w:top w:val="none" w:sz="0" w:space="0" w:color="auto"/>
        <w:left w:val="none" w:sz="0" w:space="0" w:color="auto"/>
        <w:bottom w:val="none" w:sz="0" w:space="0" w:color="auto"/>
        <w:right w:val="none" w:sz="0" w:space="0" w:color="auto"/>
      </w:divBdr>
    </w:div>
    <w:div w:id="1588535551">
      <w:bodyDiv w:val="1"/>
      <w:marLeft w:val="0"/>
      <w:marRight w:val="0"/>
      <w:marTop w:val="0"/>
      <w:marBottom w:val="0"/>
      <w:divBdr>
        <w:top w:val="none" w:sz="0" w:space="0" w:color="auto"/>
        <w:left w:val="none" w:sz="0" w:space="0" w:color="auto"/>
        <w:bottom w:val="none" w:sz="0" w:space="0" w:color="auto"/>
        <w:right w:val="none" w:sz="0" w:space="0" w:color="auto"/>
      </w:divBdr>
    </w:div>
    <w:div w:id="1630819955">
      <w:bodyDiv w:val="1"/>
      <w:marLeft w:val="0"/>
      <w:marRight w:val="0"/>
      <w:marTop w:val="0"/>
      <w:marBottom w:val="0"/>
      <w:divBdr>
        <w:top w:val="none" w:sz="0" w:space="0" w:color="auto"/>
        <w:left w:val="none" w:sz="0" w:space="0" w:color="auto"/>
        <w:bottom w:val="none" w:sz="0" w:space="0" w:color="auto"/>
        <w:right w:val="none" w:sz="0" w:space="0" w:color="auto"/>
      </w:divBdr>
    </w:div>
    <w:div w:id="1649553566">
      <w:bodyDiv w:val="1"/>
      <w:marLeft w:val="0"/>
      <w:marRight w:val="0"/>
      <w:marTop w:val="0"/>
      <w:marBottom w:val="0"/>
      <w:divBdr>
        <w:top w:val="none" w:sz="0" w:space="0" w:color="auto"/>
        <w:left w:val="none" w:sz="0" w:space="0" w:color="auto"/>
        <w:bottom w:val="none" w:sz="0" w:space="0" w:color="auto"/>
        <w:right w:val="none" w:sz="0" w:space="0" w:color="auto"/>
      </w:divBdr>
    </w:div>
    <w:div w:id="1667047448">
      <w:bodyDiv w:val="1"/>
      <w:marLeft w:val="0"/>
      <w:marRight w:val="0"/>
      <w:marTop w:val="0"/>
      <w:marBottom w:val="0"/>
      <w:divBdr>
        <w:top w:val="none" w:sz="0" w:space="0" w:color="auto"/>
        <w:left w:val="none" w:sz="0" w:space="0" w:color="auto"/>
        <w:bottom w:val="none" w:sz="0" w:space="0" w:color="auto"/>
        <w:right w:val="none" w:sz="0" w:space="0" w:color="auto"/>
      </w:divBdr>
    </w:div>
    <w:div w:id="1671563103">
      <w:bodyDiv w:val="1"/>
      <w:marLeft w:val="0"/>
      <w:marRight w:val="0"/>
      <w:marTop w:val="0"/>
      <w:marBottom w:val="0"/>
      <w:divBdr>
        <w:top w:val="none" w:sz="0" w:space="0" w:color="auto"/>
        <w:left w:val="none" w:sz="0" w:space="0" w:color="auto"/>
        <w:bottom w:val="none" w:sz="0" w:space="0" w:color="auto"/>
        <w:right w:val="none" w:sz="0" w:space="0" w:color="auto"/>
      </w:divBdr>
    </w:div>
    <w:div w:id="1694763857">
      <w:bodyDiv w:val="1"/>
      <w:marLeft w:val="0"/>
      <w:marRight w:val="0"/>
      <w:marTop w:val="0"/>
      <w:marBottom w:val="0"/>
      <w:divBdr>
        <w:top w:val="none" w:sz="0" w:space="0" w:color="auto"/>
        <w:left w:val="none" w:sz="0" w:space="0" w:color="auto"/>
        <w:bottom w:val="none" w:sz="0" w:space="0" w:color="auto"/>
        <w:right w:val="none" w:sz="0" w:space="0" w:color="auto"/>
      </w:divBdr>
    </w:div>
    <w:div w:id="1758135232">
      <w:bodyDiv w:val="1"/>
      <w:marLeft w:val="0"/>
      <w:marRight w:val="0"/>
      <w:marTop w:val="0"/>
      <w:marBottom w:val="0"/>
      <w:divBdr>
        <w:top w:val="none" w:sz="0" w:space="0" w:color="auto"/>
        <w:left w:val="none" w:sz="0" w:space="0" w:color="auto"/>
        <w:bottom w:val="none" w:sz="0" w:space="0" w:color="auto"/>
        <w:right w:val="none" w:sz="0" w:space="0" w:color="auto"/>
      </w:divBdr>
    </w:div>
    <w:div w:id="1779593213">
      <w:bodyDiv w:val="1"/>
      <w:marLeft w:val="0"/>
      <w:marRight w:val="0"/>
      <w:marTop w:val="0"/>
      <w:marBottom w:val="0"/>
      <w:divBdr>
        <w:top w:val="none" w:sz="0" w:space="0" w:color="auto"/>
        <w:left w:val="none" w:sz="0" w:space="0" w:color="auto"/>
        <w:bottom w:val="none" w:sz="0" w:space="0" w:color="auto"/>
        <w:right w:val="none" w:sz="0" w:space="0" w:color="auto"/>
      </w:divBdr>
    </w:div>
    <w:div w:id="1804998577">
      <w:bodyDiv w:val="1"/>
      <w:marLeft w:val="0"/>
      <w:marRight w:val="0"/>
      <w:marTop w:val="0"/>
      <w:marBottom w:val="0"/>
      <w:divBdr>
        <w:top w:val="none" w:sz="0" w:space="0" w:color="auto"/>
        <w:left w:val="none" w:sz="0" w:space="0" w:color="auto"/>
        <w:bottom w:val="none" w:sz="0" w:space="0" w:color="auto"/>
        <w:right w:val="none" w:sz="0" w:space="0" w:color="auto"/>
      </w:divBdr>
    </w:div>
    <w:div w:id="1821847045">
      <w:bodyDiv w:val="1"/>
      <w:marLeft w:val="0"/>
      <w:marRight w:val="0"/>
      <w:marTop w:val="0"/>
      <w:marBottom w:val="0"/>
      <w:divBdr>
        <w:top w:val="none" w:sz="0" w:space="0" w:color="auto"/>
        <w:left w:val="none" w:sz="0" w:space="0" w:color="auto"/>
        <w:bottom w:val="none" w:sz="0" w:space="0" w:color="auto"/>
        <w:right w:val="none" w:sz="0" w:space="0" w:color="auto"/>
      </w:divBdr>
    </w:div>
    <w:div w:id="1833176685">
      <w:bodyDiv w:val="1"/>
      <w:marLeft w:val="0"/>
      <w:marRight w:val="0"/>
      <w:marTop w:val="0"/>
      <w:marBottom w:val="0"/>
      <w:divBdr>
        <w:top w:val="none" w:sz="0" w:space="0" w:color="auto"/>
        <w:left w:val="none" w:sz="0" w:space="0" w:color="auto"/>
        <w:bottom w:val="none" w:sz="0" w:space="0" w:color="auto"/>
        <w:right w:val="none" w:sz="0" w:space="0" w:color="auto"/>
      </w:divBdr>
    </w:div>
    <w:div w:id="1834952053">
      <w:bodyDiv w:val="1"/>
      <w:marLeft w:val="0"/>
      <w:marRight w:val="0"/>
      <w:marTop w:val="0"/>
      <w:marBottom w:val="0"/>
      <w:divBdr>
        <w:top w:val="none" w:sz="0" w:space="0" w:color="auto"/>
        <w:left w:val="none" w:sz="0" w:space="0" w:color="auto"/>
        <w:bottom w:val="none" w:sz="0" w:space="0" w:color="auto"/>
        <w:right w:val="none" w:sz="0" w:space="0" w:color="auto"/>
      </w:divBdr>
    </w:div>
    <w:div w:id="1861813328">
      <w:bodyDiv w:val="1"/>
      <w:marLeft w:val="0"/>
      <w:marRight w:val="0"/>
      <w:marTop w:val="0"/>
      <w:marBottom w:val="0"/>
      <w:divBdr>
        <w:top w:val="none" w:sz="0" w:space="0" w:color="auto"/>
        <w:left w:val="none" w:sz="0" w:space="0" w:color="auto"/>
        <w:bottom w:val="none" w:sz="0" w:space="0" w:color="auto"/>
        <w:right w:val="none" w:sz="0" w:space="0" w:color="auto"/>
      </w:divBdr>
    </w:div>
    <w:div w:id="1873612807">
      <w:bodyDiv w:val="1"/>
      <w:marLeft w:val="0"/>
      <w:marRight w:val="0"/>
      <w:marTop w:val="0"/>
      <w:marBottom w:val="0"/>
      <w:divBdr>
        <w:top w:val="none" w:sz="0" w:space="0" w:color="auto"/>
        <w:left w:val="none" w:sz="0" w:space="0" w:color="auto"/>
        <w:bottom w:val="none" w:sz="0" w:space="0" w:color="auto"/>
        <w:right w:val="none" w:sz="0" w:space="0" w:color="auto"/>
      </w:divBdr>
    </w:div>
    <w:div w:id="1912422332">
      <w:bodyDiv w:val="1"/>
      <w:marLeft w:val="0"/>
      <w:marRight w:val="0"/>
      <w:marTop w:val="0"/>
      <w:marBottom w:val="0"/>
      <w:divBdr>
        <w:top w:val="none" w:sz="0" w:space="0" w:color="auto"/>
        <w:left w:val="none" w:sz="0" w:space="0" w:color="auto"/>
        <w:bottom w:val="none" w:sz="0" w:space="0" w:color="auto"/>
        <w:right w:val="none" w:sz="0" w:space="0" w:color="auto"/>
      </w:divBdr>
    </w:div>
    <w:div w:id="1913925529">
      <w:bodyDiv w:val="1"/>
      <w:marLeft w:val="0"/>
      <w:marRight w:val="0"/>
      <w:marTop w:val="0"/>
      <w:marBottom w:val="0"/>
      <w:divBdr>
        <w:top w:val="none" w:sz="0" w:space="0" w:color="auto"/>
        <w:left w:val="none" w:sz="0" w:space="0" w:color="auto"/>
        <w:bottom w:val="none" w:sz="0" w:space="0" w:color="auto"/>
        <w:right w:val="none" w:sz="0" w:space="0" w:color="auto"/>
      </w:divBdr>
    </w:div>
    <w:div w:id="1925913025">
      <w:bodyDiv w:val="1"/>
      <w:marLeft w:val="0"/>
      <w:marRight w:val="0"/>
      <w:marTop w:val="0"/>
      <w:marBottom w:val="0"/>
      <w:divBdr>
        <w:top w:val="none" w:sz="0" w:space="0" w:color="auto"/>
        <w:left w:val="none" w:sz="0" w:space="0" w:color="auto"/>
        <w:bottom w:val="none" w:sz="0" w:space="0" w:color="auto"/>
        <w:right w:val="none" w:sz="0" w:space="0" w:color="auto"/>
      </w:divBdr>
    </w:div>
    <w:div w:id="2020110898">
      <w:bodyDiv w:val="1"/>
      <w:marLeft w:val="0"/>
      <w:marRight w:val="0"/>
      <w:marTop w:val="0"/>
      <w:marBottom w:val="0"/>
      <w:divBdr>
        <w:top w:val="none" w:sz="0" w:space="0" w:color="auto"/>
        <w:left w:val="none" w:sz="0" w:space="0" w:color="auto"/>
        <w:bottom w:val="none" w:sz="0" w:space="0" w:color="auto"/>
        <w:right w:val="none" w:sz="0" w:space="0" w:color="auto"/>
      </w:divBdr>
    </w:div>
    <w:div w:id="2028671865">
      <w:bodyDiv w:val="1"/>
      <w:marLeft w:val="0"/>
      <w:marRight w:val="0"/>
      <w:marTop w:val="0"/>
      <w:marBottom w:val="0"/>
      <w:divBdr>
        <w:top w:val="none" w:sz="0" w:space="0" w:color="auto"/>
        <w:left w:val="none" w:sz="0" w:space="0" w:color="auto"/>
        <w:bottom w:val="none" w:sz="0" w:space="0" w:color="auto"/>
        <w:right w:val="none" w:sz="0" w:space="0" w:color="auto"/>
      </w:divBdr>
    </w:div>
    <w:div w:id="2039381444">
      <w:bodyDiv w:val="1"/>
      <w:marLeft w:val="0"/>
      <w:marRight w:val="0"/>
      <w:marTop w:val="0"/>
      <w:marBottom w:val="0"/>
      <w:divBdr>
        <w:top w:val="none" w:sz="0" w:space="0" w:color="auto"/>
        <w:left w:val="none" w:sz="0" w:space="0" w:color="auto"/>
        <w:bottom w:val="none" w:sz="0" w:space="0" w:color="auto"/>
        <w:right w:val="none" w:sz="0" w:space="0" w:color="auto"/>
      </w:divBdr>
    </w:div>
    <w:div w:id="2049914048">
      <w:bodyDiv w:val="1"/>
      <w:marLeft w:val="0"/>
      <w:marRight w:val="0"/>
      <w:marTop w:val="0"/>
      <w:marBottom w:val="0"/>
      <w:divBdr>
        <w:top w:val="none" w:sz="0" w:space="0" w:color="auto"/>
        <w:left w:val="none" w:sz="0" w:space="0" w:color="auto"/>
        <w:bottom w:val="none" w:sz="0" w:space="0" w:color="auto"/>
        <w:right w:val="none" w:sz="0" w:space="0" w:color="auto"/>
      </w:divBdr>
    </w:div>
    <w:div w:id="2050688815">
      <w:bodyDiv w:val="1"/>
      <w:marLeft w:val="0"/>
      <w:marRight w:val="0"/>
      <w:marTop w:val="0"/>
      <w:marBottom w:val="0"/>
      <w:divBdr>
        <w:top w:val="none" w:sz="0" w:space="0" w:color="auto"/>
        <w:left w:val="none" w:sz="0" w:space="0" w:color="auto"/>
        <w:bottom w:val="none" w:sz="0" w:space="0" w:color="auto"/>
        <w:right w:val="none" w:sz="0" w:space="0" w:color="auto"/>
      </w:divBdr>
    </w:div>
    <w:div w:id="2061977959">
      <w:bodyDiv w:val="1"/>
      <w:marLeft w:val="0"/>
      <w:marRight w:val="0"/>
      <w:marTop w:val="0"/>
      <w:marBottom w:val="0"/>
      <w:divBdr>
        <w:top w:val="none" w:sz="0" w:space="0" w:color="auto"/>
        <w:left w:val="none" w:sz="0" w:space="0" w:color="auto"/>
        <w:bottom w:val="none" w:sz="0" w:space="0" w:color="auto"/>
        <w:right w:val="none" w:sz="0" w:space="0" w:color="auto"/>
      </w:divBdr>
    </w:div>
    <w:div w:id="2076199432">
      <w:bodyDiv w:val="1"/>
      <w:marLeft w:val="0"/>
      <w:marRight w:val="0"/>
      <w:marTop w:val="0"/>
      <w:marBottom w:val="0"/>
      <w:divBdr>
        <w:top w:val="none" w:sz="0" w:space="0" w:color="auto"/>
        <w:left w:val="none" w:sz="0" w:space="0" w:color="auto"/>
        <w:bottom w:val="none" w:sz="0" w:space="0" w:color="auto"/>
        <w:right w:val="none" w:sz="0" w:space="0" w:color="auto"/>
      </w:divBdr>
    </w:div>
    <w:div w:id="2076471135">
      <w:bodyDiv w:val="1"/>
      <w:marLeft w:val="0"/>
      <w:marRight w:val="0"/>
      <w:marTop w:val="0"/>
      <w:marBottom w:val="0"/>
      <w:divBdr>
        <w:top w:val="none" w:sz="0" w:space="0" w:color="auto"/>
        <w:left w:val="none" w:sz="0" w:space="0" w:color="auto"/>
        <w:bottom w:val="none" w:sz="0" w:space="0" w:color="auto"/>
        <w:right w:val="none" w:sz="0" w:space="0" w:color="auto"/>
      </w:divBdr>
    </w:div>
    <w:div w:id="2085443431">
      <w:bodyDiv w:val="1"/>
      <w:marLeft w:val="0"/>
      <w:marRight w:val="0"/>
      <w:marTop w:val="0"/>
      <w:marBottom w:val="0"/>
      <w:divBdr>
        <w:top w:val="none" w:sz="0" w:space="0" w:color="auto"/>
        <w:left w:val="none" w:sz="0" w:space="0" w:color="auto"/>
        <w:bottom w:val="none" w:sz="0" w:space="0" w:color="auto"/>
        <w:right w:val="none" w:sz="0" w:space="0" w:color="auto"/>
      </w:divBdr>
    </w:div>
    <w:div w:id="2090032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u.egwuaba@coou.edu.ng" TargetMode="External"/><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image" Target="media/image4.jpeg"/><Relationship Id="rId3" Type="http://schemas.openxmlformats.org/officeDocument/2006/relationships/styles" Target="styles.xml"/><Relationship Id="rId21" Type="http://schemas.openxmlformats.org/officeDocument/2006/relationships/image" Target="media/image3.jpe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yperlink" Target="http://creativecommons.org/licenses/by/3.0/" TargetMode="Externa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creativecommons.org/licenses/by/3.0/"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doi.org/10.71637/tnhj.v26i1.1297" TargetMode="External"/><Relationship Id="rId28" Type="http://schemas.openxmlformats.org/officeDocument/2006/relationships/hyperlink" Target="https://doi.org/10.1080/16549716.2021.1887691" TargetMode="External"/><Relationship Id="rId10" Type="http://schemas.openxmlformats.org/officeDocument/2006/relationships/header" Target="head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doi.org/10.71637/tnhj.v26i1.1297" TargetMode="External"/><Relationship Id="rId27" Type="http://schemas.openxmlformats.org/officeDocument/2006/relationships/hyperlink" Target="https://doi.org/10.1186/s12889-024-18536-4" TargetMode="Externa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A7F3-5F6B-48FB-B8BE-C30D6DB46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6599</Words>
  <Characters>37620</Characters>
  <Application>Microsoft Office Word</Application>
  <DocSecurity>0</DocSecurity>
  <Lines>313</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THNJOURNAL</dc:creator>
  <cp:keywords/>
  <dc:description/>
  <cp:lastModifiedBy>Reviewer</cp:lastModifiedBy>
  <cp:revision>4</cp:revision>
  <dcterms:created xsi:type="dcterms:W3CDTF">2026-04-06T07:12:00Z</dcterms:created>
  <dcterms:modified xsi:type="dcterms:W3CDTF">2026-04-06T07:13:00Z</dcterms:modified>
</cp:coreProperties>
</file>