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238B38B">
                <wp:simplePos x="0" y="0"/>
                <wp:positionH relativeFrom="column">
                  <wp:posOffset>-238539</wp:posOffset>
                </wp:positionH>
                <wp:positionV relativeFrom="paragraph">
                  <wp:posOffset>122997</wp:posOffset>
                </wp:positionV>
                <wp:extent cx="6419850" cy="1248355"/>
                <wp:effectExtent l="0" t="0" r="19050" b="2857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24835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5BBB18" id="Round Diagonal Corner Rectangle 262" o:spid="_x0000_s1026" style="position:absolute;margin-left:-18.8pt;margin-top:9.7pt;width:505.5pt;height:98.3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24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" path="m208063,l6419850,r,l6419850,1040292v,114910,-93153,208063,-208063,208063l,1248355r,l,208063c,93153,93153,,208063,xe" fillcolor="#1a601c" strokecolor="#385723" strokeweight="1pt">
                <v:stroke joinstyle="miter"/>
                <v:path arrowok="t" o:connecttype="custom" o:connectlocs="208063,0;6419850,0;6419850,0;6419850,1040292;6211787,1248355;0,1248355;0,1248355;0,208063;208063,0" o:connectangles="0,0,0,0,0,0,0,0,0"/>
              </v:shape>
            </w:pict>
          </mc:Fallback>
        </mc:AlternateContent>
      </w:r>
    </w:p>
    <w:p w14:paraId="2D532A32" w14:textId="7B8DEF6C" w:rsidR="00471187" w:rsidRPr="00471187" w:rsidRDefault="00471187" w:rsidP="00274F10">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471187">
        <w:rPr>
          <w:rFonts w:ascii="Garamond" w:hAnsi="Garamond" w:cs="Times New Roman"/>
          <w:b/>
          <w:bCs/>
          <w:color w:val="FFFFFF" w:themeColor="background1"/>
          <w:sz w:val="32"/>
          <w:szCs w:val="32"/>
          <w:lang w:val="en-GB"/>
        </w:rPr>
        <w:t>The Relationship Between Illness Perception and Medication Adherence in Hypertensive Patients Attending the General Out-Patient Clinics, Ekiti State University Teaching Hospital, South-West Nigeria</w:t>
      </w:r>
    </w:p>
    <w:p w14:paraId="2150F623" w14:textId="77777777" w:rsidR="00436E7D" w:rsidRPr="00436E7D" w:rsidRDefault="00436E7D" w:rsidP="00471187">
      <w:pPr>
        <w:pBdr>
          <w:bottom w:val="single" w:sz="6" w:space="1" w:color="auto"/>
        </w:pBdr>
        <w:tabs>
          <w:tab w:val="left" w:pos="6198"/>
        </w:tabs>
        <w:jc w:val="both"/>
        <w:rPr>
          <w:rFonts w:ascii="Garamond" w:hAnsi="Garamond"/>
          <w:b/>
          <w:bCs/>
          <w:i/>
          <w:iCs/>
          <w:sz w:val="20"/>
          <w:szCs w:val="20"/>
          <w:vertAlign w:val="superscript"/>
        </w:rPr>
      </w:pPr>
      <w:bookmarkStart w:id="4" w:name="_Hlk209348096"/>
      <w:bookmarkEnd w:id="2"/>
      <w:bookmarkEnd w:id="3"/>
      <w:r w:rsidRPr="00436E7D">
        <w:rPr>
          <w:rFonts w:ascii="Garamond" w:hAnsi="Garamond" w:cs="Times New Roman"/>
          <w:b/>
          <w:bCs/>
          <w:i/>
          <w:iCs/>
          <w:color w:val="FFFFFF" w:themeColor="background1"/>
          <w:sz w:val="22"/>
          <w:szCs w:val="22"/>
          <w:vertAlign w:val="superscript"/>
        </w:rPr>
        <w:t>1</w:t>
      </w:r>
      <w:r w:rsidRPr="00436E7D">
        <w:rPr>
          <w:rFonts w:ascii="Garamond" w:hAnsi="Garamond" w:cs="Times New Roman"/>
          <w:b/>
          <w:bCs/>
          <w:i/>
          <w:iCs/>
          <w:color w:val="FFFFFF" w:themeColor="background1"/>
          <w:sz w:val="22"/>
          <w:szCs w:val="22"/>
        </w:rPr>
        <w:t xml:space="preserve">Omotayo Folorunso Afolayan, </w:t>
      </w:r>
      <w:r w:rsidRPr="00436E7D">
        <w:rPr>
          <w:rFonts w:ascii="Garamond" w:hAnsi="Garamond" w:cs="Times New Roman"/>
          <w:b/>
          <w:bCs/>
          <w:i/>
          <w:iCs/>
          <w:color w:val="FFFFFF" w:themeColor="background1"/>
          <w:sz w:val="22"/>
          <w:szCs w:val="22"/>
          <w:vertAlign w:val="superscript"/>
        </w:rPr>
        <w:t>2</w:t>
      </w:r>
      <w:r w:rsidRPr="00436E7D">
        <w:rPr>
          <w:rFonts w:ascii="Garamond" w:hAnsi="Garamond" w:cs="Times New Roman"/>
          <w:b/>
          <w:bCs/>
          <w:i/>
          <w:iCs/>
          <w:color w:val="FFFFFF" w:themeColor="background1"/>
          <w:sz w:val="22"/>
          <w:szCs w:val="22"/>
        </w:rPr>
        <w:t xml:space="preserve">Adewale Oluwafemi Ayadi, </w:t>
      </w:r>
      <w:r w:rsidRPr="00436E7D">
        <w:rPr>
          <w:rFonts w:ascii="Garamond" w:hAnsi="Garamond" w:cs="Times New Roman"/>
          <w:b/>
          <w:bCs/>
          <w:i/>
          <w:iCs/>
          <w:color w:val="FFFFFF" w:themeColor="background1"/>
          <w:sz w:val="22"/>
          <w:szCs w:val="22"/>
          <w:vertAlign w:val="superscript"/>
        </w:rPr>
        <w:t>1</w:t>
      </w:r>
      <w:r w:rsidRPr="00436E7D">
        <w:rPr>
          <w:rFonts w:ascii="Garamond" w:hAnsi="Garamond" w:cs="Times New Roman"/>
          <w:b/>
          <w:bCs/>
          <w:i/>
          <w:iCs/>
          <w:color w:val="FFFFFF" w:themeColor="background1"/>
          <w:sz w:val="22"/>
          <w:szCs w:val="22"/>
        </w:rPr>
        <w:t xml:space="preserve">Olusoji Abidemi Solomon, </w:t>
      </w:r>
      <w:r w:rsidRPr="00436E7D">
        <w:rPr>
          <w:rFonts w:ascii="Garamond" w:hAnsi="Garamond" w:cs="Times New Roman"/>
          <w:b/>
          <w:bCs/>
          <w:i/>
          <w:iCs/>
          <w:color w:val="FFFFFF" w:themeColor="background1"/>
          <w:sz w:val="22"/>
          <w:szCs w:val="22"/>
          <w:vertAlign w:val="superscript"/>
        </w:rPr>
        <w:t>3</w:t>
      </w:r>
      <w:r w:rsidRPr="00436E7D">
        <w:rPr>
          <w:rFonts w:ascii="Garamond" w:hAnsi="Garamond" w:cs="Times New Roman"/>
          <w:b/>
          <w:bCs/>
          <w:i/>
          <w:iCs/>
          <w:color w:val="FFFFFF" w:themeColor="background1"/>
          <w:sz w:val="22"/>
          <w:szCs w:val="22"/>
        </w:rPr>
        <w:t xml:space="preserve">Segun Matthew Agboola, </w:t>
      </w:r>
      <w:r w:rsidRPr="00436E7D">
        <w:rPr>
          <w:rFonts w:ascii="Garamond" w:hAnsi="Garamond" w:cs="Times New Roman"/>
          <w:b/>
          <w:bCs/>
          <w:i/>
          <w:iCs/>
          <w:color w:val="FFFFFF" w:themeColor="background1"/>
          <w:sz w:val="22"/>
          <w:szCs w:val="22"/>
          <w:vertAlign w:val="superscript"/>
        </w:rPr>
        <w:t>3</w:t>
      </w:r>
      <w:r w:rsidRPr="00436E7D">
        <w:rPr>
          <w:rFonts w:ascii="Garamond" w:hAnsi="Garamond" w:cs="Times New Roman"/>
          <w:b/>
          <w:bCs/>
          <w:i/>
          <w:iCs/>
          <w:color w:val="FFFFFF" w:themeColor="background1"/>
          <w:sz w:val="22"/>
          <w:szCs w:val="22"/>
        </w:rPr>
        <w:t xml:space="preserve">Azeez </w:t>
      </w:r>
      <w:proofErr w:type="spellStart"/>
      <w:r w:rsidRPr="00436E7D">
        <w:rPr>
          <w:rFonts w:ascii="Garamond" w:hAnsi="Garamond" w:cs="Times New Roman"/>
          <w:b/>
          <w:bCs/>
          <w:i/>
          <w:iCs/>
          <w:color w:val="FFFFFF" w:themeColor="background1"/>
          <w:sz w:val="22"/>
          <w:szCs w:val="22"/>
        </w:rPr>
        <w:t>Oyemomi</w:t>
      </w:r>
      <w:proofErr w:type="spellEnd"/>
      <w:r w:rsidRPr="00436E7D">
        <w:rPr>
          <w:rFonts w:ascii="Garamond" w:hAnsi="Garamond" w:cs="Times New Roman"/>
          <w:b/>
          <w:bCs/>
          <w:i/>
          <w:iCs/>
          <w:color w:val="FFFFFF" w:themeColor="background1"/>
          <w:sz w:val="22"/>
          <w:szCs w:val="22"/>
        </w:rPr>
        <w:t xml:space="preserve"> Ibrahim, </w:t>
      </w:r>
      <w:r w:rsidRPr="00436E7D">
        <w:rPr>
          <w:rFonts w:ascii="Garamond" w:hAnsi="Garamond" w:cs="Times New Roman"/>
          <w:b/>
          <w:bCs/>
          <w:i/>
          <w:iCs/>
          <w:color w:val="FFFFFF" w:themeColor="background1"/>
          <w:sz w:val="22"/>
          <w:szCs w:val="22"/>
          <w:vertAlign w:val="superscript"/>
        </w:rPr>
        <w:t>3</w:t>
      </w:r>
      <w:r w:rsidRPr="00436E7D">
        <w:rPr>
          <w:rFonts w:ascii="Garamond" w:hAnsi="Garamond" w:cs="Times New Roman"/>
          <w:b/>
          <w:bCs/>
          <w:i/>
          <w:iCs/>
          <w:color w:val="FFFFFF" w:themeColor="background1"/>
          <w:sz w:val="22"/>
          <w:szCs w:val="22"/>
        </w:rPr>
        <w:t xml:space="preserve">Kolawole Michael Olusuyi, </w:t>
      </w:r>
      <w:r w:rsidRPr="00436E7D">
        <w:rPr>
          <w:rFonts w:ascii="Garamond" w:hAnsi="Garamond" w:cs="Times New Roman"/>
          <w:b/>
          <w:bCs/>
          <w:i/>
          <w:iCs/>
          <w:color w:val="FFFFFF" w:themeColor="background1"/>
          <w:sz w:val="22"/>
          <w:szCs w:val="22"/>
          <w:vertAlign w:val="superscript"/>
        </w:rPr>
        <w:t>1</w:t>
      </w:r>
      <w:r w:rsidRPr="00436E7D">
        <w:rPr>
          <w:rFonts w:ascii="Garamond" w:hAnsi="Garamond" w:cs="Times New Roman"/>
          <w:b/>
          <w:bCs/>
          <w:i/>
          <w:iCs/>
          <w:color w:val="FFFFFF" w:themeColor="background1"/>
          <w:sz w:val="22"/>
          <w:szCs w:val="22"/>
        </w:rPr>
        <w:t>Tosin Anthony Agbesanwa</w:t>
      </w:r>
      <w:r w:rsidRPr="00436E7D">
        <w:rPr>
          <w:rFonts w:ascii="Garamond" w:hAnsi="Garamond"/>
          <w:b/>
          <w:bCs/>
          <w:i/>
          <w:iCs/>
          <w:sz w:val="20"/>
          <w:szCs w:val="20"/>
          <w:vertAlign w:val="superscript"/>
        </w:rPr>
        <w:t xml:space="preserve"> </w:t>
      </w:r>
    </w:p>
    <w:p w14:paraId="743516EF" w14:textId="77777777" w:rsidR="00436E7D" w:rsidRPr="00993CF9" w:rsidRDefault="00436E7D" w:rsidP="00436E7D">
      <w:pPr>
        <w:rPr>
          <w:rFonts w:ascii="Garamond" w:hAnsi="Garamond" w:cs="Times New Roman"/>
          <w:i/>
          <w:iCs/>
          <w:sz w:val="20"/>
          <w:szCs w:val="20"/>
        </w:rPr>
      </w:pPr>
      <w:r w:rsidRPr="00993CF9">
        <w:rPr>
          <w:rFonts w:ascii="Garamond" w:hAnsi="Garamond" w:cs="Times New Roman"/>
          <w:i/>
          <w:iCs/>
          <w:sz w:val="20"/>
          <w:szCs w:val="20"/>
          <w:vertAlign w:val="superscript"/>
        </w:rPr>
        <w:t>1</w:t>
      </w:r>
      <w:r w:rsidRPr="00993CF9">
        <w:rPr>
          <w:rFonts w:ascii="Garamond" w:hAnsi="Garamond" w:cs="Times New Roman"/>
          <w:i/>
          <w:iCs/>
          <w:sz w:val="20"/>
          <w:szCs w:val="20"/>
        </w:rPr>
        <w:t xml:space="preserve">Department of Family Medicine, Ekiti State University Teaching Hospital, Ado Ekiti, Ekiti State, Nigeria. </w:t>
      </w:r>
    </w:p>
    <w:p w14:paraId="33BDC822" w14:textId="77777777" w:rsidR="00436E7D" w:rsidRPr="00993CF9" w:rsidRDefault="00436E7D" w:rsidP="00436E7D">
      <w:pPr>
        <w:rPr>
          <w:rFonts w:ascii="Garamond" w:hAnsi="Garamond" w:cs="Times New Roman"/>
          <w:i/>
          <w:iCs/>
          <w:sz w:val="20"/>
          <w:szCs w:val="20"/>
        </w:rPr>
      </w:pPr>
      <w:r w:rsidRPr="00993CF9">
        <w:rPr>
          <w:rFonts w:ascii="Garamond" w:hAnsi="Garamond" w:cs="Times New Roman"/>
          <w:i/>
          <w:iCs/>
          <w:sz w:val="20"/>
          <w:szCs w:val="20"/>
          <w:vertAlign w:val="superscript"/>
        </w:rPr>
        <w:t>2</w:t>
      </w:r>
      <w:r w:rsidRPr="00993CF9">
        <w:rPr>
          <w:rFonts w:ascii="Garamond" w:hAnsi="Garamond" w:cs="Times New Roman"/>
          <w:i/>
          <w:iCs/>
          <w:sz w:val="20"/>
          <w:szCs w:val="20"/>
        </w:rPr>
        <w:t xml:space="preserve">Department of Family Medicine, University of Medical Sciences Teaching Hospital Complex, Ondo State, Nigeria. </w:t>
      </w:r>
    </w:p>
    <w:p w14:paraId="4E9018B6" w14:textId="12B39D31" w:rsidR="00471187" w:rsidRPr="00274F10" w:rsidRDefault="00436E7D" w:rsidP="00436E7D">
      <w:pPr>
        <w:pBdr>
          <w:bottom w:val="single" w:sz="6" w:space="1" w:color="auto"/>
        </w:pBdr>
        <w:tabs>
          <w:tab w:val="left" w:pos="6198"/>
        </w:tabs>
        <w:jc w:val="both"/>
        <w:rPr>
          <w:rFonts w:ascii="Garamond" w:hAnsi="Garamond"/>
          <w:i/>
          <w:iCs/>
          <w:sz w:val="12"/>
          <w:szCs w:val="12"/>
        </w:rPr>
      </w:pPr>
      <w:r w:rsidRPr="00993CF9">
        <w:rPr>
          <w:rFonts w:ascii="Garamond" w:hAnsi="Garamond" w:cs="Times New Roman"/>
          <w:i/>
          <w:iCs/>
          <w:sz w:val="20"/>
          <w:szCs w:val="20"/>
          <w:vertAlign w:val="superscript"/>
        </w:rPr>
        <w:t>3</w:t>
      </w:r>
      <w:r w:rsidRPr="00993CF9">
        <w:rPr>
          <w:rFonts w:ascii="Garamond" w:hAnsi="Garamond" w:cs="Times New Roman"/>
          <w:i/>
          <w:iCs/>
          <w:sz w:val="20"/>
          <w:szCs w:val="20"/>
        </w:rPr>
        <w:t>Department of Family Medicine, Afe Babalola University, Ado Ekiti, Ekiti State, Nigeria.</w:t>
      </w:r>
    </w:p>
    <w:bookmarkEnd w:id="4"/>
    <w:p w14:paraId="33B6B58D" w14:textId="0E18EFEE" w:rsidR="00471187" w:rsidRPr="00471187" w:rsidRDefault="001D4D3C" w:rsidP="00471187">
      <w:pPr>
        <w:pBdr>
          <w:bottom w:val="single" w:sz="6" w:space="1" w:color="auto"/>
        </w:pBdr>
        <w:jc w:val="both"/>
        <w:rPr>
          <w:rFonts w:ascii="Garamond" w:hAnsi="Garamond" w:cs="Segoe UI"/>
          <w:b/>
          <w:bCs/>
          <w:sz w:val="20"/>
          <w:szCs w:val="20"/>
          <w:shd w:val="clear" w:color="auto" w:fill="FFFFFF"/>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471187" w:rsidRPr="00471187">
        <w:rPr>
          <w:rFonts w:ascii="Garamond" w:hAnsi="Garamond" w:cs="Segoe UI"/>
          <w:b/>
          <w:bCs/>
          <w:sz w:val="20"/>
          <w:szCs w:val="20"/>
          <w:shd w:val="clear" w:color="auto" w:fill="FFFFFF"/>
        </w:rPr>
        <w:t>Omotayo Folorunsho Afolayan</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471187" w:rsidRPr="00471187">
        <w:rPr>
          <w:rFonts w:ascii="Garamond" w:hAnsi="Garamond"/>
          <w:bCs/>
          <w:sz w:val="20"/>
          <w:szCs w:val="20"/>
        </w:rPr>
        <w:t xml:space="preserve">Department of Family Medicine, Ekiti State University Teaching Hospital, Ado Ekiti, Ekiti State, Nigeria. </w:t>
      </w:r>
      <w:hyperlink r:id="rId8" w:history="1">
        <w:r w:rsidR="00123E75" w:rsidRPr="00A703B8">
          <w:rPr>
            <w:rStyle w:val="Hyperlink"/>
            <w:rFonts w:ascii="Garamond" w:hAnsi="Garamond"/>
            <w:bCs/>
            <w:sz w:val="20"/>
            <w:szCs w:val="20"/>
          </w:rPr>
          <w:t>omotayoafolayan1@gmail.com</w:t>
        </w:r>
      </w:hyperlink>
      <w:r w:rsidR="00471187" w:rsidRPr="00471187">
        <w:rPr>
          <w:rFonts w:ascii="Garamond" w:hAnsi="Garamond"/>
          <w:b/>
          <w:bCs/>
          <w:sz w:val="20"/>
          <w:szCs w:val="20"/>
        </w:rPr>
        <w:t>:</w:t>
      </w:r>
      <w:r w:rsidR="00123E75">
        <w:rPr>
          <w:rFonts w:ascii="Garamond" w:hAnsi="Garamond"/>
          <w:b/>
          <w:bCs/>
          <w:sz w:val="20"/>
          <w:szCs w:val="20"/>
        </w:rPr>
        <w:t xml:space="preserve"> </w:t>
      </w:r>
      <w:r w:rsidR="00471187" w:rsidRPr="00471187">
        <w:rPr>
          <w:rFonts w:ascii="Garamond" w:hAnsi="Garamond"/>
          <w:b/>
          <w:bCs/>
          <w:sz w:val="20"/>
          <w:szCs w:val="20"/>
        </w:rPr>
        <w:t>+2347064515557</w:t>
      </w:r>
    </w:p>
    <w:p w14:paraId="4683878D" w14:textId="77777777" w:rsidR="00471187" w:rsidRPr="00274F10" w:rsidRDefault="00471187" w:rsidP="00855308">
      <w:pPr>
        <w:pBdr>
          <w:bottom w:val="single" w:sz="6" w:space="1" w:color="auto"/>
        </w:pBdr>
        <w:jc w:val="both"/>
        <w:rPr>
          <w:rFonts w:ascii="Garamond" w:hAnsi="Garamond"/>
          <w:bCs/>
          <w:sz w:val="12"/>
          <w:szCs w:val="12"/>
        </w:rPr>
      </w:pPr>
    </w:p>
    <w:p w14:paraId="15BB8056" w14:textId="5FBEDC37"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471187">
        <w:rPr>
          <w:rFonts w:ascii="Garamond" w:hAnsi="Garamond"/>
          <w:sz w:val="16"/>
          <w:szCs w:val="16"/>
        </w:rPr>
        <w:t>12</w:t>
      </w:r>
      <w:r w:rsidR="00943E61" w:rsidRPr="00F30FAF">
        <w:rPr>
          <w:rFonts w:ascii="Garamond" w:hAnsi="Garamond"/>
          <w:sz w:val="16"/>
          <w:szCs w:val="16"/>
        </w:rPr>
        <w:t xml:space="preserve"> </w:t>
      </w:r>
      <w:r w:rsidR="00471187">
        <w:rPr>
          <w:rFonts w:ascii="Garamond" w:hAnsi="Garamond"/>
          <w:sz w:val="16"/>
          <w:szCs w:val="16"/>
        </w:rPr>
        <w:t>January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471187">
        <w:rPr>
          <w:rFonts w:ascii="Garamond" w:hAnsi="Garamond"/>
          <w:sz w:val="16"/>
          <w:szCs w:val="16"/>
        </w:rPr>
        <w:t>14</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45A242A5" w:rsidR="006732D7" w:rsidRPr="000931E7" w:rsidRDefault="00293F86" w:rsidP="006732D7">
      <w:pPr>
        <w:jc w:val="both"/>
        <w:rPr>
          <w:rFonts w:ascii="Garamond" w:hAnsi="Garamond"/>
          <w:sz w:val="22"/>
          <w:szCs w:val="22"/>
        </w:rPr>
      </w:pPr>
      <w:r w:rsidRPr="000931E7">
        <w:rPr>
          <w:rFonts w:ascii="Garamond" w:hAnsi="Garamond"/>
          <w:b/>
          <w:sz w:val="22"/>
          <w:szCs w:val="20"/>
        </w:rPr>
        <w:t>ABSTRACT</w:t>
      </w:r>
    </w:p>
    <w:p w14:paraId="6DCAD5C5" w14:textId="20E38B8C" w:rsidR="00274F10" w:rsidRPr="00274F10" w:rsidRDefault="0017507F" w:rsidP="00274F10">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274F10" w:rsidRPr="00274F10">
        <w:rPr>
          <w:rFonts w:ascii="Garamond" w:eastAsiaTheme="minorHAnsi" w:hAnsi="Garamond" w:cstheme="minorHAnsi"/>
          <w:bCs/>
          <w:sz w:val="20"/>
          <w:szCs w:val="20"/>
          <w:lang w:val="en-GB"/>
        </w:rPr>
        <w:t xml:space="preserve"> Optimal blood pressure control has been shown to be associated with good adherence to medications and patient’s perception. This study sought to assess the relationship between illness perception and medication adherence of patients with hypertension with a view to improving the quality of care and medication adherence among the patients attending the outpatient clinic in Ekiti State.</w:t>
      </w:r>
    </w:p>
    <w:p w14:paraId="1977D636" w14:textId="77777777" w:rsidR="00274F10" w:rsidRPr="00274F10" w:rsidRDefault="00274F10" w:rsidP="00274F10">
      <w:pPr>
        <w:jc w:val="both"/>
        <w:rPr>
          <w:rFonts w:ascii="Garamond" w:eastAsiaTheme="minorHAnsi" w:hAnsi="Garamond" w:cstheme="minorHAnsi"/>
          <w:bCs/>
          <w:sz w:val="20"/>
          <w:szCs w:val="20"/>
          <w:lang w:val="en-GB"/>
        </w:rPr>
      </w:pPr>
      <w:r w:rsidRPr="00274F10">
        <w:rPr>
          <w:rFonts w:ascii="Garamond" w:eastAsiaTheme="minorHAnsi" w:hAnsi="Garamond" w:cstheme="minorHAnsi"/>
          <w:b/>
          <w:bCs/>
          <w:sz w:val="20"/>
          <w:szCs w:val="20"/>
          <w:lang w:val="en-GB"/>
        </w:rPr>
        <w:t>Methods</w:t>
      </w:r>
      <w:r w:rsidRPr="00274F10">
        <w:rPr>
          <w:rFonts w:ascii="Garamond" w:eastAsiaTheme="minorHAnsi" w:hAnsi="Garamond" w:cstheme="minorHAnsi"/>
          <w:bCs/>
          <w:sz w:val="20"/>
          <w:szCs w:val="20"/>
          <w:lang w:val="en-GB"/>
        </w:rPr>
        <w:t xml:space="preserve">: A hospital-based cross-sectional study was conducted among 381 adult patients with hypertension who had been on antihypertensive medications for at least three months. A systematic random sampling method was used and a semi-structured interviewer questionnaire was administered to obtain information. Respondents’ illness perception was measured, using the </w:t>
      </w:r>
      <w:bookmarkStart w:id="5" w:name="_Hlk209877294"/>
      <w:r w:rsidRPr="00274F10">
        <w:rPr>
          <w:rFonts w:ascii="Garamond" w:eastAsiaTheme="minorHAnsi" w:hAnsi="Garamond" w:cstheme="minorHAnsi"/>
          <w:bCs/>
          <w:sz w:val="20"/>
          <w:szCs w:val="20"/>
          <w:lang w:val="en-GB"/>
        </w:rPr>
        <w:t>Adapted (BIPQ)</w:t>
      </w:r>
      <w:bookmarkEnd w:id="5"/>
      <w:r w:rsidRPr="00274F10">
        <w:rPr>
          <w:rFonts w:ascii="Garamond" w:eastAsiaTheme="minorHAnsi" w:hAnsi="Garamond" w:cstheme="minorHAnsi"/>
          <w:bCs/>
          <w:sz w:val="20"/>
          <w:szCs w:val="20"/>
          <w:lang w:val="en-GB"/>
        </w:rPr>
        <w:t>, while the medication adherence was measured using</w:t>
      </w:r>
      <w:bookmarkStart w:id="6" w:name="_Hlk209877388"/>
      <w:r w:rsidRPr="00274F10">
        <w:rPr>
          <w:rFonts w:ascii="Garamond" w:eastAsiaTheme="minorHAnsi" w:hAnsi="Garamond" w:cstheme="minorHAnsi"/>
          <w:bCs/>
          <w:sz w:val="20"/>
          <w:szCs w:val="20"/>
          <w:lang w:val="en-GB"/>
        </w:rPr>
        <w:t xml:space="preserve"> MMAS-8</w:t>
      </w:r>
      <w:bookmarkEnd w:id="6"/>
      <w:r w:rsidRPr="00274F10">
        <w:rPr>
          <w:rFonts w:ascii="Garamond" w:eastAsiaTheme="minorHAnsi" w:hAnsi="Garamond" w:cstheme="minorHAnsi"/>
          <w:bCs/>
          <w:sz w:val="20"/>
          <w:szCs w:val="20"/>
          <w:lang w:val="en-GB"/>
        </w:rPr>
        <w:t xml:space="preserve">. The data collected was analysed using </w:t>
      </w:r>
      <w:bookmarkStart w:id="7" w:name="_Hlk209877454"/>
      <w:r w:rsidRPr="00274F10">
        <w:rPr>
          <w:rFonts w:ascii="Garamond" w:eastAsiaTheme="minorHAnsi" w:hAnsi="Garamond" w:cstheme="minorHAnsi"/>
          <w:bCs/>
          <w:sz w:val="20"/>
          <w:szCs w:val="20"/>
          <w:lang w:val="en-GB"/>
        </w:rPr>
        <w:t>SPSS version 20.</w:t>
      </w:r>
      <w:bookmarkEnd w:id="7"/>
    </w:p>
    <w:p w14:paraId="2561A1F9" w14:textId="428CD4EB" w:rsidR="00274F10" w:rsidRPr="00274F10" w:rsidRDefault="00274F10" w:rsidP="00274F10">
      <w:pPr>
        <w:jc w:val="both"/>
        <w:rPr>
          <w:rFonts w:ascii="Garamond" w:eastAsiaTheme="minorHAnsi" w:hAnsi="Garamond" w:cstheme="minorHAnsi"/>
          <w:bCs/>
          <w:sz w:val="20"/>
          <w:szCs w:val="20"/>
          <w:lang w:val="en-GB"/>
        </w:rPr>
      </w:pPr>
      <w:r w:rsidRPr="00274F10">
        <w:rPr>
          <w:rFonts w:ascii="Garamond" w:eastAsiaTheme="minorHAnsi" w:hAnsi="Garamond" w:cstheme="minorHAnsi"/>
          <w:b/>
          <w:bCs/>
          <w:sz w:val="20"/>
          <w:szCs w:val="20"/>
          <w:lang w:val="en-GB"/>
        </w:rPr>
        <w:t>Results</w:t>
      </w:r>
      <w:r w:rsidRPr="00274F10">
        <w:rPr>
          <w:rFonts w:ascii="Garamond" w:eastAsiaTheme="minorHAnsi" w:hAnsi="Garamond" w:cstheme="minorHAnsi"/>
          <w:bCs/>
          <w:sz w:val="20"/>
          <w:szCs w:val="20"/>
          <w:lang w:val="en-GB"/>
        </w:rPr>
        <w:t xml:space="preserve">: The mean age of respondents </w:t>
      </w:r>
      <w:r w:rsidR="00123E75" w:rsidRPr="00274F10">
        <w:rPr>
          <w:rFonts w:ascii="Garamond" w:eastAsiaTheme="minorHAnsi" w:hAnsi="Garamond" w:cstheme="minorHAnsi"/>
          <w:bCs/>
          <w:sz w:val="20"/>
          <w:szCs w:val="20"/>
          <w:lang w:val="en-GB"/>
        </w:rPr>
        <w:t>was 62</w:t>
      </w:r>
      <w:r w:rsidRPr="00274F10">
        <w:rPr>
          <w:rFonts w:ascii="Garamond" w:eastAsiaTheme="minorHAnsi" w:hAnsi="Garamond" w:cstheme="minorHAnsi"/>
          <w:bCs/>
          <w:sz w:val="20"/>
          <w:szCs w:val="20"/>
          <w:lang w:val="en-GB"/>
        </w:rPr>
        <w:t>.30</w:t>
      </w:r>
      <w:r w:rsidRPr="00274F10">
        <w:rPr>
          <w:rFonts w:ascii="Garamond" w:eastAsiaTheme="minorHAnsi" w:hAnsi="Garamond" w:cstheme="minorHAnsi"/>
          <w:bCs/>
          <w:sz w:val="20"/>
          <w:szCs w:val="20"/>
        </w:rPr>
        <w:t>±</w:t>
      </w:r>
      <w:r w:rsidRPr="00274F10">
        <w:rPr>
          <w:rFonts w:ascii="Garamond" w:eastAsiaTheme="minorHAnsi" w:hAnsi="Garamond" w:cstheme="minorHAnsi"/>
          <w:bCs/>
          <w:sz w:val="20"/>
          <w:szCs w:val="20"/>
          <w:lang w:val="en-GB"/>
        </w:rPr>
        <w:t>3.84, with 54.9% reported moderate illness perception, 88.5% high illness perception, and 51.2% had good adherence to their medications. Respondents with moderate to high illness perception were about 7.84 and 3.21 times respectively, more likely to have good medication adherence than those with low illness perception. The significant predictors of medication adherence identified were sex, ethnicity, education, occupation, and marital status. There was a positive statistically significant relationship between respondents with moderate to high illness perception and good medication adherence (χ</w:t>
      </w:r>
      <w:r w:rsidRPr="00274F10">
        <w:rPr>
          <w:rFonts w:ascii="Garamond" w:eastAsiaTheme="minorHAnsi" w:hAnsi="Garamond" w:cstheme="minorHAnsi"/>
          <w:bCs/>
          <w:sz w:val="20"/>
          <w:szCs w:val="20"/>
          <w:vertAlign w:val="superscript"/>
          <w:lang w:val="en-GB"/>
        </w:rPr>
        <w:t xml:space="preserve">2 </w:t>
      </w:r>
      <w:r w:rsidRPr="00274F10">
        <w:rPr>
          <w:rFonts w:ascii="Garamond" w:eastAsiaTheme="minorHAnsi" w:hAnsi="Garamond" w:cstheme="minorHAnsi"/>
          <w:bCs/>
          <w:sz w:val="20"/>
          <w:szCs w:val="20"/>
          <w:lang w:val="en-GB"/>
        </w:rPr>
        <w:t xml:space="preserve">= 15.32, p= 0.003). </w:t>
      </w:r>
    </w:p>
    <w:p w14:paraId="545C0ED0" w14:textId="77777777" w:rsidR="00123E75" w:rsidRDefault="00274F10" w:rsidP="00274F10">
      <w:pPr>
        <w:jc w:val="both"/>
        <w:rPr>
          <w:rFonts w:ascii="Garamond" w:eastAsiaTheme="minorHAnsi" w:hAnsi="Garamond" w:cstheme="minorHAnsi"/>
          <w:bCs/>
          <w:sz w:val="20"/>
          <w:szCs w:val="20"/>
          <w:lang w:val="en-GB"/>
        </w:rPr>
      </w:pPr>
      <w:r w:rsidRPr="00274F10">
        <w:rPr>
          <w:rFonts w:ascii="Garamond" w:eastAsiaTheme="minorHAnsi" w:hAnsi="Garamond" w:cstheme="minorHAnsi"/>
          <w:b/>
          <w:bCs/>
          <w:sz w:val="20"/>
          <w:szCs w:val="20"/>
          <w:lang w:val="en-GB"/>
        </w:rPr>
        <w:t>Conclusion</w:t>
      </w:r>
      <w:r w:rsidRPr="00274F10">
        <w:rPr>
          <w:rFonts w:ascii="Garamond" w:eastAsiaTheme="minorHAnsi" w:hAnsi="Garamond" w:cstheme="minorHAnsi"/>
          <w:bCs/>
          <w:sz w:val="20"/>
          <w:szCs w:val="20"/>
          <w:lang w:val="en-GB"/>
        </w:rPr>
        <w:t xml:space="preserve">: Clinicians </w:t>
      </w:r>
      <w:r w:rsidR="00123E75" w:rsidRPr="00274F10">
        <w:rPr>
          <w:rFonts w:ascii="Garamond" w:eastAsiaTheme="minorHAnsi" w:hAnsi="Garamond" w:cstheme="minorHAnsi"/>
          <w:bCs/>
          <w:sz w:val="20"/>
          <w:szCs w:val="20"/>
          <w:lang w:val="en-GB"/>
        </w:rPr>
        <w:t>should take</w:t>
      </w:r>
      <w:r w:rsidRPr="00274F10">
        <w:rPr>
          <w:rFonts w:ascii="Garamond" w:eastAsiaTheme="minorHAnsi" w:hAnsi="Garamond" w:cstheme="minorHAnsi"/>
          <w:bCs/>
          <w:sz w:val="20"/>
          <w:szCs w:val="20"/>
          <w:lang w:val="en-GB"/>
        </w:rPr>
        <w:t xml:space="preserve"> cognizance of health and illness behaviours of their patients to reinforce patient perception and educate them on how a positive perception to their illness can enhance their antihypertensive adherence.</w:t>
      </w:r>
    </w:p>
    <w:p w14:paraId="2D8F8475" w14:textId="5450D9CD" w:rsidR="00274F10" w:rsidRPr="00274F10" w:rsidRDefault="00274F10" w:rsidP="00274F10">
      <w:pPr>
        <w:jc w:val="both"/>
        <w:rPr>
          <w:rFonts w:ascii="Garamond" w:eastAsiaTheme="minorHAnsi" w:hAnsi="Garamond" w:cstheme="minorHAnsi"/>
          <w:bCs/>
          <w:sz w:val="20"/>
          <w:szCs w:val="20"/>
        </w:rPr>
      </w:pPr>
      <w:r w:rsidRPr="00274F10">
        <w:rPr>
          <w:rFonts w:ascii="Garamond" w:eastAsiaTheme="minorHAnsi" w:hAnsi="Garamond" w:cstheme="minorHAnsi"/>
          <w:b/>
          <w:bCs/>
          <w:sz w:val="20"/>
          <w:szCs w:val="20"/>
        </w:rPr>
        <w:t>K</w:t>
      </w:r>
      <w:r w:rsidR="00123E75">
        <w:rPr>
          <w:rFonts w:ascii="Garamond" w:eastAsiaTheme="minorHAnsi" w:hAnsi="Garamond" w:cstheme="minorHAnsi"/>
          <w:b/>
          <w:bCs/>
          <w:sz w:val="20"/>
          <w:szCs w:val="20"/>
        </w:rPr>
        <w:t>eyw</w:t>
      </w:r>
      <w:r w:rsidRPr="00274F10">
        <w:rPr>
          <w:rFonts w:ascii="Garamond" w:eastAsiaTheme="minorHAnsi" w:hAnsi="Garamond" w:cstheme="minorHAnsi"/>
          <w:b/>
          <w:bCs/>
          <w:sz w:val="20"/>
          <w:szCs w:val="20"/>
        </w:rPr>
        <w:t>ords</w:t>
      </w:r>
      <w:r w:rsidRPr="00274F10">
        <w:rPr>
          <w:rFonts w:ascii="Garamond" w:eastAsiaTheme="minorHAnsi" w:hAnsi="Garamond" w:cstheme="minorHAnsi"/>
          <w:bCs/>
          <w:sz w:val="20"/>
          <w:szCs w:val="20"/>
        </w:rPr>
        <w:t xml:space="preserve">: Illness, perception, medication, adherence, hypertensive </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293F86">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98"/>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1F9628A6"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3C13A9BC">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44116EED">
                <wp:simplePos x="0" y="0"/>
                <wp:positionH relativeFrom="margin">
                  <wp:posOffset>3254829</wp:posOffset>
                </wp:positionH>
                <wp:positionV relativeFrom="paragraph">
                  <wp:posOffset>23223</wp:posOffset>
                </wp:positionV>
                <wp:extent cx="2671639" cy="1143000"/>
                <wp:effectExtent l="0" t="0" r="8255" b="12700"/>
                <wp:wrapNone/>
                <wp:docPr id="8" name="Text Box 8"/>
                <wp:cNvGraphicFramePr/>
                <a:graphic xmlns:a="http://schemas.openxmlformats.org/drawingml/2006/main">
                  <a:graphicData uri="http://schemas.microsoft.com/office/word/2010/wordprocessingShape">
                    <wps:wsp>
                      <wps:cNvSpPr txBox="1"/>
                      <wps:spPr>
                        <a:xfrm>
                          <a:off x="0" y="0"/>
                          <a:ext cx="2671639" cy="1143000"/>
                        </a:xfrm>
                        <a:prstGeom prst="rect">
                          <a:avLst/>
                        </a:prstGeom>
                        <a:solidFill>
                          <a:sysClr val="window" lastClr="FFFFFF"/>
                        </a:solidFill>
                        <a:ln w="6350">
                          <a:solidFill>
                            <a:srgbClr val="70AD47">
                              <a:lumMod val="75000"/>
                            </a:srgbClr>
                          </a:solidFill>
                        </a:ln>
                      </wps:spPr>
                      <wps:txbx>
                        <w:txbxContent>
                          <w:p w14:paraId="65562D4D" w14:textId="2C763C4D" w:rsidR="00576722" w:rsidRPr="00274F10" w:rsidRDefault="0010178F" w:rsidP="00293F86">
                            <w:pPr>
                              <w:pBdr>
                                <w:bottom w:val="single" w:sz="6" w:space="1" w:color="auto"/>
                              </w:pBdr>
                              <w:rPr>
                                <w:rFonts w:ascii="Garamond" w:hAnsi="Garamond" w:cs="Segoe UI"/>
                                <w:sz w:val="18"/>
                                <w:szCs w:val="18"/>
                                <w:shd w:val="clear" w:color="auto" w:fill="FFFFFF"/>
                              </w:rPr>
                            </w:pPr>
                            <w:r w:rsidRPr="0010178F">
                              <w:rPr>
                                <w:rFonts w:ascii="Garamond" w:hAnsi="Garamond" w:cs="Segoe UI"/>
                                <w:bCs/>
                                <w:i/>
                                <w:iCs/>
                                <w:sz w:val="18"/>
                                <w:szCs w:val="18"/>
                                <w:shd w:val="clear" w:color="auto" w:fill="FFFFFF"/>
                              </w:rPr>
                              <w:t xml:space="preserve">Afolayan OF, Ayadi AO, Solomon OA, Agboola SM, Ibrahim AO, </w:t>
                            </w:r>
                            <w:proofErr w:type="spellStart"/>
                            <w:r w:rsidR="00274F10" w:rsidRPr="00274F10">
                              <w:rPr>
                                <w:rFonts w:ascii="Garamond" w:hAnsi="Garamond" w:cs="Segoe UI"/>
                                <w:bCs/>
                                <w:i/>
                                <w:iCs/>
                                <w:sz w:val="18"/>
                                <w:szCs w:val="18"/>
                                <w:shd w:val="clear" w:color="auto" w:fill="FFFFFF"/>
                              </w:rPr>
                              <w:t>Olasuyi</w:t>
                            </w:r>
                            <w:proofErr w:type="spellEnd"/>
                            <w:r w:rsidR="00274F10" w:rsidRPr="00274F10">
                              <w:rPr>
                                <w:rFonts w:ascii="Garamond" w:hAnsi="Garamond" w:cs="Segoe UI"/>
                                <w:bCs/>
                                <w:i/>
                                <w:iCs/>
                                <w:sz w:val="18"/>
                                <w:szCs w:val="18"/>
                                <w:shd w:val="clear" w:color="auto" w:fill="FFFFFF"/>
                              </w:rPr>
                              <w:t xml:space="preserve"> KM, </w:t>
                            </w:r>
                            <w:proofErr w:type="spellStart"/>
                            <w:r w:rsidRPr="0010178F">
                              <w:rPr>
                                <w:rFonts w:ascii="Garamond" w:hAnsi="Garamond" w:cs="Segoe UI"/>
                                <w:bCs/>
                                <w:i/>
                                <w:iCs/>
                                <w:sz w:val="18"/>
                                <w:szCs w:val="18"/>
                                <w:shd w:val="clear" w:color="auto" w:fill="FFFFFF"/>
                              </w:rPr>
                              <w:t>Agbesanwa</w:t>
                            </w:r>
                            <w:proofErr w:type="spellEnd"/>
                            <w:r w:rsidRPr="0010178F">
                              <w:rPr>
                                <w:rFonts w:ascii="Garamond" w:hAnsi="Garamond" w:cs="Segoe UI"/>
                                <w:bCs/>
                                <w:i/>
                                <w:iCs/>
                                <w:sz w:val="18"/>
                                <w:szCs w:val="18"/>
                                <w:shd w:val="clear" w:color="auto" w:fill="FFFFFF"/>
                              </w:rPr>
                              <w:t xml:space="preserve"> TA</w:t>
                            </w:r>
                            <w:r w:rsidRPr="00274F10">
                              <w:rPr>
                                <w:rFonts w:ascii="Garamond" w:hAnsi="Garamond" w:cs="Segoe UI"/>
                                <w:bCs/>
                                <w:i/>
                                <w:iCs/>
                                <w:sz w:val="18"/>
                                <w:szCs w:val="18"/>
                                <w:shd w:val="clear" w:color="auto" w:fill="FFFFFF"/>
                              </w:rPr>
                              <w:t xml:space="preserve">. </w:t>
                            </w:r>
                            <w:r w:rsidRPr="00274F10">
                              <w:rPr>
                                <w:rFonts w:ascii="Garamond" w:hAnsi="Garamond" w:cs="Segoe UI"/>
                                <w:bCs/>
                                <w:sz w:val="18"/>
                                <w:szCs w:val="18"/>
                                <w:shd w:val="clear" w:color="auto" w:fill="FFFFFF"/>
                                <w:lang w:val="en-GB"/>
                              </w:rPr>
                              <w:t xml:space="preserve">The Relationship Between Illness Perception and Medication Adherence in Hypertensive Patients Attending the General Out-Patient Clinics, Ekiti State University Teaching Hospital, South-West Nigeria. </w:t>
                            </w:r>
                            <w:r w:rsidR="00576722" w:rsidRPr="00274F10">
                              <w:rPr>
                                <w:rFonts w:ascii="Garamond" w:hAnsi="Garamond" w:cs="Segoe UI"/>
                                <w:color w:val="000000" w:themeColor="text1"/>
                                <w:sz w:val="18"/>
                                <w:szCs w:val="18"/>
                                <w:shd w:val="clear" w:color="auto" w:fill="FFFFFF"/>
                              </w:rPr>
                              <w:t>The Nigerian Health Journal 202</w:t>
                            </w:r>
                            <w:r w:rsidR="00347612" w:rsidRPr="00274F10">
                              <w:rPr>
                                <w:rFonts w:ascii="Garamond" w:hAnsi="Garamond" w:cs="Segoe UI"/>
                                <w:color w:val="000000" w:themeColor="text1"/>
                                <w:sz w:val="18"/>
                                <w:szCs w:val="18"/>
                                <w:shd w:val="clear" w:color="auto" w:fill="FFFFFF"/>
                              </w:rPr>
                              <w:t>6</w:t>
                            </w:r>
                            <w:r w:rsidR="00576722" w:rsidRPr="00274F10">
                              <w:rPr>
                                <w:rFonts w:ascii="Garamond" w:hAnsi="Garamond" w:cs="Segoe UI"/>
                                <w:color w:val="000000" w:themeColor="text1"/>
                                <w:sz w:val="18"/>
                                <w:szCs w:val="18"/>
                                <w:shd w:val="clear" w:color="auto" w:fill="FFFFFF"/>
                              </w:rPr>
                              <w:t>; 2</w:t>
                            </w:r>
                            <w:r w:rsidR="00347612" w:rsidRPr="00274F10">
                              <w:rPr>
                                <w:rFonts w:ascii="Garamond" w:hAnsi="Garamond" w:cs="Segoe UI"/>
                                <w:color w:val="000000" w:themeColor="text1"/>
                                <w:sz w:val="18"/>
                                <w:szCs w:val="18"/>
                                <w:shd w:val="clear" w:color="auto" w:fill="FFFFFF"/>
                              </w:rPr>
                              <w:t>6</w:t>
                            </w:r>
                            <w:r w:rsidR="00576722" w:rsidRPr="00274F10">
                              <w:rPr>
                                <w:rFonts w:ascii="Garamond" w:hAnsi="Garamond" w:cs="Segoe UI"/>
                                <w:color w:val="000000" w:themeColor="text1"/>
                                <w:sz w:val="18"/>
                                <w:szCs w:val="18"/>
                                <w:shd w:val="clear" w:color="auto" w:fill="FFFFFF"/>
                              </w:rPr>
                              <w:t>(</w:t>
                            </w:r>
                            <w:r w:rsidR="00347612" w:rsidRPr="00274F10">
                              <w:rPr>
                                <w:rFonts w:ascii="Garamond" w:hAnsi="Garamond" w:cs="Segoe UI"/>
                                <w:color w:val="000000" w:themeColor="text1"/>
                                <w:sz w:val="18"/>
                                <w:szCs w:val="18"/>
                                <w:shd w:val="clear" w:color="auto" w:fill="FFFFFF"/>
                              </w:rPr>
                              <w:t>1</w:t>
                            </w:r>
                            <w:r w:rsidR="00576722" w:rsidRPr="00274F10">
                              <w:rPr>
                                <w:rFonts w:ascii="Garamond" w:hAnsi="Garamond" w:cs="Segoe UI"/>
                                <w:color w:val="000000" w:themeColor="text1"/>
                                <w:sz w:val="18"/>
                                <w:szCs w:val="18"/>
                                <w:shd w:val="clear" w:color="auto" w:fill="FFFFFF"/>
                              </w:rPr>
                              <w:t>)</w:t>
                            </w:r>
                            <w:r w:rsidR="00293F86">
                              <w:rPr>
                                <w:rFonts w:ascii="Garamond" w:hAnsi="Garamond" w:cs="Segoe UI"/>
                                <w:color w:val="000000" w:themeColor="text1"/>
                                <w:sz w:val="18"/>
                                <w:szCs w:val="18"/>
                                <w:shd w:val="clear" w:color="auto" w:fill="FFFFFF"/>
                              </w:rPr>
                              <w:t xml:space="preserve">: 298 – 308. </w:t>
                            </w:r>
                            <w:hyperlink r:id="rId22" w:history="1">
                              <w:r w:rsidR="00293F86" w:rsidRPr="008D4B15">
                                <w:rPr>
                                  <w:rStyle w:val="Hyperlink"/>
                                  <w:rFonts w:ascii="Garamond" w:hAnsi="Garamond" w:cs="Arial"/>
                                  <w:sz w:val="20"/>
                                  <w:szCs w:val="20"/>
                                </w:rPr>
                                <w:t>https://doi.org/10.71637/tnhj.v26i1.1301</w:t>
                              </w:r>
                            </w:hyperlink>
                          </w:p>
                          <w:p w14:paraId="68F037F5" w14:textId="77777777" w:rsidR="00DD3D36" w:rsidRPr="000720E5" w:rsidRDefault="00DD3D36" w:rsidP="00293F86">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85pt;width:210.3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" fillcolor="window" strokecolor="#548235" strokeweight=".5pt">
                <v:textbox>
                  <w:txbxContent>
                    <w:p w14:paraId="65562D4D" w14:textId="2C763C4D" w:rsidR="00576722" w:rsidRPr="00274F10" w:rsidRDefault="0010178F" w:rsidP="00293F86">
                      <w:pPr>
                        <w:pBdr>
                          <w:bottom w:val="single" w:sz="6" w:space="1" w:color="auto"/>
                        </w:pBdr>
                        <w:rPr>
                          <w:rFonts w:ascii="Garamond" w:hAnsi="Garamond" w:cs="Segoe UI"/>
                          <w:sz w:val="18"/>
                          <w:szCs w:val="18"/>
                          <w:shd w:val="clear" w:color="auto" w:fill="FFFFFF"/>
                        </w:rPr>
                      </w:pPr>
                      <w:r w:rsidRPr="0010178F">
                        <w:rPr>
                          <w:rFonts w:ascii="Garamond" w:hAnsi="Garamond" w:cs="Segoe UI"/>
                          <w:bCs/>
                          <w:i/>
                          <w:iCs/>
                          <w:sz w:val="18"/>
                          <w:szCs w:val="18"/>
                          <w:shd w:val="clear" w:color="auto" w:fill="FFFFFF"/>
                        </w:rPr>
                        <w:t xml:space="preserve">Afolayan OF, Ayadi AO, Solomon OA, Agboola SM, Ibrahim AO, </w:t>
                      </w:r>
                      <w:proofErr w:type="spellStart"/>
                      <w:r w:rsidR="00274F10" w:rsidRPr="00274F10">
                        <w:rPr>
                          <w:rFonts w:ascii="Garamond" w:hAnsi="Garamond" w:cs="Segoe UI"/>
                          <w:bCs/>
                          <w:i/>
                          <w:iCs/>
                          <w:sz w:val="18"/>
                          <w:szCs w:val="18"/>
                          <w:shd w:val="clear" w:color="auto" w:fill="FFFFFF"/>
                        </w:rPr>
                        <w:t>Olasuyi</w:t>
                      </w:r>
                      <w:proofErr w:type="spellEnd"/>
                      <w:r w:rsidR="00274F10" w:rsidRPr="00274F10">
                        <w:rPr>
                          <w:rFonts w:ascii="Garamond" w:hAnsi="Garamond" w:cs="Segoe UI"/>
                          <w:bCs/>
                          <w:i/>
                          <w:iCs/>
                          <w:sz w:val="18"/>
                          <w:szCs w:val="18"/>
                          <w:shd w:val="clear" w:color="auto" w:fill="FFFFFF"/>
                        </w:rPr>
                        <w:t xml:space="preserve"> KM, </w:t>
                      </w:r>
                      <w:proofErr w:type="spellStart"/>
                      <w:r w:rsidRPr="0010178F">
                        <w:rPr>
                          <w:rFonts w:ascii="Garamond" w:hAnsi="Garamond" w:cs="Segoe UI"/>
                          <w:bCs/>
                          <w:i/>
                          <w:iCs/>
                          <w:sz w:val="18"/>
                          <w:szCs w:val="18"/>
                          <w:shd w:val="clear" w:color="auto" w:fill="FFFFFF"/>
                        </w:rPr>
                        <w:t>Agbesanwa</w:t>
                      </w:r>
                      <w:proofErr w:type="spellEnd"/>
                      <w:r w:rsidRPr="0010178F">
                        <w:rPr>
                          <w:rFonts w:ascii="Garamond" w:hAnsi="Garamond" w:cs="Segoe UI"/>
                          <w:bCs/>
                          <w:i/>
                          <w:iCs/>
                          <w:sz w:val="18"/>
                          <w:szCs w:val="18"/>
                          <w:shd w:val="clear" w:color="auto" w:fill="FFFFFF"/>
                        </w:rPr>
                        <w:t xml:space="preserve"> TA</w:t>
                      </w:r>
                      <w:r w:rsidRPr="00274F10">
                        <w:rPr>
                          <w:rFonts w:ascii="Garamond" w:hAnsi="Garamond" w:cs="Segoe UI"/>
                          <w:bCs/>
                          <w:i/>
                          <w:iCs/>
                          <w:sz w:val="18"/>
                          <w:szCs w:val="18"/>
                          <w:shd w:val="clear" w:color="auto" w:fill="FFFFFF"/>
                        </w:rPr>
                        <w:t xml:space="preserve">. </w:t>
                      </w:r>
                      <w:r w:rsidRPr="00274F10">
                        <w:rPr>
                          <w:rFonts w:ascii="Garamond" w:hAnsi="Garamond" w:cs="Segoe UI"/>
                          <w:bCs/>
                          <w:sz w:val="18"/>
                          <w:szCs w:val="18"/>
                          <w:shd w:val="clear" w:color="auto" w:fill="FFFFFF"/>
                          <w:lang w:val="en-GB"/>
                        </w:rPr>
                        <w:t xml:space="preserve">The Relationship Between Illness Perception and Medication Adherence in Hypertensive Patients Attending the General Out-Patient Clinics, Ekiti State University Teaching Hospital, South-West Nigeria. </w:t>
                      </w:r>
                      <w:r w:rsidR="00576722" w:rsidRPr="00274F10">
                        <w:rPr>
                          <w:rFonts w:ascii="Garamond" w:hAnsi="Garamond" w:cs="Segoe UI"/>
                          <w:color w:val="000000" w:themeColor="text1"/>
                          <w:sz w:val="18"/>
                          <w:szCs w:val="18"/>
                          <w:shd w:val="clear" w:color="auto" w:fill="FFFFFF"/>
                        </w:rPr>
                        <w:t>The Nigerian Health Journal 202</w:t>
                      </w:r>
                      <w:r w:rsidR="00347612" w:rsidRPr="00274F10">
                        <w:rPr>
                          <w:rFonts w:ascii="Garamond" w:hAnsi="Garamond" w:cs="Segoe UI"/>
                          <w:color w:val="000000" w:themeColor="text1"/>
                          <w:sz w:val="18"/>
                          <w:szCs w:val="18"/>
                          <w:shd w:val="clear" w:color="auto" w:fill="FFFFFF"/>
                        </w:rPr>
                        <w:t>6</w:t>
                      </w:r>
                      <w:r w:rsidR="00576722" w:rsidRPr="00274F10">
                        <w:rPr>
                          <w:rFonts w:ascii="Garamond" w:hAnsi="Garamond" w:cs="Segoe UI"/>
                          <w:color w:val="000000" w:themeColor="text1"/>
                          <w:sz w:val="18"/>
                          <w:szCs w:val="18"/>
                          <w:shd w:val="clear" w:color="auto" w:fill="FFFFFF"/>
                        </w:rPr>
                        <w:t>; 2</w:t>
                      </w:r>
                      <w:r w:rsidR="00347612" w:rsidRPr="00274F10">
                        <w:rPr>
                          <w:rFonts w:ascii="Garamond" w:hAnsi="Garamond" w:cs="Segoe UI"/>
                          <w:color w:val="000000" w:themeColor="text1"/>
                          <w:sz w:val="18"/>
                          <w:szCs w:val="18"/>
                          <w:shd w:val="clear" w:color="auto" w:fill="FFFFFF"/>
                        </w:rPr>
                        <w:t>6</w:t>
                      </w:r>
                      <w:r w:rsidR="00576722" w:rsidRPr="00274F10">
                        <w:rPr>
                          <w:rFonts w:ascii="Garamond" w:hAnsi="Garamond" w:cs="Segoe UI"/>
                          <w:color w:val="000000" w:themeColor="text1"/>
                          <w:sz w:val="18"/>
                          <w:szCs w:val="18"/>
                          <w:shd w:val="clear" w:color="auto" w:fill="FFFFFF"/>
                        </w:rPr>
                        <w:t>(</w:t>
                      </w:r>
                      <w:r w:rsidR="00347612" w:rsidRPr="00274F10">
                        <w:rPr>
                          <w:rFonts w:ascii="Garamond" w:hAnsi="Garamond" w:cs="Segoe UI"/>
                          <w:color w:val="000000" w:themeColor="text1"/>
                          <w:sz w:val="18"/>
                          <w:szCs w:val="18"/>
                          <w:shd w:val="clear" w:color="auto" w:fill="FFFFFF"/>
                        </w:rPr>
                        <w:t>1</w:t>
                      </w:r>
                      <w:r w:rsidR="00576722" w:rsidRPr="00274F10">
                        <w:rPr>
                          <w:rFonts w:ascii="Garamond" w:hAnsi="Garamond" w:cs="Segoe UI"/>
                          <w:color w:val="000000" w:themeColor="text1"/>
                          <w:sz w:val="18"/>
                          <w:szCs w:val="18"/>
                          <w:shd w:val="clear" w:color="auto" w:fill="FFFFFF"/>
                        </w:rPr>
                        <w:t>)</w:t>
                      </w:r>
                      <w:r w:rsidR="00293F86">
                        <w:rPr>
                          <w:rFonts w:ascii="Garamond" w:hAnsi="Garamond" w:cs="Segoe UI"/>
                          <w:color w:val="000000" w:themeColor="text1"/>
                          <w:sz w:val="18"/>
                          <w:szCs w:val="18"/>
                          <w:shd w:val="clear" w:color="auto" w:fill="FFFFFF"/>
                        </w:rPr>
                        <w:t xml:space="preserve">: 298 – 308. </w:t>
                      </w:r>
                      <w:hyperlink r:id="rId23" w:history="1">
                        <w:r w:rsidR="00293F86" w:rsidRPr="008D4B15">
                          <w:rPr>
                            <w:rStyle w:val="Hyperlink"/>
                            <w:rFonts w:ascii="Garamond" w:hAnsi="Garamond" w:cs="Arial"/>
                            <w:sz w:val="20"/>
                            <w:szCs w:val="20"/>
                          </w:rPr>
                          <w:t>https://doi.org/10.71637/tnhj.v26i1.1301</w:t>
                        </w:r>
                      </w:hyperlink>
                    </w:p>
                    <w:p w14:paraId="68F037F5" w14:textId="77777777" w:rsidR="00DD3D36" w:rsidRPr="000720E5" w:rsidRDefault="00DD3D36" w:rsidP="00293F86">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3F49EAF5" w:rsidR="000720E5" w:rsidRDefault="00123E75"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0A9EF0EF" w14:textId="2DCC7204" w:rsidR="007C49CB" w:rsidRDefault="00274F10" w:rsidP="00274F10">
      <w:pPr>
        <w:spacing w:line="259" w:lineRule="auto"/>
        <w:jc w:val="both"/>
        <w:rPr>
          <w:rFonts w:ascii="Garamond" w:hAnsi="Garamond"/>
          <w:bCs/>
          <w:iCs/>
          <w:sz w:val="20"/>
          <w:szCs w:val="20"/>
          <w:lang w:val="en-GB"/>
        </w:rPr>
      </w:pPr>
      <w:bookmarkStart w:id="11" w:name="_Hlk224572015"/>
      <w:r w:rsidRPr="00274F10">
        <w:rPr>
          <w:rFonts w:ascii="Garamond" w:hAnsi="Garamond"/>
          <w:bCs/>
          <w:iCs/>
          <w:sz w:val="20"/>
          <w:szCs w:val="20"/>
          <w:lang w:val="en-GB"/>
        </w:rPr>
        <w:t>Hypertension is a major public health problem associated with high morbidity and mortality rates globally</w:t>
      </w:r>
      <w:r w:rsidRPr="00274F10">
        <w:rPr>
          <w:rFonts w:ascii="Garamond" w:hAnsi="Garamond"/>
          <w:bCs/>
          <w:iCs/>
          <w:sz w:val="20"/>
          <w:szCs w:val="20"/>
          <w:vertAlign w:val="superscript"/>
          <w:lang w:val="en-GB"/>
        </w:rPr>
        <w:t>1</w:t>
      </w:r>
      <w:r w:rsidRPr="00274F10">
        <w:rPr>
          <w:rFonts w:ascii="Garamond" w:hAnsi="Garamond"/>
          <w:bCs/>
          <w:iCs/>
          <w:sz w:val="20"/>
          <w:szCs w:val="20"/>
          <w:lang w:val="en-GB"/>
        </w:rPr>
        <w:t>. Globally, about 1 billion adults aged 18 years and above have hypertension with two-thirds of this figure emanating from developing countries</w:t>
      </w:r>
      <w:r w:rsidRPr="00274F10">
        <w:rPr>
          <w:rFonts w:ascii="Garamond" w:hAnsi="Garamond"/>
          <w:bCs/>
          <w:iCs/>
          <w:sz w:val="20"/>
          <w:szCs w:val="20"/>
          <w:vertAlign w:val="superscript"/>
          <w:lang w:val="en-GB"/>
        </w:rPr>
        <w:t>1,2</w:t>
      </w:r>
      <w:r w:rsidRPr="00274F10">
        <w:rPr>
          <w:rFonts w:ascii="Garamond" w:hAnsi="Garamond"/>
          <w:bCs/>
          <w:iCs/>
          <w:sz w:val="20"/>
          <w:szCs w:val="20"/>
          <w:lang w:val="en-GB"/>
        </w:rPr>
        <w:t>. By 2025, an estimated 1.56 billion adults worldwide will be living with hypertension while by 2030, 23 million cardiovascular deaths are projected, with 85% occurring in low and middle-income countries. A large percentage of hypertensive subjects have poor blood pressure control due to several reasons and one of the major reasons of poor control is poor medication adherence</w:t>
      </w:r>
      <w:r w:rsidRPr="00274F10">
        <w:rPr>
          <w:rFonts w:ascii="Garamond" w:hAnsi="Garamond"/>
          <w:bCs/>
          <w:iCs/>
          <w:sz w:val="20"/>
          <w:szCs w:val="20"/>
          <w:vertAlign w:val="superscript"/>
          <w:lang w:val="en-GB"/>
        </w:rPr>
        <w:t>3,4,5</w:t>
      </w:r>
      <w:r w:rsidRPr="00274F10">
        <w:rPr>
          <w:rFonts w:ascii="Garamond" w:hAnsi="Garamond"/>
          <w:bCs/>
          <w:iCs/>
          <w:sz w:val="20"/>
          <w:szCs w:val="20"/>
          <w:lang w:val="en-GB"/>
        </w:rPr>
        <w:t xml:space="preserve">. </w:t>
      </w:r>
      <w:r w:rsidR="00123E75" w:rsidRPr="00274F10">
        <w:rPr>
          <w:rFonts w:ascii="Garamond" w:hAnsi="Garamond"/>
          <w:bCs/>
          <w:iCs/>
          <w:sz w:val="20"/>
          <w:szCs w:val="20"/>
          <w:lang w:val="en-GB"/>
        </w:rPr>
        <w:t>non-adherence</w:t>
      </w:r>
      <w:r w:rsidRPr="00274F10">
        <w:rPr>
          <w:rFonts w:ascii="Garamond" w:hAnsi="Garamond"/>
          <w:bCs/>
          <w:iCs/>
          <w:sz w:val="20"/>
          <w:szCs w:val="20"/>
          <w:lang w:val="en-GB"/>
        </w:rPr>
        <w:t xml:space="preserve"> to pharmacological therapy is a growing concern worldwide</w:t>
      </w:r>
      <w:r w:rsidRPr="00274F10">
        <w:rPr>
          <w:rFonts w:ascii="Garamond" w:hAnsi="Garamond"/>
          <w:bCs/>
          <w:iCs/>
          <w:sz w:val="20"/>
          <w:szCs w:val="20"/>
          <w:vertAlign w:val="superscript"/>
          <w:lang w:val="en-GB"/>
        </w:rPr>
        <w:t>6</w:t>
      </w:r>
      <w:r w:rsidRPr="00274F10">
        <w:rPr>
          <w:rFonts w:ascii="Garamond" w:hAnsi="Garamond"/>
          <w:bCs/>
          <w:iCs/>
          <w:sz w:val="20"/>
          <w:szCs w:val="20"/>
          <w:lang w:val="en-GB"/>
        </w:rPr>
        <w:t>. The factors driving patients’ adherence to medication are multifactorial and these include illness perceptions, health literacy, self-efficacy, cognitive abilities, psychosocial factors such as personal and cultural beliefs, healthcare provider relationships as well as health system influence.</w:t>
      </w:r>
      <w:r w:rsidRPr="00274F10">
        <w:rPr>
          <w:rFonts w:ascii="Garamond" w:hAnsi="Garamond"/>
          <w:bCs/>
          <w:iCs/>
          <w:sz w:val="20"/>
          <w:szCs w:val="20"/>
          <w:vertAlign w:val="superscript"/>
          <w:lang w:val="en-GB"/>
        </w:rPr>
        <w:t>5,7</w:t>
      </w:r>
      <w:r w:rsidRPr="00274F10">
        <w:rPr>
          <w:rFonts w:ascii="Garamond" w:hAnsi="Garamond"/>
          <w:bCs/>
          <w:iCs/>
          <w:sz w:val="20"/>
          <w:szCs w:val="20"/>
          <w:lang w:val="en-GB"/>
        </w:rPr>
        <w:t xml:space="preserve"> Illness perceptions are defined as the mental representations individuals construct about their illness, arising from the dynamic integration of concrete (schematic) and abstract (conceptual) memory structures. These representations enable individuals to interpret their condition and inform their action plans for managing the illness. The theoretical frame for this study is that of Leventhal theory which presented three prime sources of stimuli that construct illness perception of an individual: 1) experience of bodily symptoms in the past and present occurrence of disease, 2) external social environment such as direct communication from health care providers, family, friends or media, and 3) previous knowledge about the illness that individuals learned from their societies and cultures.</w:t>
      </w:r>
      <w:r w:rsidRPr="00274F10">
        <w:rPr>
          <w:rFonts w:ascii="Garamond" w:hAnsi="Garamond"/>
          <w:bCs/>
          <w:iCs/>
          <w:sz w:val="20"/>
          <w:szCs w:val="20"/>
          <w:vertAlign w:val="superscript"/>
          <w:lang w:val="en-GB"/>
        </w:rPr>
        <w:t>8</w:t>
      </w:r>
      <w:r w:rsidRPr="00274F10">
        <w:rPr>
          <w:rFonts w:ascii="Garamond" w:hAnsi="Garamond"/>
          <w:bCs/>
          <w:iCs/>
          <w:sz w:val="20"/>
          <w:szCs w:val="20"/>
          <w:lang w:val="en-GB"/>
        </w:rPr>
        <w:t xml:space="preserve"> Illness perception provide an essential framework for examine patient believe and the impact of its component on health behaviour. The components comprise identity, disease timeline (course of disease), perceived consequences (disease outcome), personal control, treatment control, coping mechanisms, cyclical periods of illness (periods without disease), and emotional representations of the disease.</w:t>
      </w:r>
      <w:r w:rsidRPr="00274F10">
        <w:rPr>
          <w:rFonts w:ascii="Garamond" w:hAnsi="Garamond"/>
          <w:bCs/>
          <w:iCs/>
          <w:sz w:val="20"/>
          <w:szCs w:val="20"/>
          <w:vertAlign w:val="superscript"/>
          <w:lang w:val="en-GB"/>
        </w:rPr>
        <w:t>8</w:t>
      </w:r>
      <w:r w:rsidRPr="00274F10">
        <w:rPr>
          <w:rFonts w:ascii="Garamond" w:hAnsi="Garamond"/>
          <w:bCs/>
          <w:iCs/>
          <w:sz w:val="20"/>
          <w:szCs w:val="20"/>
          <w:lang w:val="en-GB"/>
        </w:rPr>
        <w:t xml:space="preserve"> The illness perceptions are modifiable factors and have been reported to be a major factor that influence medication adherence in patients with chronic disease.</w:t>
      </w:r>
      <w:r w:rsidRPr="00274F10">
        <w:rPr>
          <w:rFonts w:ascii="Garamond" w:hAnsi="Garamond"/>
          <w:bCs/>
          <w:iCs/>
          <w:sz w:val="20"/>
          <w:szCs w:val="20"/>
          <w:vertAlign w:val="superscript"/>
          <w:lang w:val="en-GB"/>
        </w:rPr>
        <w:t>9</w:t>
      </w:r>
    </w:p>
    <w:p w14:paraId="75EA7EAF" w14:textId="5B8EA6B9" w:rsidR="00274F10" w:rsidRPr="00274F10" w:rsidRDefault="00274F10" w:rsidP="00274F10">
      <w:pPr>
        <w:spacing w:line="259" w:lineRule="auto"/>
        <w:jc w:val="both"/>
        <w:rPr>
          <w:rFonts w:ascii="Garamond" w:hAnsi="Garamond"/>
          <w:bCs/>
          <w:iCs/>
          <w:sz w:val="20"/>
          <w:szCs w:val="20"/>
          <w:lang w:val="en-GB"/>
        </w:rPr>
      </w:pPr>
      <w:r w:rsidRPr="00274F10">
        <w:rPr>
          <w:rFonts w:ascii="Garamond" w:hAnsi="Garamond"/>
          <w:bCs/>
          <w:iCs/>
          <w:sz w:val="20"/>
          <w:szCs w:val="20"/>
          <w:lang w:val="en-GB"/>
        </w:rPr>
        <w:t xml:space="preserve">The study by Hsiao et al. revealed that the relationship between illness perception and medication adherence was positive and statistically significant, suggesting that </w:t>
      </w:r>
      <w:r w:rsidRPr="00274F10">
        <w:rPr>
          <w:rFonts w:ascii="Garamond" w:hAnsi="Garamond"/>
          <w:bCs/>
          <w:iCs/>
          <w:sz w:val="20"/>
          <w:szCs w:val="20"/>
          <w:lang w:val="en-GB"/>
        </w:rPr>
        <w:t>the more positive perception the patient had about hypertension, the better their medication adherence was and vice versa.</w:t>
      </w:r>
      <w:r w:rsidRPr="00274F10">
        <w:rPr>
          <w:rFonts w:ascii="Garamond" w:hAnsi="Garamond"/>
          <w:bCs/>
          <w:iCs/>
          <w:sz w:val="20"/>
          <w:szCs w:val="20"/>
          <w:vertAlign w:val="superscript"/>
          <w:lang w:val="en-GB"/>
        </w:rPr>
        <w:t>10</w:t>
      </w:r>
      <w:r w:rsidRPr="00274F10">
        <w:rPr>
          <w:rFonts w:ascii="Garamond" w:hAnsi="Garamond"/>
          <w:bCs/>
          <w:iCs/>
          <w:sz w:val="20"/>
          <w:szCs w:val="20"/>
        </w:rPr>
        <w:t xml:space="preserve">As a result of this, the study is aimed to determine </w:t>
      </w:r>
      <w:r w:rsidRPr="00274F10">
        <w:rPr>
          <w:rFonts w:ascii="Garamond" w:hAnsi="Garamond"/>
          <w:bCs/>
          <w:iCs/>
          <w:sz w:val="20"/>
          <w:szCs w:val="20"/>
          <w:lang w:val="en-GB"/>
        </w:rPr>
        <w:t>the relationship between illness perception of patients with hypertension and medication adherence with a view to improving the quality of care and medication adherence among the patients attending the outpatient clinic of the hospital.</w:t>
      </w:r>
    </w:p>
    <w:bookmarkEnd w:id="11"/>
    <w:p w14:paraId="196DDE69" w14:textId="77777777" w:rsidR="00274F10" w:rsidRPr="00274F10" w:rsidRDefault="00274F10" w:rsidP="00274F10">
      <w:pPr>
        <w:spacing w:line="259" w:lineRule="auto"/>
        <w:jc w:val="both"/>
        <w:rPr>
          <w:rFonts w:ascii="Garamond" w:hAnsi="Garamond"/>
          <w:b/>
          <w:bCs/>
          <w:iCs/>
          <w:sz w:val="20"/>
          <w:szCs w:val="20"/>
          <w:lang w:val="en-GB"/>
        </w:rPr>
      </w:pPr>
    </w:p>
    <w:p w14:paraId="65C867A7" w14:textId="65109310" w:rsidR="00274F10" w:rsidRPr="00274F10" w:rsidRDefault="00123E75" w:rsidP="00274F10">
      <w:pPr>
        <w:spacing w:line="259" w:lineRule="auto"/>
        <w:jc w:val="both"/>
        <w:rPr>
          <w:rFonts w:ascii="Garamond" w:hAnsi="Garamond"/>
          <w:b/>
          <w:bCs/>
          <w:iCs/>
          <w:sz w:val="22"/>
          <w:szCs w:val="22"/>
          <w:lang w:val="en-GB"/>
        </w:rPr>
      </w:pPr>
      <w:r w:rsidRPr="00274F10">
        <w:rPr>
          <w:rFonts w:ascii="Garamond" w:hAnsi="Garamond"/>
          <w:b/>
          <w:bCs/>
          <w:iCs/>
          <w:sz w:val="22"/>
          <w:szCs w:val="22"/>
          <w:lang w:val="en-GB"/>
        </w:rPr>
        <w:t>METHODS</w:t>
      </w:r>
    </w:p>
    <w:p w14:paraId="50F36FF7" w14:textId="7B17C95A" w:rsidR="00274F10" w:rsidRPr="00274F10"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rPr>
        <w:t>Study setting:</w:t>
      </w:r>
      <w:r w:rsidR="00123E75">
        <w:rPr>
          <w:rFonts w:ascii="Garamond" w:hAnsi="Garamond"/>
          <w:b/>
          <w:bCs/>
          <w:iCs/>
          <w:sz w:val="20"/>
          <w:szCs w:val="20"/>
        </w:rPr>
        <w:t xml:space="preserve"> </w:t>
      </w:r>
      <w:r w:rsidRPr="00274F10">
        <w:rPr>
          <w:rFonts w:ascii="Garamond" w:hAnsi="Garamond"/>
          <w:bCs/>
          <w:iCs/>
          <w:sz w:val="20"/>
          <w:szCs w:val="20"/>
          <w:lang w:val="en-GB"/>
        </w:rPr>
        <w:t xml:space="preserve">This study was carried out at the General Outpatient Clinic (GOPC) of a tertiary hospital in located in Ado Ekiti, </w:t>
      </w:r>
      <w:r w:rsidR="00123E75" w:rsidRPr="00274F10">
        <w:rPr>
          <w:rFonts w:ascii="Garamond" w:hAnsi="Garamond"/>
          <w:bCs/>
          <w:iCs/>
          <w:sz w:val="20"/>
          <w:szCs w:val="20"/>
          <w:lang w:val="en-GB"/>
        </w:rPr>
        <w:t>the State</w:t>
      </w:r>
      <w:r w:rsidRPr="00274F10">
        <w:rPr>
          <w:rFonts w:ascii="Garamond" w:hAnsi="Garamond"/>
          <w:bCs/>
          <w:iCs/>
          <w:sz w:val="20"/>
          <w:szCs w:val="20"/>
          <w:lang w:val="en-GB"/>
        </w:rPr>
        <w:t xml:space="preserve"> capital. Ado Ekiti has a population of 308,621 according to the recent 2006 national census and projected to be 480,000 in 2020 according to population stat 2020.</w:t>
      </w:r>
      <w:r w:rsidRPr="00274F10">
        <w:rPr>
          <w:rFonts w:ascii="Garamond" w:hAnsi="Garamond"/>
          <w:bCs/>
          <w:iCs/>
          <w:sz w:val="20"/>
          <w:szCs w:val="20"/>
          <w:vertAlign w:val="superscript"/>
          <w:lang w:val="en-GB"/>
        </w:rPr>
        <w:t>11,12</w:t>
      </w:r>
    </w:p>
    <w:p w14:paraId="5B71ED77" w14:textId="4E25EE9F" w:rsidR="007C49CB" w:rsidRPr="00123E75"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lang w:val="en-GB"/>
        </w:rPr>
        <w:t>Study design/population:</w:t>
      </w:r>
      <w:r w:rsidR="00123E75">
        <w:rPr>
          <w:rFonts w:ascii="Garamond" w:hAnsi="Garamond"/>
          <w:b/>
          <w:bCs/>
          <w:iCs/>
          <w:sz w:val="20"/>
          <w:szCs w:val="20"/>
          <w:lang w:val="en-GB"/>
        </w:rPr>
        <w:t xml:space="preserve"> </w:t>
      </w:r>
      <w:r w:rsidRPr="00274F10">
        <w:rPr>
          <w:rFonts w:ascii="Garamond" w:hAnsi="Garamond"/>
          <w:bCs/>
          <w:iCs/>
          <w:sz w:val="20"/>
          <w:szCs w:val="20"/>
          <w:lang w:val="en-GB"/>
        </w:rPr>
        <w:t xml:space="preserve">This study design was a hospital based cross-sectional study, and the study population was adult patients with hypertension attending GOPC of the study’s facility. </w:t>
      </w:r>
    </w:p>
    <w:p w14:paraId="406437A6" w14:textId="2DCE24C1" w:rsidR="007C49CB" w:rsidRPr="00123E75" w:rsidRDefault="00274F10" w:rsidP="00274F10">
      <w:pPr>
        <w:spacing w:line="259" w:lineRule="auto"/>
        <w:jc w:val="both"/>
        <w:rPr>
          <w:rFonts w:ascii="Garamond" w:hAnsi="Garamond"/>
          <w:bCs/>
          <w:iCs/>
          <w:sz w:val="20"/>
          <w:szCs w:val="20"/>
          <w:vertAlign w:val="superscript"/>
          <w:lang w:val="en-GB"/>
        </w:rPr>
      </w:pPr>
      <w:r w:rsidRPr="00123E75">
        <w:rPr>
          <w:rFonts w:ascii="Garamond" w:hAnsi="Garamond"/>
          <w:b/>
          <w:bCs/>
          <w:i/>
          <w:sz w:val="20"/>
          <w:szCs w:val="20"/>
        </w:rPr>
        <w:t>Sample size estimation</w:t>
      </w:r>
      <w:r w:rsidR="00123E75" w:rsidRPr="00123E75">
        <w:rPr>
          <w:rFonts w:ascii="Garamond" w:hAnsi="Garamond"/>
          <w:b/>
          <w:bCs/>
          <w:i/>
          <w:sz w:val="20"/>
          <w:szCs w:val="20"/>
        </w:rPr>
        <w:t xml:space="preserve">: </w:t>
      </w:r>
      <w:r w:rsidRPr="00274F10">
        <w:rPr>
          <w:rFonts w:ascii="Garamond" w:hAnsi="Garamond"/>
          <w:bCs/>
          <w:iCs/>
          <w:sz w:val="20"/>
          <w:szCs w:val="20"/>
          <w:lang w:val="en-GB"/>
        </w:rPr>
        <w:t xml:space="preserve">Sample size was determined using the Leslie Kish’s formula for sample size </w:t>
      </w:r>
      <w:proofErr w:type="spellStart"/>
      <w:r w:rsidRPr="00274F10">
        <w:rPr>
          <w:rFonts w:ascii="Garamond" w:hAnsi="Garamond"/>
          <w:bCs/>
          <w:iCs/>
          <w:sz w:val="20"/>
          <w:szCs w:val="20"/>
          <w:lang w:val="en-GB"/>
        </w:rPr>
        <w:t>i.e</w:t>
      </w:r>
      <w:proofErr w:type="spellEnd"/>
      <w:r w:rsidRPr="00274F10">
        <w:rPr>
          <w:rFonts w:ascii="Garamond" w:hAnsi="Garamond"/>
          <w:bCs/>
          <w:iCs/>
          <w:sz w:val="20"/>
          <w:szCs w:val="20"/>
          <w:lang w:val="en-GB"/>
        </w:rPr>
        <w:t xml:space="preserve"> n=z</w:t>
      </w:r>
      <w:r w:rsidRPr="00274F10">
        <w:rPr>
          <w:rFonts w:ascii="Garamond" w:hAnsi="Garamond"/>
          <w:bCs/>
          <w:iCs/>
          <w:sz w:val="20"/>
          <w:szCs w:val="20"/>
          <w:vertAlign w:val="superscript"/>
          <w:lang w:val="en-GB"/>
        </w:rPr>
        <w:t>2</w:t>
      </w:r>
      <w:r w:rsidRPr="00274F10">
        <w:rPr>
          <w:rFonts w:ascii="Garamond" w:hAnsi="Garamond"/>
          <w:bCs/>
          <w:iCs/>
          <w:sz w:val="20"/>
          <w:szCs w:val="20"/>
          <w:lang w:val="en-GB"/>
        </w:rPr>
        <w:t>pq/d</w:t>
      </w:r>
      <w:r w:rsidRPr="00274F10">
        <w:rPr>
          <w:rFonts w:ascii="Garamond" w:hAnsi="Garamond"/>
          <w:bCs/>
          <w:iCs/>
          <w:sz w:val="20"/>
          <w:szCs w:val="20"/>
          <w:vertAlign w:val="superscript"/>
          <w:lang w:val="en-GB"/>
        </w:rPr>
        <w:t>2</w:t>
      </w:r>
      <w:r w:rsidRPr="00274F10">
        <w:rPr>
          <w:rFonts w:ascii="Garamond" w:hAnsi="Garamond"/>
          <w:bCs/>
          <w:iCs/>
          <w:sz w:val="20"/>
          <w:szCs w:val="20"/>
          <w:lang w:val="en-GB"/>
        </w:rPr>
        <w:t>.</w:t>
      </w:r>
      <w:r w:rsidRPr="00274F10">
        <w:rPr>
          <w:rFonts w:ascii="Garamond" w:hAnsi="Garamond"/>
          <w:bCs/>
          <w:iCs/>
          <w:sz w:val="20"/>
          <w:szCs w:val="20"/>
          <w:vertAlign w:val="superscript"/>
          <w:lang w:val="en-GB"/>
        </w:rPr>
        <w:t xml:space="preserve">13 </w:t>
      </w:r>
      <w:r w:rsidRPr="00274F10">
        <w:rPr>
          <w:rFonts w:ascii="Garamond" w:hAnsi="Garamond"/>
          <w:bCs/>
          <w:iCs/>
          <w:sz w:val="20"/>
          <w:szCs w:val="20"/>
          <w:lang w:val="en-GB"/>
        </w:rPr>
        <w:t>With the paucity of studies on illness perception among hypertensive patients; a prevalence of 50% was assumed.</w:t>
      </w:r>
      <w:r w:rsidRPr="00274F10">
        <w:rPr>
          <w:rFonts w:ascii="Garamond" w:hAnsi="Garamond"/>
          <w:bCs/>
          <w:iCs/>
          <w:sz w:val="20"/>
          <w:szCs w:val="20"/>
          <w:vertAlign w:val="superscript"/>
          <w:lang w:val="en-GB"/>
        </w:rPr>
        <w:t>13</w:t>
      </w:r>
      <w:r w:rsidR="00123E75">
        <w:rPr>
          <w:rFonts w:ascii="Garamond" w:hAnsi="Garamond"/>
          <w:bCs/>
          <w:iCs/>
          <w:sz w:val="20"/>
          <w:szCs w:val="20"/>
          <w:vertAlign w:val="superscript"/>
          <w:lang w:val="en-GB"/>
        </w:rPr>
        <w:t xml:space="preserve"> </w:t>
      </w:r>
      <w:r w:rsidRPr="00274F10">
        <w:rPr>
          <w:rFonts w:ascii="Garamond" w:hAnsi="Garamond"/>
          <w:bCs/>
          <w:iCs/>
          <w:sz w:val="20"/>
          <w:szCs w:val="20"/>
          <w:lang w:val="en-GB"/>
        </w:rPr>
        <w:t xml:space="preserve">An estimated sample size of 381 consenting adult hypertensive patients </w:t>
      </w:r>
      <w:proofErr w:type="gramStart"/>
      <w:r w:rsidRPr="00274F10">
        <w:rPr>
          <w:rFonts w:ascii="Garamond" w:hAnsi="Garamond"/>
          <w:bCs/>
          <w:iCs/>
          <w:sz w:val="20"/>
          <w:szCs w:val="20"/>
          <w:lang w:val="en-GB"/>
        </w:rPr>
        <w:t>were</w:t>
      </w:r>
      <w:proofErr w:type="gramEnd"/>
      <w:r w:rsidRPr="00274F10">
        <w:rPr>
          <w:rFonts w:ascii="Garamond" w:hAnsi="Garamond"/>
          <w:bCs/>
          <w:iCs/>
          <w:sz w:val="20"/>
          <w:szCs w:val="20"/>
          <w:lang w:val="en-GB"/>
        </w:rPr>
        <w:t xml:space="preserve"> used for the study.</w:t>
      </w:r>
    </w:p>
    <w:p w14:paraId="03C4CE5B" w14:textId="3CAFD3FC" w:rsidR="00274F10" w:rsidRPr="00123E75" w:rsidRDefault="00274F10" w:rsidP="00274F10">
      <w:pPr>
        <w:spacing w:line="259" w:lineRule="auto"/>
        <w:jc w:val="both"/>
        <w:rPr>
          <w:rFonts w:ascii="Garamond" w:hAnsi="Garamond"/>
          <w:b/>
          <w:bCs/>
          <w:i/>
          <w:sz w:val="20"/>
          <w:szCs w:val="20"/>
          <w:lang w:val="en-GB"/>
        </w:rPr>
      </w:pPr>
      <w:r w:rsidRPr="00123E75">
        <w:rPr>
          <w:rFonts w:ascii="Garamond" w:hAnsi="Garamond"/>
          <w:b/>
          <w:bCs/>
          <w:i/>
          <w:sz w:val="20"/>
          <w:szCs w:val="20"/>
          <w:lang w:val="en-GB"/>
        </w:rPr>
        <w:t>Sampling method</w:t>
      </w:r>
    </w:p>
    <w:p w14:paraId="71478FCE" w14:textId="2B927CDA" w:rsidR="00387281" w:rsidRDefault="00274F10" w:rsidP="00274F10">
      <w:pPr>
        <w:spacing w:line="259" w:lineRule="auto"/>
        <w:jc w:val="both"/>
        <w:rPr>
          <w:rFonts w:ascii="Garamond" w:hAnsi="Garamond"/>
          <w:b/>
          <w:bCs/>
          <w:iCs/>
          <w:sz w:val="20"/>
          <w:szCs w:val="20"/>
        </w:rPr>
      </w:pPr>
      <w:r w:rsidRPr="00123E75">
        <w:rPr>
          <w:rFonts w:ascii="Garamond" w:hAnsi="Garamond"/>
          <w:i/>
          <w:sz w:val="20"/>
          <w:szCs w:val="20"/>
        </w:rPr>
        <w:t>Selection criteria:</w:t>
      </w:r>
      <w:r w:rsidRPr="00274F10">
        <w:rPr>
          <w:rFonts w:ascii="Garamond" w:hAnsi="Garamond"/>
          <w:b/>
          <w:bCs/>
          <w:iCs/>
          <w:sz w:val="20"/>
          <w:szCs w:val="20"/>
        </w:rPr>
        <w:t xml:space="preserve"> </w:t>
      </w:r>
      <w:r w:rsidRPr="00274F10">
        <w:rPr>
          <w:rFonts w:ascii="Garamond" w:hAnsi="Garamond"/>
          <w:bCs/>
          <w:iCs/>
          <w:sz w:val="20"/>
          <w:szCs w:val="20"/>
        </w:rPr>
        <w:t xml:space="preserve">The inclusion criteria consisted consented diagnosed patients with hypertension who have been on antihypertensive medication for at </w:t>
      </w:r>
      <w:proofErr w:type="spellStart"/>
      <w:r w:rsidRPr="00274F10">
        <w:rPr>
          <w:rFonts w:ascii="Garamond" w:hAnsi="Garamond"/>
          <w:bCs/>
          <w:iCs/>
          <w:sz w:val="20"/>
          <w:szCs w:val="20"/>
        </w:rPr>
        <w:t>lesast</w:t>
      </w:r>
      <w:proofErr w:type="spellEnd"/>
      <w:r w:rsidRPr="00274F10">
        <w:rPr>
          <w:rFonts w:ascii="Garamond" w:hAnsi="Garamond"/>
          <w:bCs/>
          <w:iCs/>
          <w:sz w:val="20"/>
          <w:szCs w:val="20"/>
        </w:rPr>
        <w:t xml:space="preserve"> three months, while exclusion criteria were patients with mental illness and those who were critically ill that required emergency</w:t>
      </w:r>
      <w:r w:rsidRPr="00274F10">
        <w:rPr>
          <w:rFonts w:ascii="Garamond" w:hAnsi="Garamond"/>
          <w:b/>
          <w:bCs/>
          <w:iCs/>
          <w:sz w:val="20"/>
          <w:szCs w:val="20"/>
        </w:rPr>
        <w:t>.</w:t>
      </w:r>
    </w:p>
    <w:p w14:paraId="4F0CC136" w14:textId="7F977A9B" w:rsidR="00274F10" w:rsidRPr="00274F10" w:rsidRDefault="00274F10" w:rsidP="00274F10">
      <w:pPr>
        <w:spacing w:line="259" w:lineRule="auto"/>
        <w:jc w:val="both"/>
        <w:rPr>
          <w:rFonts w:ascii="Garamond" w:hAnsi="Garamond"/>
          <w:bCs/>
          <w:iCs/>
          <w:sz w:val="20"/>
          <w:szCs w:val="20"/>
          <w:lang w:val="en-GB"/>
        </w:rPr>
      </w:pPr>
      <w:r w:rsidRPr="00123E75">
        <w:rPr>
          <w:rFonts w:ascii="Garamond" w:hAnsi="Garamond"/>
          <w:i/>
          <w:sz w:val="20"/>
          <w:szCs w:val="20"/>
        </w:rPr>
        <w:t>Sampling Technique:</w:t>
      </w:r>
      <w:r w:rsidRPr="00274F10">
        <w:rPr>
          <w:rFonts w:ascii="Garamond" w:hAnsi="Garamond"/>
          <w:b/>
          <w:bCs/>
          <w:iCs/>
          <w:sz w:val="20"/>
          <w:szCs w:val="20"/>
        </w:rPr>
        <w:t xml:space="preserve"> </w:t>
      </w:r>
      <w:r w:rsidRPr="00274F10">
        <w:rPr>
          <w:rFonts w:ascii="Garamond" w:hAnsi="Garamond"/>
          <w:bCs/>
          <w:iCs/>
          <w:sz w:val="20"/>
          <w:szCs w:val="20"/>
          <w:lang w:val="en-GB"/>
        </w:rPr>
        <w:t>This consisted of systematic random sampling of consenting adult hypertensive patients who had been attending the GOPC for at least 3 months.</w:t>
      </w:r>
      <w:r w:rsidRPr="00274F10">
        <w:rPr>
          <w:rFonts w:ascii="Garamond" w:hAnsi="Garamond"/>
          <w:bCs/>
          <w:iCs/>
          <w:sz w:val="20"/>
          <w:szCs w:val="20"/>
          <w:vertAlign w:val="superscript"/>
          <w:lang w:val="en-GB"/>
        </w:rPr>
        <w:t xml:space="preserve"> </w:t>
      </w:r>
      <w:r w:rsidRPr="00274F10">
        <w:rPr>
          <w:rFonts w:ascii="Garamond" w:hAnsi="Garamond"/>
          <w:bCs/>
          <w:iCs/>
          <w:sz w:val="20"/>
          <w:szCs w:val="20"/>
          <w:lang w:val="en-GB"/>
        </w:rPr>
        <w:t>According to the hospital’s health information management department’s records in the year 2018, the total number of registered adult hypertensive patient that attended the GOPC, EKSUTH was 3218, that means an average of 268 every month(3218/12=268.17), and the total number of hypertensive patients expected to be seen during this period of study were 805(268.17x3≈805), with about 62 patients per week (5 working days) and 12 patients per day. The sampling interval (sampling frame/sample size) with a recruitment plan of 381 patients was 805/381 which gave 2.1, approximately 2.</w:t>
      </w:r>
    </w:p>
    <w:p w14:paraId="145E7921" w14:textId="45FEA312" w:rsidR="00387281" w:rsidRPr="00274F10" w:rsidRDefault="00274F10" w:rsidP="00274F10">
      <w:pPr>
        <w:spacing w:line="259" w:lineRule="auto"/>
        <w:jc w:val="both"/>
        <w:rPr>
          <w:rFonts w:ascii="Garamond" w:hAnsi="Garamond"/>
          <w:bCs/>
          <w:iCs/>
          <w:sz w:val="20"/>
          <w:szCs w:val="20"/>
        </w:rPr>
      </w:pPr>
      <w:r w:rsidRPr="00274F10">
        <w:rPr>
          <w:rFonts w:ascii="Garamond" w:hAnsi="Garamond"/>
          <w:bCs/>
          <w:iCs/>
          <w:sz w:val="20"/>
          <w:szCs w:val="20"/>
        </w:rPr>
        <w:lastRenderedPageBreak/>
        <w:t>Selection and recruitment procedure: The author arrived at the clinic very early on each clinic day to collect all the patient folders for each day and then looked into the folders to select the folders of all the hypertensive patients. The author now looked into the folder of each hypertensive patient and applied the inclusion and exclusion criteria. The names of those who met the criteria were politely called out from the waiting room to an adjacent room. The author explained to the participants in both English and Yoruba languages the aim and benefits of the study, and the process of participating in it. Informed written consents were also obtained from the participants by the author. Those who did not give consent were excluded from the study. The folder numbers of the remaining consented patients were listed as the sampling frame for the day while the sample interval was two (2). This meant every alternate consenting patient was recruited.</w:t>
      </w:r>
    </w:p>
    <w:p w14:paraId="06A49FD4" w14:textId="77777777" w:rsidR="00274F10" w:rsidRPr="00274F10" w:rsidRDefault="00274F10" w:rsidP="00274F10">
      <w:pPr>
        <w:spacing w:line="259" w:lineRule="auto"/>
        <w:jc w:val="both"/>
        <w:rPr>
          <w:rFonts w:ascii="Garamond" w:hAnsi="Garamond"/>
          <w:bCs/>
          <w:iCs/>
          <w:sz w:val="20"/>
          <w:szCs w:val="20"/>
        </w:rPr>
      </w:pPr>
      <w:r w:rsidRPr="00274F10">
        <w:rPr>
          <w:rFonts w:ascii="Garamond" w:hAnsi="Garamond"/>
          <w:bCs/>
          <w:iCs/>
          <w:sz w:val="20"/>
          <w:szCs w:val="20"/>
        </w:rPr>
        <w:t xml:space="preserve">The first participant was selected by simple random sampling by which two small papers were marked </w:t>
      </w:r>
      <w:r w:rsidRPr="00274F10">
        <w:rPr>
          <w:rFonts w:ascii="Times New Roman" w:hAnsi="Times New Roman" w:cs="Times New Roman"/>
          <w:bCs/>
          <w:iCs/>
          <w:sz w:val="20"/>
          <w:szCs w:val="20"/>
        </w:rPr>
        <w:t>ʽ</w:t>
      </w:r>
      <w:r w:rsidRPr="00274F10">
        <w:rPr>
          <w:rFonts w:ascii="Garamond" w:hAnsi="Garamond"/>
          <w:bCs/>
          <w:iCs/>
          <w:sz w:val="20"/>
          <w:szCs w:val="20"/>
        </w:rPr>
        <w:t xml:space="preserve">1 </w:t>
      </w:r>
      <w:proofErr w:type="spellStart"/>
      <w:r w:rsidRPr="00274F10">
        <w:rPr>
          <w:rFonts w:ascii="Garamond" w:hAnsi="Garamond"/>
          <w:bCs/>
          <w:iCs/>
          <w:sz w:val="20"/>
          <w:szCs w:val="20"/>
        </w:rPr>
        <w:t>YES</w:t>
      </w:r>
      <w:r w:rsidRPr="00274F10">
        <w:rPr>
          <w:rFonts w:ascii="Times New Roman" w:hAnsi="Times New Roman" w:cs="Times New Roman"/>
          <w:bCs/>
          <w:iCs/>
          <w:sz w:val="20"/>
          <w:szCs w:val="20"/>
        </w:rPr>
        <w:t>ʼ</w:t>
      </w:r>
      <w:proofErr w:type="spellEnd"/>
      <w:r w:rsidRPr="00274F10">
        <w:rPr>
          <w:rFonts w:ascii="Garamond" w:hAnsi="Garamond"/>
          <w:bCs/>
          <w:iCs/>
          <w:sz w:val="20"/>
          <w:szCs w:val="20"/>
        </w:rPr>
        <w:t xml:space="preserve"> and </w:t>
      </w:r>
      <w:r w:rsidRPr="00274F10">
        <w:rPr>
          <w:rFonts w:ascii="Times New Roman" w:hAnsi="Times New Roman" w:cs="Times New Roman"/>
          <w:bCs/>
          <w:iCs/>
          <w:sz w:val="20"/>
          <w:szCs w:val="20"/>
        </w:rPr>
        <w:t>ʽ</w:t>
      </w:r>
      <w:r w:rsidRPr="00274F10">
        <w:rPr>
          <w:rFonts w:ascii="Garamond" w:hAnsi="Garamond"/>
          <w:bCs/>
          <w:iCs/>
          <w:sz w:val="20"/>
          <w:szCs w:val="20"/>
        </w:rPr>
        <w:t xml:space="preserve">1 </w:t>
      </w:r>
      <w:proofErr w:type="spellStart"/>
      <w:r w:rsidRPr="00274F10">
        <w:rPr>
          <w:rFonts w:ascii="Garamond" w:hAnsi="Garamond"/>
          <w:bCs/>
          <w:iCs/>
          <w:sz w:val="20"/>
          <w:szCs w:val="20"/>
        </w:rPr>
        <w:t>NO</w:t>
      </w:r>
      <w:r w:rsidRPr="00274F10">
        <w:rPr>
          <w:rFonts w:ascii="Times New Roman" w:hAnsi="Times New Roman" w:cs="Times New Roman"/>
          <w:bCs/>
          <w:iCs/>
          <w:sz w:val="20"/>
          <w:szCs w:val="20"/>
        </w:rPr>
        <w:t>ʼ</w:t>
      </w:r>
      <w:proofErr w:type="spellEnd"/>
      <w:r w:rsidRPr="00274F10">
        <w:rPr>
          <w:rFonts w:ascii="Garamond" w:hAnsi="Garamond"/>
          <w:bCs/>
          <w:iCs/>
          <w:sz w:val="20"/>
          <w:szCs w:val="20"/>
        </w:rPr>
        <w:t>. The first 2 patients on the list were invited to pick one of the marked papers. The patient that picked the YES paper became the first selected respondent for that day. The sampling interval was then applied on the remaining participants in the sampling frame list who were then selected. With this, the required number of selected respondents (6) for each day of the study was gotten. This selection method was repeated on each day till the sample size of 381 was attained at the end of the 13 weeks period of the study.</w:t>
      </w:r>
    </w:p>
    <w:p w14:paraId="75A70359" w14:textId="54C2C22E" w:rsidR="00274F10" w:rsidRPr="00123E75" w:rsidRDefault="00274F10" w:rsidP="00274F10">
      <w:pPr>
        <w:spacing w:line="259" w:lineRule="auto"/>
        <w:jc w:val="both"/>
        <w:rPr>
          <w:rFonts w:ascii="Garamond" w:hAnsi="Garamond"/>
          <w:bCs/>
          <w:iCs/>
          <w:sz w:val="20"/>
          <w:szCs w:val="20"/>
          <w:lang w:val="en-GB"/>
        </w:rPr>
      </w:pPr>
      <w:r w:rsidRPr="00274F10">
        <w:rPr>
          <w:rFonts w:ascii="Garamond" w:hAnsi="Garamond"/>
          <w:bCs/>
          <w:iCs/>
          <w:sz w:val="20"/>
          <w:szCs w:val="20"/>
          <w:lang w:val="en-GB"/>
        </w:rPr>
        <w:t xml:space="preserve">sampling </w:t>
      </w:r>
    </w:p>
    <w:p w14:paraId="2FEBF8BF" w14:textId="4DAFEA3F" w:rsidR="00274F10" w:rsidRPr="00274F10"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lang w:val="en-GB"/>
        </w:rPr>
        <w:t>Recruitment procedure:</w:t>
      </w:r>
      <w:r w:rsidR="00123E75">
        <w:rPr>
          <w:rFonts w:ascii="Garamond" w:hAnsi="Garamond"/>
          <w:b/>
          <w:bCs/>
          <w:iCs/>
          <w:sz w:val="20"/>
          <w:szCs w:val="20"/>
          <w:lang w:val="en-GB"/>
        </w:rPr>
        <w:t xml:space="preserve"> </w:t>
      </w:r>
      <w:r w:rsidRPr="00274F10">
        <w:rPr>
          <w:rFonts w:ascii="Garamond" w:hAnsi="Garamond"/>
          <w:bCs/>
          <w:iCs/>
          <w:sz w:val="20"/>
          <w:szCs w:val="20"/>
          <w:lang w:val="en-GB"/>
        </w:rPr>
        <w:t xml:space="preserve">A semi-structured, four (4) sectioned interviewer administered questionnaire, drafted in English language. It was translated into Yoruba language for those respondents who spoke Yoruba only and back translated to English language by two certified and separate interpreters to guarantee consistency. The adapted part of the questionnaire was validated by subjecting to face and content validity. The reliability of the instrument was </w:t>
      </w:r>
      <w:r w:rsidR="00123E75" w:rsidRPr="00274F10">
        <w:rPr>
          <w:rFonts w:ascii="Garamond" w:hAnsi="Garamond"/>
          <w:bCs/>
          <w:iCs/>
          <w:sz w:val="20"/>
          <w:szCs w:val="20"/>
          <w:lang w:val="en-GB"/>
        </w:rPr>
        <w:t>determined</w:t>
      </w:r>
      <w:r w:rsidRPr="00274F10">
        <w:rPr>
          <w:rFonts w:ascii="Garamond" w:hAnsi="Garamond"/>
          <w:bCs/>
          <w:iCs/>
          <w:sz w:val="20"/>
          <w:szCs w:val="20"/>
          <w:lang w:val="en-GB"/>
        </w:rPr>
        <w:t xml:space="preserve"> using Cronbach alpha and a reliability coefficient of 0.83 was obtained which was within acceptable limits. To ensure construct validity, about six weeks prior to this study, the instrument was pretested among 38 adult hypertensive patients who were attending GOPC of nearby tertiary hospital. The pretesting was to see to the applicability of the instrument and recruitment procedure. Feedback from the pretest and validity </w:t>
      </w:r>
      <w:r w:rsidR="00123E75" w:rsidRPr="00274F10">
        <w:rPr>
          <w:rFonts w:ascii="Garamond" w:hAnsi="Garamond"/>
          <w:bCs/>
          <w:iCs/>
          <w:sz w:val="20"/>
          <w:szCs w:val="20"/>
          <w:lang w:val="en-GB"/>
        </w:rPr>
        <w:t>assessment</w:t>
      </w:r>
      <w:r w:rsidRPr="00274F10">
        <w:rPr>
          <w:rFonts w:ascii="Garamond" w:hAnsi="Garamond"/>
          <w:bCs/>
          <w:iCs/>
          <w:sz w:val="20"/>
          <w:szCs w:val="20"/>
          <w:lang w:val="en-GB"/>
        </w:rPr>
        <w:t xml:space="preserve"> lead to some </w:t>
      </w:r>
      <w:r w:rsidRPr="00274F10">
        <w:rPr>
          <w:rFonts w:ascii="Garamond" w:hAnsi="Garamond"/>
          <w:bCs/>
          <w:iCs/>
          <w:sz w:val="20"/>
          <w:szCs w:val="20"/>
          <w:lang w:val="en-GB"/>
        </w:rPr>
        <w:t xml:space="preserve">modifications which were made on the instrument to suit the study. </w:t>
      </w:r>
    </w:p>
    <w:p w14:paraId="7298A9DC" w14:textId="5F5DD334" w:rsidR="00387281" w:rsidRPr="00274F10"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rPr>
        <w:t>Variables and Instruments:</w:t>
      </w:r>
      <w:r w:rsidRPr="00274F10">
        <w:rPr>
          <w:rFonts w:ascii="Garamond" w:hAnsi="Garamond"/>
          <w:b/>
          <w:bCs/>
          <w:iCs/>
          <w:sz w:val="20"/>
          <w:szCs w:val="20"/>
        </w:rPr>
        <w:t xml:space="preserve"> </w:t>
      </w:r>
      <w:r w:rsidRPr="00274F10">
        <w:rPr>
          <w:rFonts w:ascii="Garamond" w:hAnsi="Garamond"/>
          <w:bCs/>
          <w:iCs/>
          <w:sz w:val="20"/>
          <w:szCs w:val="20"/>
          <w:lang w:val="en-GB"/>
        </w:rPr>
        <w:t>Data were then collected by the researcher using the interviewer administered questionnaire consisting of the following four sections: assessment of socio-demographic characteristics, clinical parameters, assessment of illness perception using adapted BIPQ and MMAS-8</w:t>
      </w:r>
    </w:p>
    <w:p w14:paraId="18350B49" w14:textId="77777777" w:rsidR="00123E75"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lang w:val="en-GB"/>
        </w:rPr>
        <w:t>Clinical parameters</w:t>
      </w:r>
      <w:r w:rsidRPr="00123E75">
        <w:rPr>
          <w:rFonts w:ascii="Garamond" w:hAnsi="Garamond"/>
          <w:bCs/>
          <w:i/>
          <w:sz w:val="20"/>
          <w:szCs w:val="20"/>
          <w:lang w:val="en-GB"/>
        </w:rPr>
        <w:t>:</w:t>
      </w:r>
      <w:r w:rsidRPr="00274F10">
        <w:rPr>
          <w:rFonts w:ascii="Garamond" w:hAnsi="Garamond"/>
          <w:bCs/>
          <w:iCs/>
          <w:sz w:val="20"/>
          <w:szCs w:val="20"/>
          <w:lang w:val="en-GB"/>
        </w:rPr>
        <w:t xml:space="preserve"> This section sought to know the Duration of hypertension, Current blood pressure control status, medications, weight, height and the </w:t>
      </w:r>
      <w:bookmarkStart w:id="12" w:name="_Hlk209907360"/>
      <w:r w:rsidRPr="00274F10">
        <w:rPr>
          <w:rFonts w:ascii="Garamond" w:hAnsi="Garamond"/>
          <w:bCs/>
          <w:iCs/>
          <w:sz w:val="20"/>
          <w:szCs w:val="20"/>
          <w:lang w:val="en-GB"/>
        </w:rPr>
        <w:t>body mass index (BMI)</w:t>
      </w:r>
      <w:bookmarkEnd w:id="12"/>
      <w:r w:rsidRPr="00274F10">
        <w:rPr>
          <w:rFonts w:ascii="Garamond" w:hAnsi="Garamond"/>
          <w:bCs/>
          <w:iCs/>
          <w:sz w:val="20"/>
          <w:szCs w:val="20"/>
          <w:lang w:val="en-GB"/>
        </w:rPr>
        <w:t xml:space="preserve"> from the respondents. These were done by the researcher. To measure respondents’ BP, they were allowed to rest for at least 5 minutes before the BP was measured twice within 5 minutes interval with a mercury sphygmomanometer (</w:t>
      </w:r>
      <w:proofErr w:type="spellStart"/>
      <w:r w:rsidRPr="00274F10">
        <w:rPr>
          <w:rFonts w:ascii="Garamond" w:hAnsi="Garamond"/>
          <w:bCs/>
          <w:iCs/>
          <w:sz w:val="20"/>
          <w:szCs w:val="20"/>
          <w:lang w:val="en-GB"/>
        </w:rPr>
        <w:t>Accoson</w:t>
      </w:r>
      <w:proofErr w:type="spellEnd"/>
      <w:r w:rsidRPr="00274F10">
        <w:rPr>
          <w:rFonts w:ascii="Garamond" w:hAnsi="Garamond"/>
          <w:bCs/>
          <w:iCs/>
          <w:sz w:val="20"/>
          <w:szCs w:val="20"/>
          <w:lang w:val="en-GB"/>
        </w:rPr>
        <w:t xml:space="preserve">, England). </w:t>
      </w:r>
    </w:p>
    <w:p w14:paraId="152E25E5" w14:textId="70BA5497" w:rsidR="00387281" w:rsidRPr="00123E75" w:rsidRDefault="00274F10" w:rsidP="00274F10">
      <w:pPr>
        <w:spacing w:line="259" w:lineRule="auto"/>
        <w:jc w:val="both"/>
        <w:rPr>
          <w:rFonts w:ascii="Garamond" w:hAnsi="Garamond"/>
          <w:bCs/>
          <w:iCs/>
          <w:sz w:val="20"/>
          <w:szCs w:val="20"/>
          <w:vertAlign w:val="superscript"/>
          <w:lang w:val="en-GB"/>
        </w:rPr>
      </w:pPr>
      <w:r w:rsidRPr="00123E75">
        <w:rPr>
          <w:rFonts w:ascii="Garamond" w:hAnsi="Garamond"/>
          <w:b/>
          <w:bCs/>
          <w:i/>
          <w:sz w:val="20"/>
          <w:szCs w:val="20"/>
          <w:lang w:val="en-GB"/>
        </w:rPr>
        <w:t>Assessment of Illness Perception</w:t>
      </w:r>
      <w:r w:rsidRPr="00123E75">
        <w:rPr>
          <w:rFonts w:ascii="Garamond" w:hAnsi="Garamond"/>
          <w:bCs/>
          <w:i/>
          <w:sz w:val="20"/>
          <w:szCs w:val="20"/>
          <w:lang w:val="en-GB"/>
        </w:rPr>
        <w:t>:</w:t>
      </w:r>
      <w:r w:rsidRPr="00274F10">
        <w:rPr>
          <w:rFonts w:ascii="Garamond" w:hAnsi="Garamond"/>
          <w:bCs/>
          <w:iCs/>
          <w:sz w:val="20"/>
          <w:szCs w:val="20"/>
          <w:lang w:val="en-GB"/>
        </w:rPr>
        <w:t xml:space="preserve"> In this study, the Brief Illness Perception Questionnaire (BIPQ) designed by Broadbent et al. was adapted to measure the illness perception among respondents. It is a 9-item questionnaire designed to assess each dimension of illness perception, which includes eight 11-point Likert scale questions. Assessment of the causal representation was done by a closed-ended response item, which asked the respondent to tick the three most important factors that they think caused their illness (Item 9) and also called causal item. The first 8 items were measured in a continuous linear scale ranging from 0 to 10 and the 9</w:t>
      </w:r>
      <w:r w:rsidRPr="00274F10">
        <w:rPr>
          <w:rFonts w:ascii="Garamond" w:hAnsi="Garamond"/>
          <w:bCs/>
          <w:iCs/>
          <w:sz w:val="20"/>
          <w:szCs w:val="20"/>
          <w:vertAlign w:val="superscript"/>
          <w:lang w:val="en-GB"/>
        </w:rPr>
        <w:t>th</w:t>
      </w:r>
      <w:r w:rsidRPr="00274F10">
        <w:rPr>
          <w:rFonts w:ascii="Garamond" w:hAnsi="Garamond"/>
          <w:bCs/>
          <w:iCs/>
          <w:sz w:val="20"/>
          <w:szCs w:val="20"/>
          <w:lang w:val="en-GB"/>
        </w:rPr>
        <w:t xml:space="preserve"> item was a closed-ended question without any scales. Item 9 of the questionnaire was slightly modified in such a way that the original open-ended list pattern was modified to close-ended six options, from where respondents can choose. For the purpose of this study, a higher score from the tool indicated higher threatening illness perception or view about hypertension while a lower score, a lower threatening illness perception or view of hypertension. To compute the score, reverse score of items 3, 4, and 7 were added to item 1, 2, 5, 6, and 8. A total score ranging from 0-27 corresponded to low threatening illness perception, 28-54 corresponding to moderate threatening illness perception and 55-80 high threatening illness perception.</w:t>
      </w:r>
      <w:r w:rsidRPr="00274F10">
        <w:rPr>
          <w:rFonts w:ascii="Garamond" w:hAnsi="Garamond"/>
          <w:bCs/>
          <w:iCs/>
          <w:sz w:val="20"/>
          <w:szCs w:val="20"/>
          <w:vertAlign w:val="superscript"/>
          <w:lang w:val="en-GB"/>
        </w:rPr>
        <w:t>14</w:t>
      </w:r>
    </w:p>
    <w:p w14:paraId="448145BB" w14:textId="7E678B81" w:rsidR="00387281" w:rsidRPr="00123E75" w:rsidRDefault="00274F10" w:rsidP="00274F10">
      <w:pPr>
        <w:spacing w:line="259" w:lineRule="auto"/>
        <w:jc w:val="both"/>
        <w:rPr>
          <w:rFonts w:ascii="Garamond" w:hAnsi="Garamond"/>
          <w:bCs/>
          <w:iCs/>
          <w:sz w:val="20"/>
          <w:szCs w:val="20"/>
          <w:vertAlign w:val="superscript"/>
          <w:lang w:val="en-GB"/>
        </w:rPr>
      </w:pPr>
      <w:r w:rsidRPr="00123E75">
        <w:rPr>
          <w:rFonts w:ascii="Garamond" w:hAnsi="Garamond"/>
          <w:b/>
          <w:bCs/>
          <w:i/>
          <w:sz w:val="20"/>
          <w:szCs w:val="20"/>
          <w:lang w:val="en-GB"/>
        </w:rPr>
        <w:t>Assessment of Medication Adherence</w:t>
      </w:r>
      <w:r w:rsidRPr="00123E75">
        <w:rPr>
          <w:rFonts w:ascii="Garamond" w:hAnsi="Garamond"/>
          <w:bCs/>
          <w:i/>
          <w:sz w:val="20"/>
          <w:szCs w:val="20"/>
          <w:lang w:val="en-GB"/>
        </w:rPr>
        <w:t>:</w:t>
      </w:r>
      <w:r w:rsidRPr="00274F10">
        <w:rPr>
          <w:rFonts w:ascii="Garamond" w:hAnsi="Garamond"/>
          <w:bCs/>
          <w:iCs/>
          <w:sz w:val="20"/>
          <w:szCs w:val="20"/>
          <w:lang w:val="en-GB"/>
        </w:rPr>
        <w:t xml:space="preserve"> Adherence level was determined using Morisky Medication Adherence Scale-8 (MMAS-8), an 8-item questionnaire with high reliability and validity modified by </w:t>
      </w:r>
      <w:proofErr w:type="spellStart"/>
      <w:r w:rsidRPr="00274F10">
        <w:rPr>
          <w:rFonts w:ascii="Garamond" w:hAnsi="Garamond"/>
          <w:bCs/>
          <w:iCs/>
          <w:sz w:val="20"/>
          <w:szCs w:val="20"/>
          <w:lang w:val="en-GB"/>
        </w:rPr>
        <w:t>Krousel</w:t>
      </w:r>
      <w:proofErr w:type="spellEnd"/>
      <w:r w:rsidRPr="00274F10">
        <w:rPr>
          <w:rFonts w:ascii="Garamond" w:hAnsi="Garamond"/>
          <w:bCs/>
          <w:iCs/>
          <w:sz w:val="20"/>
          <w:szCs w:val="20"/>
          <w:lang w:val="en-GB"/>
        </w:rPr>
        <w:t xml:space="preserve"> Wood et al. from previously validated MMAS-4.</w:t>
      </w:r>
      <w:r w:rsidRPr="00274F10">
        <w:rPr>
          <w:rFonts w:ascii="Garamond" w:hAnsi="Garamond"/>
          <w:bCs/>
          <w:iCs/>
          <w:sz w:val="20"/>
          <w:szCs w:val="20"/>
          <w:vertAlign w:val="superscript"/>
          <w:lang w:val="en-GB"/>
        </w:rPr>
        <w:t xml:space="preserve">15 </w:t>
      </w:r>
      <w:r w:rsidRPr="00274F10">
        <w:rPr>
          <w:rFonts w:ascii="Garamond" w:hAnsi="Garamond"/>
          <w:bCs/>
          <w:iCs/>
          <w:sz w:val="20"/>
          <w:szCs w:val="20"/>
          <w:lang w:val="en-GB"/>
        </w:rPr>
        <w:t>The</w:t>
      </w:r>
      <w:r w:rsidR="00123E75">
        <w:rPr>
          <w:rFonts w:ascii="Garamond" w:hAnsi="Garamond"/>
          <w:bCs/>
          <w:iCs/>
          <w:sz w:val="20"/>
          <w:szCs w:val="20"/>
          <w:lang w:val="en-GB"/>
        </w:rPr>
        <w:t xml:space="preserve"> </w:t>
      </w:r>
      <w:r w:rsidRPr="00274F10">
        <w:rPr>
          <w:rFonts w:ascii="Garamond" w:hAnsi="Garamond"/>
          <w:bCs/>
          <w:iCs/>
          <w:sz w:val="20"/>
          <w:szCs w:val="20"/>
          <w:lang w:val="en-GB"/>
        </w:rPr>
        <w:t xml:space="preserve">Cronbach’s alpha was 0.83 for the MMAS. It was used to assess the </w:t>
      </w:r>
      <w:r w:rsidRPr="00274F10">
        <w:rPr>
          <w:rFonts w:ascii="Garamond" w:hAnsi="Garamond"/>
          <w:bCs/>
          <w:iCs/>
          <w:sz w:val="20"/>
          <w:szCs w:val="20"/>
          <w:lang w:val="en-GB"/>
        </w:rPr>
        <w:lastRenderedPageBreak/>
        <w:t>respondents’ medication adherence. The scale is based on patient’s response. Response categories were yes/no for each item and for the last item. The total score ranges from 1 to 8 with scores &gt;2 reflecting low adherence, 1 or 2 medium adherence, while 0 reflects high adherence.</w:t>
      </w:r>
      <w:r w:rsidRPr="00274F10">
        <w:rPr>
          <w:rFonts w:ascii="Garamond" w:hAnsi="Garamond"/>
          <w:bCs/>
          <w:iCs/>
          <w:sz w:val="20"/>
          <w:szCs w:val="20"/>
          <w:vertAlign w:val="superscript"/>
          <w:lang w:val="en-GB"/>
        </w:rPr>
        <w:t xml:space="preserve">15 </w:t>
      </w:r>
      <w:r w:rsidRPr="00274F10">
        <w:rPr>
          <w:rFonts w:ascii="Garamond" w:hAnsi="Garamond"/>
          <w:bCs/>
          <w:iCs/>
          <w:sz w:val="20"/>
          <w:szCs w:val="20"/>
          <w:lang w:val="en-GB"/>
        </w:rPr>
        <w:t>It offers a relatively cheap and quick method of adherence estimation by clinicians within routine practice.</w:t>
      </w:r>
      <w:r w:rsidRPr="00274F10">
        <w:rPr>
          <w:rFonts w:ascii="Garamond" w:hAnsi="Garamond"/>
          <w:bCs/>
          <w:iCs/>
          <w:sz w:val="20"/>
          <w:szCs w:val="20"/>
          <w:vertAlign w:val="superscript"/>
          <w:lang w:val="en-GB"/>
        </w:rPr>
        <w:t>15</w:t>
      </w:r>
    </w:p>
    <w:p w14:paraId="23E0E6D2" w14:textId="26707D3D" w:rsidR="00274F10" w:rsidRPr="00123E75" w:rsidRDefault="00274F10" w:rsidP="00274F10">
      <w:pPr>
        <w:spacing w:line="259" w:lineRule="auto"/>
        <w:jc w:val="both"/>
        <w:rPr>
          <w:rFonts w:ascii="Garamond" w:hAnsi="Garamond"/>
          <w:bCs/>
          <w:i/>
          <w:sz w:val="20"/>
          <w:szCs w:val="20"/>
          <w:lang w:val="en-GB"/>
        </w:rPr>
      </w:pPr>
      <w:r w:rsidRPr="00123E75">
        <w:rPr>
          <w:rFonts w:ascii="Garamond" w:hAnsi="Garamond"/>
          <w:b/>
          <w:bCs/>
          <w:i/>
          <w:sz w:val="20"/>
          <w:szCs w:val="20"/>
          <w:lang w:val="en-GB"/>
        </w:rPr>
        <w:t>Operational Definitions and Categories</w:t>
      </w:r>
      <w:r w:rsidRPr="00123E75">
        <w:rPr>
          <w:rFonts w:ascii="Garamond" w:hAnsi="Garamond"/>
          <w:bCs/>
          <w:i/>
          <w:sz w:val="20"/>
          <w:szCs w:val="20"/>
          <w:lang w:val="en-GB"/>
        </w:rPr>
        <w:t>:</w:t>
      </w:r>
    </w:p>
    <w:p w14:paraId="0603D917" w14:textId="77777777" w:rsidR="00274F10" w:rsidRPr="00274F10" w:rsidRDefault="00274F10" w:rsidP="00274F10">
      <w:pPr>
        <w:spacing w:line="259" w:lineRule="auto"/>
        <w:jc w:val="both"/>
        <w:rPr>
          <w:rFonts w:ascii="Garamond" w:hAnsi="Garamond"/>
          <w:bCs/>
          <w:iCs/>
          <w:sz w:val="20"/>
          <w:szCs w:val="20"/>
          <w:lang w:val="en-GB"/>
        </w:rPr>
      </w:pPr>
      <w:r w:rsidRPr="00274F10">
        <w:rPr>
          <w:rFonts w:ascii="Garamond" w:hAnsi="Garamond"/>
          <w:bCs/>
          <w:iCs/>
          <w:sz w:val="20"/>
          <w:szCs w:val="20"/>
          <w:lang w:val="en-GB"/>
        </w:rPr>
        <w:t>In this study, the following definition/categories were used:</w:t>
      </w:r>
    </w:p>
    <w:p w14:paraId="5CABEFD1" w14:textId="77777777" w:rsidR="00274F10" w:rsidRPr="00274F10" w:rsidRDefault="00274F10" w:rsidP="00274F10">
      <w:pPr>
        <w:numPr>
          <w:ilvl w:val="0"/>
          <w:numId w:val="26"/>
        </w:numPr>
        <w:spacing w:line="259" w:lineRule="auto"/>
        <w:jc w:val="both"/>
        <w:rPr>
          <w:rFonts w:ascii="Garamond" w:hAnsi="Garamond"/>
          <w:bCs/>
          <w:iCs/>
          <w:sz w:val="20"/>
          <w:szCs w:val="20"/>
          <w:lang w:val="en-GB"/>
        </w:rPr>
      </w:pPr>
      <w:r w:rsidRPr="00274F10">
        <w:rPr>
          <w:rFonts w:ascii="Garamond" w:hAnsi="Garamond"/>
          <w:bCs/>
          <w:iCs/>
          <w:sz w:val="20"/>
          <w:szCs w:val="20"/>
          <w:lang w:val="en-GB"/>
        </w:rPr>
        <w:t>Illness perception (With Respect of Hypertension): Illness perception refers to patient’s integrative cognitive belief and emotional response about the hypertension that affect patient’s problem-focused coping with hypertension along these dimensions: identity, cause, timeline, consequences, cure/control, concern, coherence and emotion.</w:t>
      </w:r>
      <w:r w:rsidRPr="00274F10">
        <w:rPr>
          <w:rFonts w:ascii="Garamond" w:hAnsi="Garamond"/>
          <w:bCs/>
          <w:iCs/>
          <w:sz w:val="20"/>
          <w:szCs w:val="20"/>
          <w:vertAlign w:val="superscript"/>
          <w:lang w:val="en-GB"/>
        </w:rPr>
        <w:t>9</w:t>
      </w:r>
    </w:p>
    <w:p w14:paraId="4B1C0210"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Identity refers to the symptoms he/she experiences or the label the individual associate with the hypertension.</w:t>
      </w:r>
    </w:p>
    <w:p w14:paraId="0C87F130"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Cause refers to the belief about the aetiology of the hypertension.</w:t>
      </w:r>
    </w:p>
    <w:p w14:paraId="563C7BF4"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Timeline refers to the patient’s belief about the duration of hypertension.</w:t>
      </w:r>
    </w:p>
    <w:p w14:paraId="696C1E59"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Consequences refer to the belief about the impact of the hypertension on the patient’s life, belief about the course of and time or period of hypertension</w:t>
      </w:r>
    </w:p>
    <w:p w14:paraId="73D52CF2" w14:textId="27CA8830"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Cure/control refers to belief about whether something can be done to recover from hypertension and efficacy of</w:t>
      </w:r>
      <w:r w:rsidR="00123E75">
        <w:rPr>
          <w:rFonts w:ascii="Garamond" w:hAnsi="Garamond"/>
          <w:bCs/>
          <w:iCs/>
          <w:sz w:val="20"/>
          <w:szCs w:val="20"/>
          <w:lang w:val="en-GB"/>
        </w:rPr>
        <w:t xml:space="preserve"> </w:t>
      </w:r>
      <w:r w:rsidRPr="00274F10">
        <w:rPr>
          <w:rFonts w:ascii="Garamond" w:hAnsi="Garamond"/>
          <w:bCs/>
          <w:iCs/>
          <w:sz w:val="20"/>
          <w:szCs w:val="20"/>
          <w:lang w:val="en-GB"/>
        </w:rPr>
        <w:t>the treatment.</w:t>
      </w:r>
    </w:p>
    <w:p w14:paraId="542A4057"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Concern refers to something the patient thinks is a problem aroused from hypertension that needs attention.</w:t>
      </w:r>
    </w:p>
    <w:p w14:paraId="73F33054"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Coherence refers to degree of understanding about hypertension.</w:t>
      </w:r>
    </w:p>
    <w:p w14:paraId="539207D7" w14:textId="77777777" w:rsidR="00274F10" w:rsidRPr="00274F10" w:rsidRDefault="00274F10" w:rsidP="00274F10">
      <w:pPr>
        <w:numPr>
          <w:ilvl w:val="0"/>
          <w:numId w:val="27"/>
        </w:numPr>
        <w:spacing w:line="259" w:lineRule="auto"/>
        <w:jc w:val="both"/>
        <w:rPr>
          <w:rFonts w:ascii="Garamond" w:hAnsi="Garamond"/>
          <w:bCs/>
          <w:iCs/>
          <w:sz w:val="20"/>
          <w:szCs w:val="20"/>
          <w:lang w:val="en-GB"/>
        </w:rPr>
      </w:pPr>
      <w:r w:rsidRPr="00274F10">
        <w:rPr>
          <w:rFonts w:ascii="Garamond" w:hAnsi="Garamond"/>
          <w:bCs/>
          <w:iCs/>
          <w:sz w:val="20"/>
          <w:szCs w:val="20"/>
          <w:lang w:val="en-GB"/>
        </w:rPr>
        <w:t>Emotions refer to feelings or response aroused in the patient by hypertension.</w:t>
      </w:r>
    </w:p>
    <w:p w14:paraId="3F59C46B" w14:textId="77815F81" w:rsidR="00387281" w:rsidRPr="00123E75" w:rsidRDefault="00274F10" w:rsidP="00274F10">
      <w:pPr>
        <w:spacing w:line="259" w:lineRule="auto"/>
        <w:jc w:val="both"/>
        <w:rPr>
          <w:rFonts w:ascii="Garamond" w:hAnsi="Garamond"/>
          <w:bCs/>
          <w:iCs/>
          <w:sz w:val="20"/>
          <w:szCs w:val="20"/>
          <w:vertAlign w:val="superscript"/>
          <w:lang w:val="en-GB"/>
        </w:rPr>
      </w:pPr>
      <w:r w:rsidRPr="00274F10">
        <w:rPr>
          <w:rFonts w:ascii="Garamond" w:hAnsi="Garamond"/>
          <w:bCs/>
          <w:iCs/>
          <w:sz w:val="20"/>
          <w:szCs w:val="20"/>
          <w:lang w:val="en-GB"/>
        </w:rPr>
        <w:t>2. Medication adherence: refers to carrying out required pharmacological instructions continuously and persistently along with voluntary willingness and active participation which contributes in achieving better health outcomes.</w:t>
      </w:r>
      <w:r w:rsidRPr="00274F10">
        <w:rPr>
          <w:rFonts w:ascii="Garamond" w:hAnsi="Garamond"/>
          <w:bCs/>
          <w:iCs/>
          <w:sz w:val="20"/>
          <w:szCs w:val="20"/>
          <w:vertAlign w:val="superscript"/>
          <w:lang w:val="en-GB"/>
        </w:rPr>
        <w:t xml:space="preserve">16 </w:t>
      </w:r>
      <w:r w:rsidRPr="00274F10">
        <w:rPr>
          <w:rFonts w:ascii="Garamond" w:hAnsi="Garamond"/>
          <w:bCs/>
          <w:iCs/>
          <w:sz w:val="20"/>
          <w:szCs w:val="20"/>
          <w:lang w:val="en-GB"/>
        </w:rPr>
        <w:t xml:space="preserve">For the purpose of this study, adherence was measured with the Morisky-Green Medication Adherence Scale (MMAS-8) and medication </w:t>
      </w:r>
      <w:r w:rsidRPr="00274F10">
        <w:rPr>
          <w:rFonts w:ascii="Garamond" w:hAnsi="Garamond"/>
          <w:bCs/>
          <w:iCs/>
          <w:sz w:val="20"/>
          <w:szCs w:val="20"/>
          <w:lang w:val="en-GB"/>
        </w:rPr>
        <w:t>adherence was divided into two group namely; Poor adherence: respondents with total adherence score &gt;2, Good adherence: respondents with total adherence score 0-2.</w:t>
      </w:r>
      <w:r w:rsidRPr="00274F10">
        <w:rPr>
          <w:rFonts w:ascii="Garamond" w:hAnsi="Garamond"/>
          <w:bCs/>
          <w:iCs/>
          <w:sz w:val="20"/>
          <w:szCs w:val="20"/>
          <w:vertAlign w:val="superscript"/>
          <w:lang w:val="en-GB"/>
        </w:rPr>
        <w:t>15</w:t>
      </w:r>
    </w:p>
    <w:p w14:paraId="53DF9F71" w14:textId="2E5CF618" w:rsidR="00274F10" w:rsidRPr="00274F10" w:rsidRDefault="00274F10" w:rsidP="00274F10">
      <w:pPr>
        <w:spacing w:line="259" w:lineRule="auto"/>
        <w:jc w:val="both"/>
        <w:rPr>
          <w:rFonts w:ascii="Garamond" w:hAnsi="Garamond"/>
          <w:bCs/>
          <w:iCs/>
          <w:sz w:val="20"/>
          <w:szCs w:val="20"/>
        </w:rPr>
      </w:pPr>
      <w:r w:rsidRPr="00274F10">
        <w:rPr>
          <w:rFonts w:ascii="Garamond" w:hAnsi="Garamond"/>
          <w:bCs/>
          <w:iCs/>
          <w:sz w:val="20"/>
          <w:szCs w:val="20"/>
        </w:rPr>
        <w:t>3. For the purpose of this study, hypertension was defined according to JNC 8:</w:t>
      </w:r>
    </w:p>
    <w:p w14:paraId="44F4A404" w14:textId="77777777" w:rsidR="00274F10" w:rsidRPr="00274F10" w:rsidRDefault="00274F10" w:rsidP="00274F10">
      <w:pPr>
        <w:spacing w:line="259" w:lineRule="auto"/>
        <w:jc w:val="both"/>
        <w:rPr>
          <w:rFonts w:ascii="Garamond" w:hAnsi="Garamond"/>
          <w:bCs/>
          <w:iCs/>
          <w:sz w:val="20"/>
          <w:szCs w:val="20"/>
        </w:rPr>
      </w:pPr>
      <w:r w:rsidRPr="00274F10">
        <w:rPr>
          <w:rFonts w:ascii="Garamond" w:hAnsi="Garamond"/>
          <w:bCs/>
          <w:iCs/>
          <w:sz w:val="20"/>
          <w:szCs w:val="20"/>
        </w:rPr>
        <w:t>Controlled blood pressure:  This was defined as systolic blood pressure less than 140mmHg with or without a diastolic blood pressure less than 90mmHg in respondents less than 65 years old or systolic blood pressure equal to or less than 150mmHg with or without a diastolic blood pressure equal to or less than 90mmHg in respondents greater than or equal to 65 years old.</w:t>
      </w:r>
    </w:p>
    <w:p w14:paraId="7F74DDDC" w14:textId="3939DC43" w:rsidR="00387281" w:rsidRPr="00123E75" w:rsidRDefault="00274F10" w:rsidP="00274F10">
      <w:pPr>
        <w:spacing w:line="259" w:lineRule="auto"/>
        <w:jc w:val="both"/>
        <w:rPr>
          <w:rFonts w:ascii="Garamond" w:hAnsi="Garamond"/>
          <w:bCs/>
          <w:iCs/>
          <w:sz w:val="20"/>
          <w:szCs w:val="20"/>
        </w:rPr>
      </w:pPr>
      <w:r w:rsidRPr="00274F10">
        <w:rPr>
          <w:rFonts w:ascii="Garamond" w:hAnsi="Garamond"/>
          <w:bCs/>
          <w:iCs/>
          <w:sz w:val="20"/>
          <w:szCs w:val="20"/>
        </w:rPr>
        <w:t>Uncontrolled blood pressure: This was defined as systolic blood pressure equal to or greater than 140mmHg with or without a diastolic blood pressure equal to or greater than 90mmHg in respondents less than 65 years old or systolic blood pressure greater than 150mmHg with or without a diastolic blood pressure greater than 90mmHg in respondents equal to or greater than 65 years old.</w:t>
      </w:r>
    </w:p>
    <w:p w14:paraId="0CCAE7B0" w14:textId="21DCC8F9" w:rsidR="00274F10" w:rsidRPr="00274F10" w:rsidRDefault="00274F10" w:rsidP="00274F10">
      <w:pPr>
        <w:spacing w:line="259" w:lineRule="auto"/>
        <w:jc w:val="both"/>
        <w:rPr>
          <w:rFonts w:ascii="Garamond" w:hAnsi="Garamond"/>
          <w:bCs/>
          <w:iCs/>
          <w:sz w:val="20"/>
          <w:szCs w:val="20"/>
          <w:lang w:val="en-GB"/>
        </w:rPr>
      </w:pPr>
      <w:r w:rsidRPr="00123E75">
        <w:rPr>
          <w:rFonts w:ascii="Garamond" w:hAnsi="Garamond"/>
          <w:b/>
          <w:bCs/>
          <w:i/>
          <w:sz w:val="20"/>
          <w:szCs w:val="20"/>
          <w:lang w:val="en-GB"/>
        </w:rPr>
        <w:t>Method of Data Analysis</w:t>
      </w:r>
      <w:r w:rsidRPr="00123E75">
        <w:rPr>
          <w:rFonts w:ascii="Garamond" w:hAnsi="Garamond"/>
          <w:bCs/>
          <w:i/>
          <w:sz w:val="20"/>
          <w:szCs w:val="20"/>
          <w:lang w:val="en-GB"/>
        </w:rPr>
        <w:t>:</w:t>
      </w:r>
      <w:r w:rsidRPr="00274F10">
        <w:rPr>
          <w:rFonts w:ascii="Garamond" w:hAnsi="Garamond"/>
          <w:bCs/>
          <w:iCs/>
          <w:sz w:val="20"/>
          <w:szCs w:val="20"/>
          <w:lang w:val="en-GB"/>
        </w:rPr>
        <w:t xml:space="preserve"> All the data obtained were entered into the computer and </w:t>
      </w:r>
      <w:r w:rsidR="00123E75" w:rsidRPr="00274F10">
        <w:rPr>
          <w:rFonts w:ascii="Garamond" w:hAnsi="Garamond"/>
          <w:bCs/>
          <w:iCs/>
          <w:sz w:val="20"/>
          <w:szCs w:val="20"/>
          <w:lang w:val="en-GB"/>
        </w:rPr>
        <w:t>analysed</w:t>
      </w:r>
      <w:r w:rsidRPr="00274F10">
        <w:rPr>
          <w:rFonts w:ascii="Garamond" w:hAnsi="Garamond"/>
          <w:bCs/>
          <w:iCs/>
          <w:sz w:val="20"/>
          <w:szCs w:val="20"/>
          <w:lang w:val="en-GB"/>
        </w:rPr>
        <w:t xml:space="preserve"> using Statistical Package for Social Science version 20 (SPSS). The data were presented in tabular forms, graphs and charts as appropriate. Descriptive statistics, such as mean, mode, median, standard deviations and interquartile range were determined. Association between dependent (medication adherence) and independent variables (illness perception) and socio-demographic characteristics were compared using Pearson’s chi-square. The level of statistical significance was taken as p-value of equal or less than 0.05. Logistic regression analysis was used to evaluate the independent predictors of medication adherence.</w:t>
      </w:r>
    </w:p>
    <w:p w14:paraId="5F26F86B" w14:textId="77777777" w:rsidR="00274F10" w:rsidRPr="00274F10" w:rsidRDefault="00274F10" w:rsidP="00274F10">
      <w:pPr>
        <w:spacing w:line="259" w:lineRule="auto"/>
        <w:jc w:val="both"/>
        <w:rPr>
          <w:rFonts w:ascii="Garamond" w:hAnsi="Garamond"/>
          <w:bCs/>
          <w:iCs/>
          <w:sz w:val="20"/>
          <w:szCs w:val="20"/>
          <w:lang w:val="en-GB"/>
        </w:rPr>
      </w:pPr>
      <w:r w:rsidRPr="00274F10">
        <w:rPr>
          <w:rFonts w:ascii="Garamond" w:hAnsi="Garamond"/>
          <w:b/>
          <w:bCs/>
          <w:iCs/>
          <w:sz w:val="20"/>
          <w:szCs w:val="20"/>
          <w:lang w:val="en-GB"/>
        </w:rPr>
        <w:t>Ethical consideration</w:t>
      </w:r>
      <w:r w:rsidRPr="00274F10">
        <w:rPr>
          <w:rFonts w:ascii="Garamond" w:hAnsi="Garamond"/>
          <w:bCs/>
          <w:iCs/>
          <w:sz w:val="20"/>
          <w:szCs w:val="20"/>
          <w:lang w:val="en-GB"/>
        </w:rPr>
        <w:t>:  Ethical clearance was obtained from the ethical committee of study’s institution with approval number EKSUTH/A64/2019/02/007(26/02/2019). Informed verbal and written consent were obtained from the willing participants.</w:t>
      </w:r>
    </w:p>
    <w:p w14:paraId="0B2BB29E" w14:textId="77777777" w:rsidR="00387281" w:rsidRDefault="00387281" w:rsidP="007C49CB">
      <w:pPr>
        <w:spacing w:line="259" w:lineRule="auto"/>
        <w:jc w:val="both"/>
        <w:rPr>
          <w:rFonts w:ascii="Garamond" w:hAnsi="Garamond"/>
          <w:b/>
          <w:bCs/>
          <w:iCs/>
          <w:sz w:val="20"/>
          <w:szCs w:val="20"/>
          <w:lang w:val="en-GB"/>
        </w:rPr>
      </w:pPr>
    </w:p>
    <w:p w14:paraId="1789361B" w14:textId="0122E889" w:rsidR="00123E75" w:rsidRPr="00123E75" w:rsidRDefault="00123E75" w:rsidP="007C49CB">
      <w:pPr>
        <w:spacing w:line="259" w:lineRule="auto"/>
        <w:jc w:val="both"/>
        <w:rPr>
          <w:rFonts w:ascii="Garamond" w:hAnsi="Garamond"/>
          <w:b/>
          <w:bCs/>
          <w:iCs/>
          <w:sz w:val="22"/>
          <w:szCs w:val="22"/>
          <w:lang w:val="en-GB"/>
        </w:rPr>
      </w:pPr>
      <w:r w:rsidRPr="00123E75">
        <w:rPr>
          <w:rFonts w:ascii="Garamond" w:hAnsi="Garamond"/>
          <w:b/>
          <w:bCs/>
          <w:iCs/>
          <w:sz w:val="22"/>
          <w:szCs w:val="22"/>
          <w:lang w:val="en-GB"/>
        </w:rPr>
        <w:t>RESULTS</w:t>
      </w:r>
    </w:p>
    <w:p w14:paraId="02D30635" w14:textId="169A42B6" w:rsidR="007C49CB" w:rsidRPr="00123E75" w:rsidRDefault="007C49CB" w:rsidP="007C49CB">
      <w:pPr>
        <w:spacing w:line="259" w:lineRule="auto"/>
        <w:jc w:val="both"/>
        <w:rPr>
          <w:rFonts w:ascii="Garamond" w:hAnsi="Garamond"/>
          <w:b/>
          <w:bCs/>
          <w:i/>
          <w:sz w:val="20"/>
          <w:szCs w:val="20"/>
          <w:lang w:val="en-GB"/>
        </w:rPr>
      </w:pPr>
      <w:r w:rsidRPr="00123E75">
        <w:rPr>
          <w:rFonts w:ascii="Garamond" w:hAnsi="Garamond"/>
          <w:b/>
          <w:bCs/>
          <w:i/>
          <w:sz w:val="20"/>
          <w:szCs w:val="20"/>
          <w:lang w:val="en-GB"/>
        </w:rPr>
        <w:t>Socio-demographic Characteristics of Respondents</w:t>
      </w:r>
    </w:p>
    <w:p w14:paraId="74A1D054" w14:textId="77777777" w:rsidR="007C49CB" w:rsidRPr="007C49CB" w:rsidRDefault="007C49CB" w:rsidP="007C49CB">
      <w:pPr>
        <w:spacing w:line="259" w:lineRule="auto"/>
        <w:jc w:val="both"/>
        <w:rPr>
          <w:rFonts w:ascii="Garamond" w:hAnsi="Garamond"/>
          <w:bCs/>
          <w:iCs/>
          <w:sz w:val="20"/>
          <w:szCs w:val="20"/>
        </w:rPr>
      </w:pPr>
      <w:r w:rsidRPr="007C49CB">
        <w:rPr>
          <w:rFonts w:ascii="Garamond" w:hAnsi="Garamond"/>
          <w:bCs/>
          <w:iCs/>
          <w:sz w:val="20"/>
          <w:szCs w:val="20"/>
        </w:rPr>
        <w:t>Of 381 participants, the mean age was 62.3±3.84years. Majority of the participants (68.0%) were females, 51.2% of the participants were married,</w:t>
      </w:r>
      <w:r w:rsidRPr="007C49CB">
        <w:rPr>
          <w:rFonts w:ascii="Garamond" w:hAnsi="Garamond"/>
          <w:bCs/>
          <w:iCs/>
          <w:sz w:val="20"/>
          <w:szCs w:val="20"/>
          <w:lang w:val="en-GB"/>
        </w:rPr>
        <w:t>159</w:t>
      </w:r>
      <w:r w:rsidRPr="007C49CB">
        <w:rPr>
          <w:rFonts w:ascii="Garamond" w:hAnsi="Garamond"/>
          <w:bCs/>
          <w:iCs/>
          <w:sz w:val="20"/>
          <w:szCs w:val="20"/>
        </w:rPr>
        <w:t xml:space="preserve">(41.7%) were retired, 97.7% were Yorubas while 31.5% had tertiary education. A large number of the respondents were </w:t>
      </w:r>
      <w:r w:rsidRPr="007C49CB">
        <w:rPr>
          <w:rFonts w:ascii="Garamond" w:hAnsi="Garamond"/>
          <w:bCs/>
          <w:iCs/>
          <w:sz w:val="20"/>
          <w:szCs w:val="20"/>
        </w:rPr>
        <w:lastRenderedPageBreak/>
        <w:t xml:space="preserve">Christians (99.6%). Only 21.5% earned less than #18,000. A significant number of participants (73.0%) accessed their care through </w:t>
      </w:r>
      <w:proofErr w:type="spellStart"/>
      <w:r w:rsidRPr="007C49CB">
        <w:rPr>
          <w:rFonts w:ascii="Garamond" w:hAnsi="Garamond"/>
          <w:bCs/>
          <w:iCs/>
          <w:sz w:val="20"/>
          <w:szCs w:val="20"/>
        </w:rPr>
        <w:t>out-of</w:t>
      </w:r>
      <w:proofErr w:type="spellEnd"/>
      <w:r w:rsidRPr="007C49CB">
        <w:rPr>
          <w:rFonts w:ascii="Garamond" w:hAnsi="Garamond"/>
          <w:bCs/>
          <w:iCs/>
          <w:sz w:val="20"/>
          <w:szCs w:val="20"/>
        </w:rPr>
        <w:t xml:space="preserve"> pocket model. </w:t>
      </w:r>
    </w:p>
    <w:p w14:paraId="66D99BD0" w14:textId="77777777" w:rsidR="00123E75" w:rsidRDefault="00123E75" w:rsidP="007C49CB">
      <w:pPr>
        <w:spacing w:line="259" w:lineRule="auto"/>
        <w:jc w:val="both"/>
        <w:rPr>
          <w:rFonts w:ascii="Garamond" w:hAnsi="Garamond"/>
          <w:bCs/>
          <w:iCs/>
          <w:sz w:val="20"/>
          <w:szCs w:val="20"/>
          <w:lang w:val="en-GB"/>
        </w:rPr>
      </w:pPr>
    </w:p>
    <w:p w14:paraId="40AEA699" w14:textId="77777777" w:rsidR="00123E75" w:rsidRDefault="00123E75" w:rsidP="00123E75">
      <w:pPr>
        <w:spacing w:line="259" w:lineRule="auto"/>
        <w:jc w:val="both"/>
        <w:rPr>
          <w:rFonts w:ascii="Garamond" w:hAnsi="Garamond"/>
          <w:bCs/>
          <w:iCs/>
          <w:sz w:val="20"/>
          <w:szCs w:val="20"/>
          <w:lang w:val="en-GB"/>
        </w:rPr>
      </w:pPr>
      <w:r w:rsidRPr="007C49CB">
        <w:rPr>
          <w:rFonts w:ascii="Garamond" w:hAnsi="Garamond"/>
          <w:bCs/>
          <w:iCs/>
          <w:sz w:val="20"/>
          <w:szCs w:val="20"/>
          <w:lang w:val="en-GB"/>
        </w:rPr>
        <w:t>Table 1: Frequency distribution of respondents by socio-demographic characteristics</w:t>
      </w:r>
    </w:p>
    <w:p w14:paraId="12CDE650" w14:textId="77777777" w:rsidR="00123E75" w:rsidRDefault="00123E75" w:rsidP="007C49CB">
      <w:pPr>
        <w:spacing w:line="259" w:lineRule="auto"/>
        <w:jc w:val="both"/>
        <w:rPr>
          <w:rFonts w:ascii="Garamond" w:hAnsi="Garamond"/>
          <w:bCs/>
          <w:iCs/>
          <w:sz w:val="20"/>
          <w:szCs w:val="20"/>
          <w:lang w:val="en-GB"/>
        </w:rPr>
      </w:pPr>
    </w:p>
    <w:p w14:paraId="001DE9E0" w14:textId="77777777" w:rsidR="00123E75" w:rsidRDefault="00123E75" w:rsidP="007C49CB">
      <w:pPr>
        <w:spacing w:line="259" w:lineRule="auto"/>
        <w:jc w:val="both"/>
        <w:rPr>
          <w:rFonts w:ascii="Garamond" w:hAnsi="Garamond"/>
          <w:bCs/>
          <w:iCs/>
          <w:sz w:val="20"/>
          <w:szCs w:val="20"/>
          <w:lang w:val="en-GB"/>
        </w:rPr>
      </w:pPr>
    </w:p>
    <w:p w14:paraId="5B58FDBF" w14:textId="77777777" w:rsidR="00123E75" w:rsidRDefault="00123E75" w:rsidP="007C49CB">
      <w:pPr>
        <w:spacing w:line="259" w:lineRule="auto"/>
        <w:jc w:val="both"/>
        <w:rPr>
          <w:rFonts w:ascii="Garamond" w:hAnsi="Garamond"/>
          <w:bCs/>
          <w:iCs/>
          <w:sz w:val="20"/>
          <w:szCs w:val="20"/>
          <w:lang w:val="en-GB"/>
        </w:rPr>
      </w:pPr>
    </w:p>
    <w:p w14:paraId="52E84095" w14:textId="77777777" w:rsidR="00123E75" w:rsidRDefault="00123E75" w:rsidP="007C49CB">
      <w:pPr>
        <w:spacing w:line="259" w:lineRule="auto"/>
        <w:jc w:val="both"/>
        <w:rPr>
          <w:rFonts w:ascii="Garamond" w:hAnsi="Garamond"/>
          <w:bCs/>
          <w:iCs/>
          <w:sz w:val="20"/>
          <w:szCs w:val="20"/>
          <w:lang w:val="en-GB"/>
        </w:rPr>
      </w:pPr>
    </w:p>
    <w:p w14:paraId="7F27C390" w14:textId="77777777" w:rsidR="00123E75" w:rsidRDefault="00123E75" w:rsidP="007C49CB">
      <w:pPr>
        <w:spacing w:line="259" w:lineRule="auto"/>
        <w:jc w:val="both"/>
        <w:rPr>
          <w:rFonts w:ascii="Garamond" w:hAnsi="Garamond"/>
          <w:bCs/>
          <w:iCs/>
          <w:sz w:val="20"/>
          <w:szCs w:val="20"/>
          <w:lang w:val="en-GB"/>
        </w:rPr>
      </w:pPr>
    </w:p>
    <w:p w14:paraId="7EDF64C1" w14:textId="77777777" w:rsidR="00387281" w:rsidRDefault="00387281" w:rsidP="007C49CB">
      <w:pPr>
        <w:spacing w:line="259" w:lineRule="auto"/>
        <w:jc w:val="both"/>
        <w:rPr>
          <w:rFonts w:ascii="Garamond" w:hAnsi="Garamond"/>
          <w:bCs/>
          <w:iCs/>
          <w:sz w:val="20"/>
          <w:szCs w:val="20"/>
          <w:lang w:val="en-GB"/>
        </w:rPr>
        <w:sectPr w:rsidR="00387281" w:rsidSect="003D02D5">
          <w:type w:val="continuous"/>
          <w:pgSz w:w="12240" w:h="15840"/>
          <w:pgMar w:top="1440" w:right="1440" w:bottom="1440" w:left="1440" w:header="720" w:footer="720" w:gutter="0"/>
          <w:cols w:num="2" w:space="720"/>
          <w:titlePg/>
          <w:docGrid w:linePitch="360"/>
        </w:sectPr>
      </w:pPr>
    </w:p>
    <w:p w14:paraId="102643D4" w14:textId="4ECF398B" w:rsidR="00387281" w:rsidRDefault="00387281" w:rsidP="007C49CB">
      <w:pPr>
        <w:spacing w:line="259" w:lineRule="auto"/>
        <w:jc w:val="both"/>
        <w:rPr>
          <w:rFonts w:ascii="Garamond" w:hAnsi="Garamond"/>
          <w:bCs/>
          <w:iCs/>
          <w:sz w:val="20"/>
          <w:szCs w:val="20"/>
          <w:lang w:val="en-GB"/>
        </w:rPr>
      </w:pPr>
    </w:p>
    <w:tbl>
      <w:tblPr>
        <w:tblpPr w:leftFromText="180" w:rightFromText="180" w:vertAnchor="text" w:tblpY="1"/>
        <w:tblOverlap w:val="never"/>
        <w:tblW w:w="0" w:type="auto"/>
        <w:tblLook w:val="04A0" w:firstRow="1" w:lastRow="0" w:firstColumn="1" w:lastColumn="0" w:noHBand="0" w:noVBand="1"/>
      </w:tblPr>
      <w:tblGrid>
        <w:gridCol w:w="3544"/>
        <w:gridCol w:w="2693"/>
        <w:gridCol w:w="1560"/>
      </w:tblGrid>
      <w:tr w:rsidR="00387281" w:rsidRPr="00387281" w14:paraId="38BE1FC1" w14:textId="77777777" w:rsidTr="00123E75">
        <w:tc>
          <w:tcPr>
            <w:tcW w:w="3544" w:type="dxa"/>
            <w:tcBorders>
              <w:top w:val="single" w:sz="4" w:space="0" w:color="auto"/>
              <w:bottom w:val="single" w:sz="4" w:space="0" w:color="auto"/>
            </w:tcBorders>
            <w:hideMark/>
          </w:tcPr>
          <w:p w14:paraId="2EE76A2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Variable</w:t>
            </w:r>
          </w:p>
        </w:tc>
        <w:tc>
          <w:tcPr>
            <w:tcW w:w="2693" w:type="dxa"/>
            <w:tcBorders>
              <w:top w:val="single" w:sz="4" w:space="0" w:color="auto"/>
              <w:bottom w:val="single" w:sz="4" w:space="0" w:color="auto"/>
            </w:tcBorders>
            <w:hideMark/>
          </w:tcPr>
          <w:p w14:paraId="7EE06B4D"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Frequency (N=381)</w:t>
            </w:r>
          </w:p>
        </w:tc>
        <w:tc>
          <w:tcPr>
            <w:tcW w:w="1560" w:type="dxa"/>
            <w:tcBorders>
              <w:top w:val="single" w:sz="4" w:space="0" w:color="auto"/>
              <w:bottom w:val="single" w:sz="4" w:space="0" w:color="auto"/>
            </w:tcBorders>
            <w:hideMark/>
          </w:tcPr>
          <w:p w14:paraId="028162F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Percentage (%)</w:t>
            </w:r>
          </w:p>
        </w:tc>
      </w:tr>
      <w:tr w:rsidR="00387281" w:rsidRPr="00387281" w14:paraId="6CEF2F16" w14:textId="77777777" w:rsidTr="00123E75">
        <w:tc>
          <w:tcPr>
            <w:tcW w:w="3544" w:type="dxa"/>
            <w:tcBorders>
              <w:top w:val="single" w:sz="4" w:space="0" w:color="auto"/>
              <w:bottom w:val="single" w:sz="4" w:space="0" w:color="auto"/>
            </w:tcBorders>
            <w:hideMark/>
          </w:tcPr>
          <w:p w14:paraId="70D50548" w14:textId="6C745AF2"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Age (In Years)</w:t>
            </w:r>
          </w:p>
          <w:p w14:paraId="373887A7" w14:textId="7C101A5B" w:rsidR="00387281" w:rsidRPr="00387281" w:rsidRDefault="00123E75" w:rsidP="00387281">
            <w:pPr>
              <w:jc w:val="both"/>
              <w:rPr>
                <w:rFonts w:ascii="Garamond" w:hAnsi="Garamond"/>
                <w:bCs/>
                <w:iCs/>
                <w:sz w:val="20"/>
                <w:szCs w:val="20"/>
              </w:rPr>
            </w:pPr>
            <w:r w:rsidRPr="00387281">
              <w:rPr>
                <w:rFonts w:ascii="Garamond" w:hAnsi="Garamond"/>
                <w:bCs/>
                <w:iCs/>
                <w:sz w:val="20"/>
                <w:szCs w:val="20"/>
              </w:rPr>
              <w:t>18 -30</w:t>
            </w:r>
          </w:p>
          <w:p w14:paraId="0EB8EC1C" w14:textId="16CCFF8B" w:rsidR="00387281" w:rsidRPr="00387281" w:rsidRDefault="00123E75" w:rsidP="00387281">
            <w:pPr>
              <w:jc w:val="both"/>
              <w:rPr>
                <w:rFonts w:ascii="Garamond" w:hAnsi="Garamond"/>
                <w:bCs/>
                <w:iCs/>
                <w:sz w:val="20"/>
                <w:szCs w:val="20"/>
              </w:rPr>
            </w:pPr>
            <w:r w:rsidRPr="00387281">
              <w:rPr>
                <w:rFonts w:ascii="Garamond" w:hAnsi="Garamond"/>
                <w:bCs/>
                <w:iCs/>
                <w:sz w:val="20"/>
                <w:szCs w:val="20"/>
              </w:rPr>
              <w:t>31 – 40</w:t>
            </w:r>
          </w:p>
          <w:p w14:paraId="6746AADD" w14:textId="747B57C4" w:rsidR="00387281" w:rsidRPr="00387281" w:rsidRDefault="00123E75" w:rsidP="00387281">
            <w:pPr>
              <w:jc w:val="both"/>
              <w:rPr>
                <w:rFonts w:ascii="Garamond" w:hAnsi="Garamond"/>
                <w:bCs/>
                <w:iCs/>
                <w:sz w:val="20"/>
                <w:szCs w:val="20"/>
              </w:rPr>
            </w:pPr>
            <w:r w:rsidRPr="00387281">
              <w:rPr>
                <w:rFonts w:ascii="Garamond" w:hAnsi="Garamond"/>
                <w:bCs/>
                <w:iCs/>
                <w:sz w:val="20"/>
                <w:szCs w:val="20"/>
              </w:rPr>
              <w:t>41 – 50</w:t>
            </w:r>
          </w:p>
          <w:p w14:paraId="1D15BF12" w14:textId="317F100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51 – 60</w:t>
            </w:r>
          </w:p>
          <w:p w14:paraId="664FE6C2" w14:textId="04B83E70" w:rsidR="00387281" w:rsidRPr="00387281" w:rsidRDefault="00123E75" w:rsidP="00387281">
            <w:pPr>
              <w:jc w:val="both"/>
              <w:rPr>
                <w:rFonts w:ascii="Garamond" w:hAnsi="Garamond"/>
                <w:bCs/>
                <w:iCs/>
                <w:sz w:val="20"/>
                <w:szCs w:val="20"/>
              </w:rPr>
            </w:pPr>
            <w:r w:rsidRPr="00387281">
              <w:rPr>
                <w:rFonts w:ascii="Garamond" w:hAnsi="Garamond"/>
                <w:bCs/>
                <w:iCs/>
                <w:sz w:val="20"/>
                <w:szCs w:val="20"/>
              </w:rPr>
              <w:t>61 – 70</w:t>
            </w:r>
          </w:p>
          <w:p w14:paraId="22549CC9" w14:textId="513E1B5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&gt;70</w:t>
            </w:r>
          </w:p>
          <w:p w14:paraId="230F8B9C" w14:textId="00996F88" w:rsidR="00387281" w:rsidRPr="00387281" w:rsidRDefault="00123E75" w:rsidP="00387281">
            <w:pPr>
              <w:jc w:val="both"/>
              <w:rPr>
                <w:rFonts w:ascii="Garamond" w:hAnsi="Garamond"/>
                <w:bCs/>
                <w:iCs/>
                <w:sz w:val="20"/>
                <w:szCs w:val="20"/>
              </w:rPr>
            </w:pPr>
            <w:r w:rsidRPr="00387281">
              <w:rPr>
                <w:rFonts w:ascii="Garamond" w:hAnsi="Garamond"/>
                <w:bCs/>
                <w:iCs/>
                <w:sz w:val="20"/>
                <w:szCs w:val="20"/>
              </w:rPr>
              <w:t>Mean ± Sd</w:t>
            </w:r>
          </w:p>
          <w:p w14:paraId="266BA92E" w14:textId="6E2BEB11"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Gender</w:t>
            </w:r>
          </w:p>
          <w:p w14:paraId="0B460475" w14:textId="7F7F959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Male</w:t>
            </w:r>
          </w:p>
          <w:p w14:paraId="1825BF91" w14:textId="1EE40D34" w:rsidR="00387281" w:rsidRPr="00387281" w:rsidRDefault="00123E75" w:rsidP="00387281">
            <w:pPr>
              <w:jc w:val="both"/>
              <w:rPr>
                <w:rFonts w:ascii="Garamond" w:hAnsi="Garamond"/>
                <w:bCs/>
                <w:iCs/>
                <w:sz w:val="20"/>
                <w:szCs w:val="20"/>
              </w:rPr>
            </w:pPr>
            <w:r w:rsidRPr="00387281">
              <w:rPr>
                <w:rFonts w:ascii="Garamond" w:hAnsi="Garamond"/>
                <w:bCs/>
                <w:iCs/>
                <w:sz w:val="20"/>
                <w:szCs w:val="20"/>
              </w:rPr>
              <w:t>Female</w:t>
            </w:r>
          </w:p>
          <w:p w14:paraId="7B32E6F4" w14:textId="4D890716"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Marital Status</w:t>
            </w:r>
          </w:p>
          <w:p w14:paraId="6AD31134" w14:textId="1C5A69BF" w:rsidR="00387281" w:rsidRPr="00387281" w:rsidRDefault="00123E75" w:rsidP="00387281">
            <w:pPr>
              <w:jc w:val="both"/>
              <w:rPr>
                <w:rFonts w:ascii="Garamond" w:hAnsi="Garamond"/>
                <w:bCs/>
                <w:iCs/>
                <w:sz w:val="20"/>
                <w:szCs w:val="20"/>
              </w:rPr>
            </w:pPr>
            <w:r w:rsidRPr="00387281">
              <w:rPr>
                <w:rFonts w:ascii="Garamond" w:hAnsi="Garamond"/>
                <w:bCs/>
                <w:iCs/>
                <w:sz w:val="20"/>
                <w:szCs w:val="20"/>
              </w:rPr>
              <w:t>Single</w:t>
            </w:r>
          </w:p>
          <w:p w14:paraId="3E47EDC1" w14:textId="78AC9F1D" w:rsidR="00387281" w:rsidRPr="00387281" w:rsidRDefault="00123E75" w:rsidP="00387281">
            <w:pPr>
              <w:jc w:val="both"/>
              <w:rPr>
                <w:rFonts w:ascii="Garamond" w:hAnsi="Garamond"/>
                <w:bCs/>
                <w:iCs/>
                <w:sz w:val="20"/>
                <w:szCs w:val="20"/>
              </w:rPr>
            </w:pPr>
            <w:r w:rsidRPr="00387281">
              <w:rPr>
                <w:rFonts w:ascii="Garamond" w:hAnsi="Garamond"/>
                <w:bCs/>
                <w:iCs/>
                <w:sz w:val="20"/>
                <w:szCs w:val="20"/>
              </w:rPr>
              <w:t>Married</w:t>
            </w:r>
          </w:p>
          <w:p w14:paraId="6878D44F" w14:textId="52FC6FA7" w:rsidR="00387281" w:rsidRPr="00387281" w:rsidRDefault="00123E75" w:rsidP="00387281">
            <w:pPr>
              <w:jc w:val="both"/>
              <w:rPr>
                <w:rFonts w:ascii="Garamond" w:hAnsi="Garamond"/>
                <w:bCs/>
                <w:iCs/>
                <w:sz w:val="20"/>
                <w:szCs w:val="20"/>
              </w:rPr>
            </w:pPr>
            <w:r w:rsidRPr="00387281">
              <w:rPr>
                <w:rFonts w:ascii="Garamond" w:hAnsi="Garamond"/>
                <w:bCs/>
                <w:iCs/>
                <w:sz w:val="20"/>
                <w:szCs w:val="20"/>
              </w:rPr>
              <w:t>Widowed</w:t>
            </w:r>
          </w:p>
          <w:p w14:paraId="7E75DAAC" w14:textId="713CD1E2" w:rsidR="00387281" w:rsidRPr="00387281" w:rsidRDefault="00123E75" w:rsidP="00387281">
            <w:pPr>
              <w:jc w:val="both"/>
              <w:rPr>
                <w:rFonts w:ascii="Garamond" w:hAnsi="Garamond"/>
                <w:bCs/>
                <w:iCs/>
                <w:sz w:val="20"/>
                <w:szCs w:val="20"/>
              </w:rPr>
            </w:pPr>
            <w:r w:rsidRPr="00387281">
              <w:rPr>
                <w:rFonts w:ascii="Garamond" w:hAnsi="Garamond"/>
                <w:bCs/>
                <w:iCs/>
                <w:sz w:val="20"/>
                <w:szCs w:val="20"/>
              </w:rPr>
              <w:t>Divorcee</w:t>
            </w:r>
          </w:p>
          <w:p w14:paraId="0A5301FB" w14:textId="2C9C3278"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Educational Status</w:t>
            </w:r>
          </w:p>
          <w:p w14:paraId="2D7FB9A6" w14:textId="2B8DD8C0" w:rsidR="00387281" w:rsidRPr="00387281" w:rsidRDefault="00123E75" w:rsidP="00387281">
            <w:pPr>
              <w:jc w:val="both"/>
              <w:rPr>
                <w:rFonts w:ascii="Garamond" w:hAnsi="Garamond"/>
                <w:bCs/>
                <w:iCs/>
                <w:sz w:val="20"/>
                <w:szCs w:val="20"/>
              </w:rPr>
            </w:pPr>
            <w:r w:rsidRPr="00387281">
              <w:rPr>
                <w:rFonts w:ascii="Garamond" w:hAnsi="Garamond"/>
                <w:bCs/>
                <w:iCs/>
                <w:sz w:val="20"/>
                <w:szCs w:val="20"/>
              </w:rPr>
              <w:t>None</w:t>
            </w:r>
          </w:p>
          <w:p w14:paraId="1801E961" w14:textId="39DB0BB8" w:rsidR="00387281" w:rsidRPr="00387281" w:rsidRDefault="00123E75" w:rsidP="00387281">
            <w:pPr>
              <w:jc w:val="both"/>
              <w:rPr>
                <w:rFonts w:ascii="Garamond" w:hAnsi="Garamond"/>
                <w:bCs/>
                <w:iCs/>
                <w:sz w:val="20"/>
                <w:szCs w:val="20"/>
              </w:rPr>
            </w:pPr>
            <w:r w:rsidRPr="00387281">
              <w:rPr>
                <w:rFonts w:ascii="Garamond" w:hAnsi="Garamond"/>
                <w:bCs/>
                <w:iCs/>
                <w:sz w:val="20"/>
                <w:szCs w:val="20"/>
              </w:rPr>
              <w:t>Primary</w:t>
            </w:r>
          </w:p>
          <w:p w14:paraId="1C62DA13" w14:textId="4F020C6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Secondary</w:t>
            </w:r>
          </w:p>
          <w:p w14:paraId="1754C859" w14:textId="11AB587E" w:rsidR="00387281" w:rsidRPr="00387281" w:rsidRDefault="00123E75" w:rsidP="00387281">
            <w:pPr>
              <w:jc w:val="both"/>
              <w:rPr>
                <w:rFonts w:ascii="Garamond" w:hAnsi="Garamond"/>
                <w:bCs/>
                <w:iCs/>
                <w:sz w:val="20"/>
                <w:szCs w:val="20"/>
              </w:rPr>
            </w:pPr>
            <w:r w:rsidRPr="00387281">
              <w:rPr>
                <w:rFonts w:ascii="Garamond" w:hAnsi="Garamond"/>
                <w:bCs/>
                <w:iCs/>
                <w:sz w:val="20"/>
                <w:szCs w:val="20"/>
              </w:rPr>
              <w:t>Tertiary</w:t>
            </w:r>
          </w:p>
          <w:p w14:paraId="2A96AFB6" w14:textId="2C6A2AB8"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Occupation</w:t>
            </w:r>
          </w:p>
          <w:p w14:paraId="71DFA77D" w14:textId="0B2AB011" w:rsidR="00387281" w:rsidRPr="00387281" w:rsidRDefault="00123E75" w:rsidP="00387281">
            <w:pPr>
              <w:jc w:val="both"/>
              <w:rPr>
                <w:rFonts w:ascii="Garamond" w:hAnsi="Garamond"/>
                <w:bCs/>
                <w:iCs/>
                <w:sz w:val="20"/>
                <w:szCs w:val="20"/>
              </w:rPr>
            </w:pPr>
            <w:r w:rsidRPr="00387281">
              <w:rPr>
                <w:rFonts w:ascii="Garamond" w:hAnsi="Garamond"/>
                <w:bCs/>
                <w:iCs/>
                <w:sz w:val="20"/>
                <w:szCs w:val="20"/>
              </w:rPr>
              <w:t>Housewife</w:t>
            </w:r>
          </w:p>
          <w:p w14:paraId="2C296677" w14:textId="4AC5F39E" w:rsidR="00387281" w:rsidRPr="00387281" w:rsidRDefault="00123E75" w:rsidP="00387281">
            <w:pPr>
              <w:jc w:val="both"/>
              <w:rPr>
                <w:rFonts w:ascii="Garamond" w:hAnsi="Garamond"/>
                <w:bCs/>
                <w:iCs/>
                <w:sz w:val="20"/>
                <w:szCs w:val="20"/>
              </w:rPr>
            </w:pPr>
            <w:r w:rsidRPr="00387281">
              <w:rPr>
                <w:rFonts w:ascii="Garamond" w:hAnsi="Garamond"/>
                <w:bCs/>
                <w:iCs/>
                <w:sz w:val="20"/>
                <w:szCs w:val="20"/>
              </w:rPr>
              <w:t>Retired Workers</w:t>
            </w:r>
          </w:p>
          <w:p w14:paraId="4B4CA70A" w14:textId="096E94E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Civil Servants</w:t>
            </w:r>
          </w:p>
          <w:p w14:paraId="56B1133B" w14:textId="6454FC99" w:rsidR="00387281" w:rsidRPr="00387281" w:rsidRDefault="00123E75" w:rsidP="00387281">
            <w:pPr>
              <w:jc w:val="both"/>
              <w:rPr>
                <w:rFonts w:ascii="Garamond" w:hAnsi="Garamond"/>
                <w:bCs/>
                <w:iCs/>
                <w:sz w:val="20"/>
                <w:szCs w:val="20"/>
              </w:rPr>
            </w:pPr>
            <w:r w:rsidRPr="00387281">
              <w:rPr>
                <w:rFonts w:ascii="Garamond" w:hAnsi="Garamond"/>
                <w:bCs/>
                <w:iCs/>
                <w:sz w:val="20"/>
                <w:szCs w:val="20"/>
              </w:rPr>
              <w:t>Business</w:t>
            </w:r>
          </w:p>
          <w:p w14:paraId="623BAE26" w14:textId="4FC26407" w:rsidR="00387281" w:rsidRPr="00387281" w:rsidRDefault="00123E75" w:rsidP="00387281">
            <w:pPr>
              <w:jc w:val="both"/>
              <w:rPr>
                <w:rFonts w:ascii="Garamond" w:hAnsi="Garamond"/>
                <w:bCs/>
                <w:iCs/>
                <w:sz w:val="20"/>
                <w:szCs w:val="20"/>
              </w:rPr>
            </w:pPr>
            <w:r w:rsidRPr="00387281">
              <w:rPr>
                <w:rFonts w:ascii="Garamond" w:hAnsi="Garamond"/>
                <w:bCs/>
                <w:iCs/>
                <w:sz w:val="20"/>
                <w:szCs w:val="20"/>
              </w:rPr>
              <w:t>Unemployed</w:t>
            </w:r>
          </w:p>
          <w:p w14:paraId="2694E157" w14:textId="3D67A2CB"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Family Type</w:t>
            </w:r>
          </w:p>
          <w:p w14:paraId="389591E9" w14:textId="7C5F572E" w:rsidR="00387281" w:rsidRPr="00387281" w:rsidRDefault="00123E75" w:rsidP="00387281">
            <w:pPr>
              <w:jc w:val="both"/>
              <w:rPr>
                <w:rFonts w:ascii="Garamond" w:hAnsi="Garamond"/>
                <w:bCs/>
                <w:iCs/>
                <w:sz w:val="20"/>
                <w:szCs w:val="20"/>
              </w:rPr>
            </w:pPr>
            <w:r w:rsidRPr="00387281">
              <w:rPr>
                <w:rFonts w:ascii="Garamond" w:hAnsi="Garamond"/>
                <w:bCs/>
                <w:iCs/>
                <w:sz w:val="20"/>
                <w:szCs w:val="20"/>
              </w:rPr>
              <w:t>Extended/Joint</w:t>
            </w:r>
          </w:p>
          <w:p w14:paraId="5D0B602C" w14:textId="56529D08" w:rsidR="00387281" w:rsidRPr="00387281" w:rsidRDefault="00123E75" w:rsidP="00387281">
            <w:pPr>
              <w:jc w:val="both"/>
              <w:rPr>
                <w:rFonts w:ascii="Garamond" w:hAnsi="Garamond"/>
                <w:bCs/>
                <w:iCs/>
                <w:sz w:val="20"/>
                <w:szCs w:val="20"/>
              </w:rPr>
            </w:pPr>
            <w:r w:rsidRPr="00387281">
              <w:rPr>
                <w:rFonts w:ascii="Garamond" w:hAnsi="Garamond"/>
                <w:bCs/>
                <w:iCs/>
                <w:sz w:val="20"/>
                <w:szCs w:val="20"/>
              </w:rPr>
              <w:t>Nuclear</w:t>
            </w:r>
          </w:p>
          <w:p w14:paraId="18757199" w14:textId="6FBD706E"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Monthly Income</w:t>
            </w:r>
          </w:p>
          <w:p w14:paraId="6C93A67D" w14:textId="7CF4551F" w:rsidR="00387281" w:rsidRPr="00387281" w:rsidRDefault="00123E75" w:rsidP="00387281">
            <w:pPr>
              <w:jc w:val="both"/>
              <w:rPr>
                <w:rFonts w:ascii="Garamond" w:hAnsi="Garamond"/>
                <w:bCs/>
                <w:iCs/>
                <w:sz w:val="20"/>
                <w:szCs w:val="20"/>
              </w:rPr>
            </w:pPr>
            <w:r w:rsidRPr="00387281">
              <w:rPr>
                <w:rFonts w:ascii="Garamond" w:hAnsi="Garamond"/>
                <w:bCs/>
                <w:iCs/>
                <w:sz w:val="20"/>
                <w:szCs w:val="20"/>
              </w:rPr>
              <w:t>&lt; 18000</w:t>
            </w:r>
          </w:p>
          <w:p w14:paraId="7766F42E" w14:textId="784FB864" w:rsidR="00387281" w:rsidRPr="00387281" w:rsidRDefault="00123E75" w:rsidP="00387281">
            <w:pPr>
              <w:jc w:val="both"/>
              <w:rPr>
                <w:rFonts w:ascii="Garamond" w:hAnsi="Garamond"/>
                <w:bCs/>
                <w:iCs/>
                <w:sz w:val="20"/>
                <w:szCs w:val="20"/>
              </w:rPr>
            </w:pPr>
            <w:r w:rsidRPr="00387281">
              <w:rPr>
                <w:rFonts w:ascii="Garamond" w:hAnsi="Garamond"/>
                <w:bCs/>
                <w:iCs/>
                <w:sz w:val="20"/>
                <w:szCs w:val="20"/>
              </w:rPr>
              <w:t>18000 – 40000</w:t>
            </w:r>
          </w:p>
          <w:p w14:paraId="43B282C5" w14:textId="347F5E7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40001 – 100000</w:t>
            </w:r>
          </w:p>
          <w:p w14:paraId="324F955C" w14:textId="4F3AC6B3" w:rsidR="00387281" w:rsidRPr="00387281" w:rsidRDefault="00123E75" w:rsidP="00387281">
            <w:pPr>
              <w:jc w:val="both"/>
              <w:rPr>
                <w:rFonts w:ascii="Garamond" w:hAnsi="Garamond"/>
                <w:bCs/>
                <w:iCs/>
                <w:sz w:val="20"/>
                <w:szCs w:val="20"/>
              </w:rPr>
            </w:pPr>
            <w:r w:rsidRPr="00387281">
              <w:rPr>
                <w:rFonts w:ascii="Garamond" w:hAnsi="Garamond"/>
                <w:bCs/>
                <w:iCs/>
                <w:sz w:val="20"/>
                <w:szCs w:val="20"/>
              </w:rPr>
              <w:t>&gt;100000</w:t>
            </w:r>
          </w:p>
          <w:p w14:paraId="3221C370" w14:textId="2EACB13F"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Religion</w:t>
            </w:r>
          </w:p>
          <w:p w14:paraId="5453716F" w14:textId="710F13F1" w:rsidR="00387281" w:rsidRPr="00387281" w:rsidRDefault="00123E75" w:rsidP="00387281">
            <w:pPr>
              <w:jc w:val="both"/>
              <w:rPr>
                <w:rFonts w:ascii="Garamond" w:hAnsi="Garamond"/>
                <w:bCs/>
                <w:iCs/>
                <w:sz w:val="20"/>
                <w:szCs w:val="20"/>
              </w:rPr>
            </w:pPr>
            <w:r w:rsidRPr="00387281">
              <w:rPr>
                <w:rFonts w:ascii="Garamond" w:hAnsi="Garamond"/>
                <w:bCs/>
                <w:iCs/>
                <w:sz w:val="20"/>
                <w:szCs w:val="20"/>
              </w:rPr>
              <w:t>Christian</w:t>
            </w:r>
          </w:p>
          <w:p w14:paraId="20338FAF" w14:textId="58FB53FC" w:rsidR="00387281" w:rsidRPr="00387281" w:rsidRDefault="00123E75" w:rsidP="00387281">
            <w:pPr>
              <w:jc w:val="both"/>
              <w:rPr>
                <w:rFonts w:ascii="Garamond" w:hAnsi="Garamond"/>
                <w:bCs/>
                <w:iCs/>
                <w:sz w:val="20"/>
                <w:szCs w:val="20"/>
              </w:rPr>
            </w:pPr>
            <w:r w:rsidRPr="00387281">
              <w:rPr>
                <w:rFonts w:ascii="Garamond" w:hAnsi="Garamond"/>
                <w:bCs/>
                <w:iCs/>
                <w:sz w:val="20"/>
                <w:szCs w:val="20"/>
              </w:rPr>
              <w:t>Islam</w:t>
            </w:r>
          </w:p>
          <w:p w14:paraId="751BF6AD" w14:textId="5556C7EC" w:rsidR="00387281" w:rsidRPr="00387281" w:rsidRDefault="00123E75" w:rsidP="00387281">
            <w:pPr>
              <w:jc w:val="both"/>
              <w:rPr>
                <w:rFonts w:ascii="Garamond" w:hAnsi="Garamond"/>
                <w:bCs/>
                <w:iCs/>
                <w:sz w:val="20"/>
                <w:szCs w:val="20"/>
              </w:rPr>
            </w:pPr>
            <w:r w:rsidRPr="00387281">
              <w:rPr>
                <w:rFonts w:ascii="Garamond" w:hAnsi="Garamond"/>
                <w:bCs/>
                <w:iCs/>
                <w:sz w:val="20"/>
                <w:szCs w:val="20"/>
              </w:rPr>
              <w:t>Traditional</w:t>
            </w:r>
          </w:p>
          <w:p w14:paraId="4CD33D56" w14:textId="2FFAA646"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Ethnicity</w:t>
            </w:r>
          </w:p>
          <w:p w14:paraId="5EE4FB0F" w14:textId="7821846A" w:rsidR="00387281" w:rsidRPr="00387281" w:rsidRDefault="00123E75" w:rsidP="00387281">
            <w:pPr>
              <w:jc w:val="both"/>
              <w:rPr>
                <w:rFonts w:ascii="Garamond" w:hAnsi="Garamond"/>
                <w:bCs/>
                <w:iCs/>
                <w:sz w:val="20"/>
                <w:szCs w:val="20"/>
              </w:rPr>
            </w:pPr>
            <w:r w:rsidRPr="00387281">
              <w:rPr>
                <w:rFonts w:ascii="Garamond" w:hAnsi="Garamond"/>
                <w:bCs/>
                <w:iCs/>
                <w:sz w:val="20"/>
                <w:szCs w:val="20"/>
              </w:rPr>
              <w:t>Hausa</w:t>
            </w:r>
          </w:p>
          <w:p w14:paraId="11806118" w14:textId="47BAFB1C" w:rsidR="00387281" w:rsidRPr="00387281" w:rsidRDefault="00123E75" w:rsidP="00387281">
            <w:pPr>
              <w:jc w:val="both"/>
              <w:rPr>
                <w:rFonts w:ascii="Garamond" w:hAnsi="Garamond"/>
                <w:bCs/>
                <w:iCs/>
                <w:sz w:val="20"/>
                <w:szCs w:val="20"/>
              </w:rPr>
            </w:pPr>
            <w:r w:rsidRPr="00387281">
              <w:rPr>
                <w:rFonts w:ascii="Garamond" w:hAnsi="Garamond"/>
                <w:bCs/>
                <w:iCs/>
                <w:sz w:val="20"/>
                <w:szCs w:val="20"/>
              </w:rPr>
              <w:t>Igbo</w:t>
            </w:r>
          </w:p>
          <w:p w14:paraId="051985C0" w14:textId="1AC2CCA7" w:rsidR="00387281" w:rsidRPr="00387281" w:rsidRDefault="00123E75" w:rsidP="00387281">
            <w:pPr>
              <w:jc w:val="both"/>
              <w:rPr>
                <w:rFonts w:ascii="Garamond" w:hAnsi="Garamond"/>
                <w:bCs/>
                <w:iCs/>
                <w:sz w:val="20"/>
                <w:szCs w:val="20"/>
              </w:rPr>
            </w:pPr>
            <w:r w:rsidRPr="00387281">
              <w:rPr>
                <w:rFonts w:ascii="Garamond" w:hAnsi="Garamond"/>
                <w:bCs/>
                <w:iCs/>
                <w:sz w:val="20"/>
                <w:szCs w:val="20"/>
              </w:rPr>
              <w:t>Yoruba</w:t>
            </w:r>
          </w:p>
          <w:p w14:paraId="3F2CDAC9" w14:textId="1969D5AF"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Care Giver</w:t>
            </w:r>
          </w:p>
          <w:p w14:paraId="36D22829" w14:textId="77777777" w:rsidR="00387281" w:rsidRPr="00387281" w:rsidRDefault="00387281" w:rsidP="00387281">
            <w:pPr>
              <w:jc w:val="both"/>
              <w:rPr>
                <w:rFonts w:ascii="Garamond" w:hAnsi="Garamond"/>
                <w:b/>
                <w:bCs/>
                <w:iCs/>
                <w:sz w:val="20"/>
                <w:szCs w:val="20"/>
              </w:rPr>
            </w:pPr>
            <w:r w:rsidRPr="00387281">
              <w:rPr>
                <w:rFonts w:ascii="Garamond" w:hAnsi="Garamond"/>
                <w:bCs/>
                <w:iCs/>
                <w:sz w:val="20"/>
                <w:szCs w:val="20"/>
              </w:rPr>
              <w:t>Self</w:t>
            </w:r>
          </w:p>
          <w:p w14:paraId="375B904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lastRenderedPageBreak/>
              <w:t>Spouse</w:t>
            </w:r>
          </w:p>
          <w:p w14:paraId="4EB9BB8B"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Children</w:t>
            </w:r>
          </w:p>
          <w:p w14:paraId="465CAA99" w14:textId="77777777" w:rsidR="00387281" w:rsidRPr="00387281" w:rsidRDefault="00387281" w:rsidP="00387281">
            <w:pPr>
              <w:jc w:val="both"/>
              <w:rPr>
                <w:rFonts w:ascii="Garamond" w:hAnsi="Garamond"/>
                <w:bCs/>
                <w:iCs/>
                <w:sz w:val="20"/>
                <w:szCs w:val="20"/>
              </w:rPr>
            </w:pPr>
            <w:proofErr w:type="spellStart"/>
            <w:r w:rsidRPr="00387281">
              <w:rPr>
                <w:rFonts w:ascii="Garamond" w:hAnsi="Garamond"/>
                <w:bCs/>
                <w:iCs/>
                <w:sz w:val="20"/>
                <w:szCs w:val="20"/>
              </w:rPr>
              <w:t>Neighbours</w:t>
            </w:r>
            <w:proofErr w:type="spellEnd"/>
          </w:p>
          <w:p w14:paraId="6C09870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Others</w:t>
            </w:r>
          </w:p>
          <w:p w14:paraId="448DCA0B" w14:textId="5DAF5B54" w:rsidR="00387281" w:rsidRPr="00387281" w:rsidRDefault="00123E75" w:rsidP="00387281">
            <w:pPr>
              <w:jc w:val="both"/>
              <w:rPr>
                <w:rFonts w:ascii="Garamond" w:hAnsi="Garamond"/>
                <w:b/>
                <w:bCs/>
                <w:iCs/>
                <w:sz w:val="20"/>
                <w:szCs w:val="20"/>
              </w:rPr>
            </w:pPr>
            <w:r w:rsidRPr="00387281">
              <w:rPr>
                <w:rFonts w:ascii="Garamond" w:hAnsi="Garamond"/>
                <w:b/>
                <w:bCs/>
                <w:iCs/>
                <w:sz w:val="20"/>
                <w:szCs w:val="20"/>
              </w:rPr>
              <w:t xml:space="preserve">Source </w:t>
            </w:r>
            <w:r>
              <w:rPr>
                <w:rFonts w:ascii="Garamond" w:hAnsi="Garamond"/>
                <w:b/>
                <w:bCs/>
                <w:iCs/>
                <w:sz w:val="20"/>
                <w:szCs w:val="20"/>
              </w:rPr>
              <w:t>o</w:t>
            </w:r>
            <w:r w:rsidRPr="00387281">
              <w:rPr>
                <w:rFonts w:ascii="Garamond" w:hAnsi="Garamond"/>
                <w:b/>
                <w:bCs/>
                <w:iCs/>
                <w:sz w:val="20"/>
                <w:szCs w:val="20"/>
              </w:rPr>
              <w:t>f Healthcare Finance</w:t>
            </w:r>
          </w:p>
          <w:p w14:paraId="0E8CF25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Out-of-pocket</w:t>
            </w:r>
          </w:p>
          <w:p w14:paraId="503903F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Health insurance</w:t>
            </w:r>
          </w:p>
          <w:p w14:paraId="3659DBD8" w14:textId="252E883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Others</w:t>
            </w:r>
            <w:r w:rsidR="00123E75">
              <w:rPr>
                <w:rFonts w:ascii="Garamond" w:hAnsi="Garamond"/>
                <w:bCs/>
                <w:iCs/>
                <w:sz w:val="20"/>
                <w:szCs w:val="20"/>
              </w:rPr>
              <w:t xml:space="preserve"> </w:t>
            </w:r>
            <w:r w:rsidRPr="00387281">
              <w:rPr>
                <w:rFonts w:ascii="Garamond" w:hAnsi="Garamond"/>
                <w:bCs/>
                <w:iCs/>
                <w:sz w:val="20"/>
                <w:szCs w:val="20"/>
              </w:rPr>
              <w:t>(</w:t>
            </w:r>
            <w:r w:rsidR="00123E75">
              <w:rPr>
                <w:rFonts w:ascii="Garamond" w:hAnsi="Garamond"/>
                <w:bCs/>
                <w:iCs/>
                <w:sz w:val="20"/>
                <w:szCs w:val="20"/>
              </w:rPr>
              <w:t>C</w:t>
            </w:r>
            <w:r w:rsidRPr="00387281">
              <w:rPr>
                <w:rFonts w:ascii="Garamond" w:hAnsi="Garamond"/>
                <w:bCs/>
                <w:iCs/>
                <w:sz w:val="20"/>
                <w:szCs w:val="20"/>
              </w:rPr>
              <w:t>harity, NGO)</w:t>
            </w:r>
          </w:p>
        </w:tc>
        <w:tc>
          <w:tcPr>
            <w:tcW w:w="2693" w:type="dxa"/>
            <w:tcBorders>
              <w:top w:val="single" w:sz="4" w:space="0" w:color="auto"/>
              <w:bottom w:val="single" w:sz="4" w:space="0" w:color="auto"/>
            </w:tcBorders>
          </w:tcPr>
          <w:p w14:paraId="3053C164" w14:textId="77777777" w:rsidR="00387281" w:rsidRPr="00387281" w:rsidRDefault="00387281" w:rsidP="00387281">
            <w:pPr>
              <w:jc w:val="both"/>
              <w:rPr>
                <w:rFonts w:ascii="Garamond" w:hAnsi="Garamond"/>
                <w:bCs/>
                <w:iCs/>
                <w:sz w:val="20"/>
                <w:szCs w:val="20"/>
              </w:rPr>
            </w:pPr>
          </w:p>
          <w:p w14:paraId="182EDD9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w:t>
            </w:r>
          </w:p>
          <w:p w14:paraId="58F7AF8A"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9</w:t>
            </w:r>
          </w:p>
          <w:p w14:paraId="3116182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51</w:t>
            </w:r>
          </w:p>
          <w:p w14:paraId="37A8590B"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83</w:t>
            </w:r>
          </w:p>
          <w:p w14:paraId="506CD788"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94</w:t>
            </w:r>
          </w:p>
          <w:p w14:paraId="7A9562C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141</w:t>
            </w:r>
          </w:p>
          <w:p w14:paraId="4FFA8AF6" w14:textId="77777777" w:rsidR="00387281" w:rsidRPr="00387281" w:rsidRDefault="00387281" w:rsidP="00387281">
            <w:pPr>
              <w:jc w:val="both"/>
              <w:rPr>
                <w:rFonts w:ascii="Garamond" w:hAnsi="Garamond"/>
                <w:bCs/>
                <w:i/>
                <w:iCs/>
                <w:sz w:val="20"/>
                <w:szCs w:val="20"/>
              </w:rPr>
            </w:pPr>
            <w:r w:rsidRPr="00387281">
              <w:rPr>
                <w:rFonts w:ascii="Garamond" w:hAnsi="Garamond"/>
                <w:bCs/>
                <w:i/>
                <w:iCs/>
                <w:sz w:val="20"/>
                <w:szCs w:val="20"/>
              </w:rPr>
              <w:t>62.3 ± 3.84</w:t>
            </w:r>
          </w:p>
          <w:p w14:paraId="59B1DB27" w14:textId="77777777" w:rsidR="00387281" w:rsidRPr="00387281" w:rsidRDefault="00387281" w:rsidP="00387281">
            <w:pPr>
              <w:jc w:val="both"/>
              <w:rPr>
                <w:rFonts w:ascii="Garamond" w:hAnsi="Garamond"/>
                <w:bCs/>
                <w:iCs/>
                <w:sz w:val="20"/>
                <w:szCs w:val="20"/>
              </w:rPr>
            </w:pPr>
          </w:p>
          <w:p w14:paraId="1731549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122</w:t>
            </w:r>
          </w:p>
          <w:p w14:paraId="5A85F9A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259</w:t>
            </w:r>
          </w:p>
          <w:p w14:paraId="60C706E8" w14:textId="77777777" w:rsidR="00387281" w:rsidRPr="00387281" w:rsidRDefault="00387281" w:rsidP="00387281">
            <w:pPr>
              <w:jc w:val="both"/>
              <w:rPr>
                <w:rFonts w:ascii="Garamond" w:hAnsi="Garamond"/>
                <w:bCs/>
                <w:iCs/>
                <w:sz w:val="20"/>
                <w:szCs w:val="20"/>
              </w:rPr>
            </w:pPr>
          </w:p>
          <w:p w14:paraId="4E60D59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29</w:t>
            </w:r>
          </w:p>
          <w:p w14:paraId="73EDC2A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195</w:t>
            </w:r>
          </w:p>
          <w:p w14:paraId="0350D27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138</w:t>
            </w:r>
          </w:p>
          <w:p w14:paraId="4EA5E9D4"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19</w:t>
            </w:r>
          </w:p>
          <w:p w14:paraId="4E084D5F" w14:textId="77777777" w:rsidR="00387281" w:rsidRPr="00387281" w:rsidRDefault="00387281" w:rsidP="00387281">
            <w:pPr>
              <w:jc w:val="both"/>
              <w:rPr>
                <w:rFonts w:ascii="Garamond" w:hAnsi="Garamond"/>
                <w:bCs/>
                <w:iCs/>
                <w:sz w:val="20"/>
                <w:szCs w:val="20"/>
              </w:rPr>
            </w:pPr>
          </w:p>
          <w:p w14:paraId="2F8D20C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78</w:t>
            </w:r>
          </w:p>
          <w:p w14:paraId="5430833C"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87</w:t>
            </w:r>
          </w:p>
          <w:p w14:paraId="64276D0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96</w:t>
            </w:r>
          </w:p>
          <w:p w14:paraId="578FD79A"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120</w:t>
            </w:r>
          </w:p>
          <w:p w14:paraId="444F1227" w14:textId="77777777" w:rsidR="00387281" w:rsidRPr="00387281" w:rsidRDefault="00387281" w:rsidP="00387281">
            <w:pPr>
              <w:jc w:val="both"/>
              <w:rPr>
                <w:rFonts w:ascii="Garamond" w:hAnsi="Garamond"/>
                <w:bCs/>
                <w:iCs/>
                <w:sz w:val="20"/>
                <w:szCs w:val="20"/>
              </w:rPr>
            </w:pPr>
          </w:p>
          <w:p w14:paraId="2878288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4</w:t>
            </w:r>
          </w:p>
          <w:p w14:paraId="24B78C0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159</w:t>
            </w:r>
          </w:p>
          <w:p w14:paraId="308398D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112</w:t>
            </w:r>
          </w:p>
          <w:p w14:paraId="438C82EC"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48</w:t>
            </w:r>
          </w:p>
          <w:p w14:paraId="00875E6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58</w:t>
            </w:r>
          </w:p>
          <w:p w14:paraId="643D072E" w14:textId="77777777" w:rsidR="00387281" w:rsidRPr="00387281" w:rsidRDefault="00387281" w:rsidP="00387281">
            <w:pPr>
              <w:jc w:val="both"/>
              <w:rPr>
                <w:rFonts w:ascii="Garamond" w:hAnsi="Garamond"/>
                <w:bCs/>
                <w:iCs/>
                <w:sz w:val="20"/>
                <w:szCs w:val="20"/>
              </w:rPr>
            </w:pPr>
          </w:p>
          <w:p w14:paraId="14495C4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56</w:t>
            </w:r>
          </w:p>
          <w:p w14:paraId="5D66230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325</w:t>
            </w:r>
          </w:p>
          <w:p w14:paraId="325A9A76" w14:textId="77777777" w:rsidR="00387281" w:rsidRPr="00387281" w:rsidRDefault="00387281" w:rsidP="00387281">
            <w:pPr>
              <w:jc w:val="both"/>
              <w:rPr>
                <w:rFonts w:ascii="Garamond" w:hAnsi="Garamond"/>
                <w:bCs/>
                <w:iCs/>
                <w:sz w:val="20"/>
                <w:szCs w:val="20"/>
              </w:rPr>
            </w:pPr>
          </w:p>
          <w:p w14:paraId="58E46F5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82</w:t>
            </w:r>
          </w:p>
          <w:p w14:paraId="4E8F571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118</w:t>
            </w:r>
          </w:p>
          <w:p w14:paraId="6C0CA69B"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121</w:t>
            </w:r>
          </w:p>
          <w:p w14:paraId="3C606A5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60</w:t>
            </w:r>
          </w:p>
          <w:p w14:paraId="59DB6F61" w14:textId="77777777" w:rsidR="00387281" w:rsidRPr="00387281" w:rsidRDefault="00387281" w:rsidP="00387281">
            <w:pPr>
              <w:jc w:val="both"/>
              <w:rPr>
                <w:rFonts w:ascii="Garamond" w:hAnsi="Garamond"/>
                <w:bCs/>
                <w:iCs/>
                <w:sz w:val="20"/>
                <w:szCs w:val="20"/>
              </w:rPr>
            </w:pPr>
          </w:p>
          <w:p w14:paraId="524CC0CB"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368</w:t>
            </w:r>
          </w:p>
          <w:p w14:paraId="658CFC7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10</w:t>
            </w:r>
          </w:p>
          <w:p w14:paraId="6CBD6CF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w:t>
            </w:r>
          </w:p>
          <w:p w14:paraId="3A0936FD" w14:textId="77777777" w:rsidR="00387281" w:rsidRPr="00387281" w:rsidRDefault="00387281" w:rsidP="00387281">
            <w:pPr>
              <w:jc w:val="both"/>
              <w:rPr>
                <w:rFonts w:ascii="Garamond" w:hAnsi="Garamond"/>
                <w:bCs/>
                <w:iCs/>
                <w:sz w:val="20"/>
                <w:szCs w:val="20"/>
              </w:rPr>
            </w:pPr>
          </w:p>
          <w:p w14:paraId="0E8F4ED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w:t>
            </w:r>
          </w:p>
          <w:p w14:paraId="2AD1750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7</w:t>
            </w:r>
          </w:p>
          <w:p w14:paraId="4082D02D"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372</w:t>
            </w:r>
          </w:p>
          <w:p w14:paraId="75793140" w14:textId="77777777" w:rsidR="00387281" w:rsidRPr="00387281" w:rsidRDefault="00387281" w:rsidP="00387281">
            <w:pPr>
              <w:jc w:val="both"/>
              <w:rPr>
                <w:rFonts w:ascii="Garamond" w:hAnsi="Garamond"/>
                <w:bCs/>
                <w:iCs/>
                <w:sz w:val="20"/>
                <w:szCs w:val="20"/>
              </w:rPr>
            </w:pPr>
          </w:p>
          <w:p w14:paraId="45635B7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145</w:t>
            </w:r>
          </w:p>
          <w:p w14:paraId="0FB8976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lastRenderedPageBreak/>
              <w:t>79</w:t>
            </w:r>
          </w:p>
          <w:p w14:paraId="37954CF2"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88</w:t>
            </w:r>
          </w:p>
          <w:p w14:paraId="75B5A36C"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57</w:t>
            </w:r>
          </w:p>
          <w:p w14:paraId="544B595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12</w:t>
            </w:r>
          </w:p>
          <w:p w14:paraId="69AE9EFD" w14:textId="77777777" w:rsidR="00387281" w:rsidRPr="00387281" w:rsidRDefault="00387281" w:rsidP="00387281">
            <w:pPr>
              <w:jc w:val="both"/>
              <w:rPr>
                <w:rFonts w:ascii="Garamond" w:hAnsi="Garamond"/>
                <w:bCs/>
                <w:iCs/>
                <w:sz w:val="20"/>
                <w:szCs w:val="20"/>
              </w:rPr>
            </w:pPr>
          </w:p>
          <w:p w14:paraId="680234A9" w14:textId="77777777" w:rsidR="00123E75" w:rsidRDefault="00123E75" w:rsidP="00387281">
            <w:pPr>
              <w:jc w:val="both"/>
              <w:rPr>
                <w:rFonts w:ascii="Garamond" w:hAnsi="Garamond"/>
                <w:bCs/>
                <w:iCs/>
                <w:sz w:val="20"/>
                <w:szCs w:val="20"/>
              </w:rPr>
            </w:pPr>
          </w:p>
          <w:p w14:paraId="6B1647F1" w14:textId="0DA758B1"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278</w:t>
            </w:r>
          </w:p>
          <w:p w14:paraId="50D2E84E"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16</w:t>
            </w:r>
          </w:p>
          <w:p w14:paraId="4626C6A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87</w:t>
            </w:r>
          </w:p>
        </w:tc>
        <w:tc>
          <w:tcPr>
            <w:tcW w:w="1560" w:type="dxa"/>
            <w:tcBorders>
              <w:top w:val="single" w:sz="4" w:space="0" w:color="auto"/>
              <w:bottom w:val="single" w:sz="4" w:space="0" w:color="auto"/>
            </w:tcBorders>
          </w:tcPr>
          <w:p w14:paraId="589F2DEF" w14:textId="77777777" w:rsidR="00387281" w:rsidRPr="00387281" w:rsidRDefault="00387281" w:rsidP="00387281">
            <w:pPr>
              <w:jc w:val="both"/>
              <w:rPr>
                <w:rFonts w:ascii="Garamond" w:hAnsi="Garamond"/>
                <w:bCs/>
                <w:iCs/>
                <w:sz w:val="20"/>
                <w:szCs w:val="20"/>
              </w:rPr>
            </w:pPr>
          </w:p>
          <w:p w14:paraId="6DB2180B"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0.7</w:t>
            </w:r>
          </w:p>
          <w:p w14:paraId="64513F4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2.4</w:t>
            </w:r>
          </w:p>
          <w:p w14:paraId="1BF471C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13.4</w:t>
            </w:r>
          </w:p>
          <w:p w14:paraId="0BBD14D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21.8</w:t>
            </w:r>
          </w:p>
          <w:p w14:paraId="6FD45AA2"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24.7</w:t>
            </w:r>
          </w:p>
          <w:p w14:paraId="40A5E858"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37.0</w:t>
            </w:r>
          </w:p>
          <w:p w14:paraId="37CF5C9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Range: 21-85</w:t>
            </w:r>
          </w:p>
          <w:p w14:paraId="29203140" w14:textId="77777777" w:rsidR="00387281" w:rsidRPr="00387281" w:rsidRDefault="00387281" w:rsidP="00387281">
            <w:pPr>
              <w:jc w:val="both"/>
              <w:rPr>
                <w:rFonts w:ascii="Garamond" w:hAnsi="Garamond"/>
                <w:bCs/>
                <w:iCs/>
                <w:sz w:val="20"/>
                <w:szCs w:val="20"/>
              </w:rPr>
            </w:pPr>
          </w:p>
          <w:p w14:paraId="530E2BA8"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32.0</w:t>
            </w:r>
          </w:p>
          <w:p w14:paraId="61ADA9D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68.0</w:t>
            </w:r>
          </w:p>
          <w:p w14:paraId="5E5986D4" w14:textId="77777777" w:rsidR="00387281" w:rsidRPr="00387281" w:rsidRDefault="00387281" w:rsidP="00387281">
            <w:pPr>
              <w:jc w:val="both"/>
              <w:rPr>
                <w:rFonts w:ascii="Garamond" w:hAnsi="Garamond"/>
                <w:bCs/>
                <w:iCs/>
                <w:sz w:val="20"/>
                <w:szCs w:val="20"/>
              </w:rPr>
            </w:pPr>
          </w:p>
          <w:p w14:paraId="2B96582C"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7.6</w:t>
            </w:r>
          </w:p>
          <w:p w14:paraId="41C14BB4"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51.2</w:t>
            </w:r>
          </w:p>
          <w:p w14:paraId="2F82095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36.2</w:t>
            </w:r>
          </w:p>
          <w:p w14:paraId="2AAC227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5.0</w:t>
            </w:r>
          </w:p>
          <w:p w14:paraId="28B43336" w14:textId="77777777" w:rsidR="00387281" w:rsidRPr="00387281" w:rsidRDefault="00387281" w:rsidP="00387281">
            <w:pPr>
              <w:jc w:val="both"/>
              <w:rPr>
                <w:rFonts w:ascii="Garamond" w:hAnsi="Garamond"/>
                <w:bCs/>
                <w:iCs/>
                <w:sz w:val="20"/>
                <w:szCs w:val="20"/>
              </w:rPr>
            </w:pPr>
          </w:p>
          <w:p w14:paraId="241D66A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20.5</w:t>
            </w:r>
          </w:p>
          <w:p w14:paraId="16F6D0F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22.8</w:t>
            </w:r>
          </w:p>
          <w:p w14:paraId="15BB0FC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25.2</w:t>
            </w:r>
          </w:p>
          <w:p w14:paraId="44586DA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31.5</w:t>
            </w:r>
          </w:p>
          <w:p w14:paraId="0F727F66" w14:textId="77777777" w:rsidR="00387281" w:rsidRPr="00387281" w:rsidRDefault="00387281" w:rsidP="00387281">
            <w:pPr>
              <w:jc w:val="both"/>
              <w:rPr>
                <w:rFonts w:ascii="Garamond" w:hAnsi="Garamond"/>
                <w:bCs/>
                <w:iCs/>
                <w:sz w:val="20"/>
                <w:szCs w:val="20"/>
              </w:rPr>
            </w:pPr>
          </w:p>
          <w:p w14:paraId="368E319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1.0</w:t>
            </w:r>
          </w:p>
          <w:p w14:paraId="081136EA"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41.7</w:t>
            </w:r>
          </w:p>
          <w:p w14:paraId="1774664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29.4</w:t>
            </w:r>
          </w:p>
          <w:p w14:paraId="67859A1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12.6</w:t>
            </w:r>
          </w:p>
          <w:p w14:paraId="0B7684A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15.3</w:t>
            </w:r>
          </w:p>
          <w:p w14:paraId="5CCC025D" w14:textId="77777777" w:rsidR="00387281" w:rsidRPr="00387281" w:rsidRDefault="00387281" w:rsidP="00387281">
            <w:pPr>
              <w:jc w:val="both"/>
              <w:rPr>
                <w:rFonts w:ascii="Garamond" w:hAnsi="Garamond"/>
                <w:bCs/>
                <w:iCs/>
                <w:sz w:val="20"/>
                <w:szCs w:val="20"/>
              </w:rPr>
            </w:pPr>
          </w:p>
          <w:p w14:paraId="198381C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14.7</w:t>
            </w:r>
          </w:p>
          <w:p w14:paraId="65158607"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85.3</w:t>
            </w:r>
          </w:p>
          <w:p w14:paraId="05C3AE3C" w14:textId="77777777" w:rsidR="00387281" w:rsidRPr="00387281" w:rsidRDefault="00387281" w:rsidP="00387281">
            <w:pPr>
              <w:jc w:val="both"/>
              <w:rPr>
                <w:rFonts w:ascii="Garamond" w:hAnsi="Garamond"/>
                <w:bCs/>
                <w:iCs/>
                <w:sz w:val="20"/>
                <w:szCs w:val="20"/>
              </w:rPr>
            </w:pPr>
          </w:p>
          <w:p w14:paraId="3EFFF8A8"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21.5</w:t>
            </w:r>
          </w:p>
          <w:p w14:paraId="7CF31C18"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31.0</w:t>
            </w:r>
          </w:p>
          <w:p w14:paraId="1589C779"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31.8</w:t>
            </w:r>
          </w:p>
          <w:p w14:paraId="61B61F1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15.7</w:t>
            </w:r>
          </w:p>
          <w:p w14:paraId="22D35653" w14:textId="77777777" w:rsidR="00387281" w:rsidRPr="00387281" w:rsidRDefault="00387281" w:rsidP="00387281">
            <w:pPr>
              <w:jc w:val="both"/>
              <w:rPr>
                <w:rFonts w:ascii="Garamond" w:hAnsi="Garamond"/>
                <w:bCs/>
                <w:iCs/>
                <w:sz w:val="20"/>
                <w:szCs w:val="20"/>
              </w:rPr>
            </w:pPr>
          </w:p>
          <w:p w14:paraId="20A384FF"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96.6</w:t>
            </w:r>
          </w:p>
          <w:p w14:paraId="3C31F21E"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2.6</w:t>
            </w:r>
          </w:p>
          <w:p w14:paraId="63224DAD"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0.8</w:t>
            </w:r>
          </w:p>
          <w:p w14:paraId="360ACB74" w14:textId="77777777" w:rsidR="00387281" w:rsidRPr="00387281" w:rsidRDefault="00387281" w:rsidP="00387281">
            <w:pPr>
              <w:jc w:val="both"/>
              <w:rPr>
                <w:rFonts w:ascii="Garamond" w:hAnsi="Garamond"/>
                <w:bCs/>
                <w:iCs/>
                <w:sz w:val="20"/>
                <w:szCs w:val="20"/>
              </w:rPr>
            </w:pPr>
          </w:p>
          <w:p w14:paraId="572BE04E"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0.5</w:t>
            </w:r>
          </w:p>
          <w:p w14:paraId="4948EEE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1.8</w:t>
            </w:r>
          </w:p>
          <w:p w14:paraId="0E01A9E0"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97.7</w:t>
            </w:r>
          </w:p>
          <w:p w14:paraId="70DEB251" w14:textId="77777777" w:rsidR="00387281" w:rsidRPr="00387281" w:rsidRDefault="00387281" w:rsidP="00387281">
            <w:pPr>
              <w:jc w:val="both"/>
              <w:rPr>
                <w:rFonts w:ascii="Garamond" w:hAnsi="Garamond"/>
                <w:bCs/>
                <w:iCs/>
                <w:sz w:val="20"/>
                <w:szCs w:val="20"/>
              </w:rPr>
            </w:pPr>
          </w:p>
          <w:p w14:paraId="2A6BB341"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38.1</w:t>
            </w:r>
          </w:p>
          <w:p w14:paraId="00C898C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lastRenderedPageBreak/>
              <w:t>20.7</w:t>
            </w:r>
          </w:p>
          <w:p w14:paraId="2A9923A5"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23.1</w:t>
            </w:r>
          </w:p>
          <w:p w14:paraId="4FF92A43"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15.0</w:t>
            </w:r>
          </w:p>
          <w:p w14:paraId="24D72FF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 xml:space="preserve"> 3.1</w:t>
            </w:r>
          </w:p>
          <w:p w14:paraId="6E57A377" w14:textId="77777777" w:rsidR="00387281" w:rsidRPr="00387281" w:rsidRDefault="00387281" w:rsidP="00387281">
            <w:pPr>
              <w:jc w:val="both"/>
              <w:rPr>
                <w:rFonts w:ascii="Garamond" w:hAnsi="Garamond"/>
                <w:bCs/>
                <w:iCs/>
                <w:sz w:val="20"/>
                <w:szCs w:val="20"/>
              </w:rPr>
            </w:pPr>
          </w:p>
          <w:p w14:paraId="3A5D79F3" w14:textId="77777777" w:rsidR="00123E75" w:rsidRDefault="00123E75" w:rsidP="00387281">
            <w:pPr>
              <w:jc w:val="both"/>
              <w:rPr>
                <w:rFonts w:ascii="Garamond" w:hAnsi="Garamond"/>
                <w:bCs/>
                <w:iCs/>
                <w:sz w:val="20"/>
                <w:szCs w:val="20"/>
              </w:rPr>
            </w:pPr>
          </w:p>
          <w:p w14:paraId="332707CA" w14:textId="37AB1BFD" w:rsidR="00387281" w:rsidRPr="00387281" w:rsidRDefault="00387281" w:rsidP="00387281">
            <w:pPr>
              <w:jc w:val="both"/>
              <w:rPr>
                <w:rFonts w:ascii="Garamond" w:hAnsi="Garamond"/>
                <w:bCs/>
                <w:iCs/>
                <w:sz w:val="20"/>
                <w:szCs w:val="20"/>
              </w:rPr>
            </w:pPr>
            <w:r w:rsidRPr="00387281">
              <w:rPr>
                <w:rFonts w:ascii="Garamond" w:hAnsi="Garamond"/>
                <w:bCs/>
                <w:iCs/>
                <w:sz w:val="20"/>
                <w:szCs w:val="20"/>
              </w:rPr>
              <w:t>73.0</w:t>
            </w:r>
          </w:p>
          <w:p w14:paraId="7B629816"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4.2</w:t>
            </w:r>
          </w:p>
          <w:p w14:paraId="10717DAE" w14:textId="77777777" w:rsidR="00387281" w:rsidRPr="00387281" w:rsidRDefault="00387281" w:rsidP="00387281">
            <w:pPr>
              <w:jc w:val="both"/>
              <w:rPr>
                <w:rFonts w:ascii="Garamond" w:hAnsi="Garamond"/>
                <w:bCs/>
                <w:iCs/>
                <w:sz w:val="20"/>
                <w:szCs w:val="20"/>
              </w:rPr>
            </w:pPr>
            <w:r w:rsidRPr="00387281">
              <w:rPr>
                <w:rFonts w:ascii="Garamond" w:hAnsi="Garamond"/>
                <w:bCs/>
                <w:iCs/>
                <w:sz w:val="20"/>
                <w:szCs w:val="20"/>
              </w:rPr>
              <w:t>22.8</w:t>
            </w:r>
          </w:p>
        </w:tc>
      </w:tr>
    </w:tbl>
    <w:p w14:paraId="09677873" w14:textId="77777777" w:rsidR="00387281" w:rsidRDefault="00387281" w:rsidP="007C49CB">
      <w:pPr>
        <w:spacing w:line="259" w:lineRule="auto"/>
        <w:jc w:val="both"/>
        <w:rPr>
          <w:rFonts w:ascii="Garamond" w:hAnsi="Garamond"/>
          <w:bCs/>
          <w:iCs/>
          <w:sz w:val="20"/>
          <w:szCs w:val="20"/>
          <w:lang w:val="en-GB"/>
        </w:rPr>
      </w:pPr>
    </w:p>
    <w:p w14:paraId="503AF4F6" w14:textId="77777777" w:rsidR="00387281" w:rsidRPr="00387281" w:rsidRDefault="00387281" w:rsidP="00387281">
      <w:pPr>
        <w:rPr>
          <w:rFonts w:ascii="Garamond" w:hAnsi="Garamond"/>
          <w:sz w:val="20"/>
          <w:szCs w:val="20"/>
          <w:lang w:val="en-GB"/>
        </w:rPr>
      </w:pPr>
    </w:p>
    <w:p w14:paraId="713F8972" w14:textId="77777777" w:rsidR="00387281" w:rsidRPr="00387281" w:rsidRDefault="00387281" w:rsidP="00387281">
      <w:pPr>
        <w:rPr>
          <w:rFonts w:ascii="Garamond" w:hAnsi="Garamond"/>
          <w:sz w:val="20"/>
          <w:szCs w:val="20"/>
          <w:lang w:val="en-GB"/>
        </w:rPr>
      </w:pPr>
    </w:p>
    <w:p w14:paraId="729186A3" w14:textId="77777777" w:rsidR="00387281" w:rsidRPr="00387281" w:rsidRDefault="00387281" w:rsidP="00387281">
      <w:pPr>
        <w:rPr>
          <w:rFonts w:ascii="Garamond" w:hAnsi="Garamond"/>
          <w:sz w:val="20"/>
          <w:szCs w:val="20"/>
          <w:lang w:val="en-GB"/>
        </w:rPr>
      </w:pPr>
    </w:p>
    <w:p w14:paraId="6358D219" w14:textId="77777777" w:rsidR="00387281" w:rsidRPr="00387281" w:rsidRDefault="00387281" w:rsidP="00387281">
      <w:pPr>
        <w:rPr>
          <w:rFonts w:ascii="Garamond" w:hAnsi="Garamond"/>
          <w:sz w:val="20"/>
          <w:szCs w:val="20"/>
          <w:lang w:val="en-GB"/>
        </w:rPr>
      </w:pPr>
    </w:p>
    <w:p w14:paraId="2A79D34B" w14:textId="77777777" w:rsidR="00387281" w:rsidRPr="00387281" w:rsidRDefault="00387281" w:rsidP="00387281">
      <w:pPr>
        <w:rPr>
          <w:rFonts w:ascii="Garamond" w:hAnsi="Garamond"/>
          <w:sz w:val="20"/>
          <w:szCs w:val="20"/>
          <w:lang w:val="en-GB"/>
        </w:rPr>
      </w:pPr>
    </w:p>
    <w:p w14:paraId="3B779CE2" w14:textId="77777777" w:rsidR="00387281" w:rsidRPr="00387281" w:rsidRDefault="00387281" w:rsidP="00387281">
      <w:pPr>
        <w:rPr>
          <w:rFonts w:ascii="Garamond" w:hAnsi="Garamond"/>
          <w:sz w:val="20"/>
          <w:szCs w:val="20"/>
          <w:lang w:val="en-GB"/>
        </w:rPr>
      </w:pPr>
    </w:p>
    <w:p w14:paraId="4D0A0A7D" w14:textId="77777777" w:rsidR="00387281" w:rsidRPr="00387281" w:rsidRDefault="00387281" w:rsidP="00387281">
      <w:pPr>
        <w:rPr>
          <w:rFonts w:ascii="Garamond" w:hAnsi="Garamond"/>
          <w:sz w:val="20"/>
          <w:szCs w:val="20"/>
          <w:lang w:val="en-GB"/>
        </w:rPr>
      </w:pPr>
    </w:p>
    <w:p w14:paraId="0505007E" w14:textId="77777777" w:rsidR="00387281" w:rsidRPr="00387281" w:rsidRDefault="00387281" w:rsidP="00387281">
      <w:pPr>
        <w:rPr>
          <w:rFonts w:ascii="Garamond" w:hAnsi="Garamond"/>
          <w:sz w:val="20"/>
          <w:szCs w:val="20"/>
          <w:lang w:val="en-GB"/>
        </w:rPr>
      </w:pPr>
    </w:p>
    <w:p w14:paraId="450B2768" w14:textId="77777777" w:rsidR="00387281" w:rsidRPr="00387281" w:rsidRDefault="00387281" w:rsidP="00387281">
      <w:pPr>
        <w:rPr>
          <w:rFonts w:ascii="Garamond" w:hAnsi="Garamond"/>
          <w:sz w:val="20"/>
          <w:szCs w:val="20"/>
          <w:lang w:val="en-GB"/>
        </w:rPr>
      </w:pPr>
    </w:p>
    <w:p w14:paraId="28DD9114" w14:textId="2487F12D" w:rsidR="00387281" w:rsidRPr="00123E75" w:rsidRDefault="00387281" w:rsidP="00387281">
      <w:pPr>
        <w:tabs>
          <w:tab w:val="left" w:pos="914"/>
        </w:tabs>
        <w:rPr>
          <w:rFonts w:ascii="Garamond" w:hAnsi="Garamond"/>
          <w:b/>
          <w:bCs/>
          <w:i/>
          <w:iCs/>
          <w:sz w:val="20"/>
          <w:szCs w:val="20"/>
          <w:lang w:val="en-GB"/>
        </w:rPr>
      </w:pPr>
      <w:r w:rsidRPr="00123E75">
        <w:rPr>
          <w:rFonts w:ascii="Garamond" w:hAnsi="Garamond"/>
          <w:b/>
          <w:bCs/>
          <w:i/>
          <w:iCs/>
          <w:sz w:val="20"/>
          <w:szCs w:val="20"/>
          <w:lang w:val="en-GB"/>
        </w:rPr>
        <w:t>Assessment of level of illness perception, level of medication adherence and Blood pressure control of the respondents:</w:t>
      </w:r>
    </w:p>
    <w:p w14:paraId="571378B1"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Slightly above half (54.9%) had moderate level of perception while about a quarter (25.7%) perceived that the cause of hypertension was related to stress, followed by obesity (16.5%) and excess salt intake (15.7%); meanwhile 17.1% of the respondents felt that hypertension could be caused by hereditary, advanced age and Spiritual Attack. Slightly above half (51.2%) of the respondents had good adherence to their medications while 48.8% did not adhere to their drugs. Majority of the respondents (61.9%) had good control of their blood pressure while 38.1% were poorly controlled.</w:t>
      </w:r>
    </w:p>
    <w:p w14:paraId="587B6958" w14:textId="77777777" w:rsidR="00387281" w:rsidRDefault="00387281" w:rsidP="00387281">
      <w:pPr>
        <w:tabs>
          <w:tab w:val="left" w:pos="914"/>
        </w:tabs>
        <w:rPr>
          <w:rFonts w:ascii="Garamond" w:hAnsi="Garamond"/>
          <w:sz w:val="20"/>
          <w:szCs w:val="20"/>
          <w:lang w:val="en-GB"/>
        </w:rPr>
      </w:pPr>
    </w:p>
    <w:p w14:paraId="210A02A2" w14:textId="09A6A101"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Table 2: Assessment of level of illness perception, level of medication adherence and Blood pressure control of the respondents:</w:t>
      </w:r>
    </w:p>
    <w:tbl>
      <w:tblPr>
        <w:tblW w:w="0" w:type="auto"/>
        <w:tblLook w:val="04A0" w:firstRow="1" w:lastRow="0" w:firstColumn="1" w:lastColumn="0" w:noHBand="0" w:noVBand="1"/>
      </w:tblPr>
      <w:tblGrid>
        <w:gridCol w:w="3510"/>
        <w:gridCol w:w="2508"/>
        <w:gridCol w:w="2575"/>
      </w:tblGrid>
      <w:tr w:rsidR="00387281" w:rsidRPr="00387281" w14:paraId="32C427C0" w14:textId="77777777" w:rsidTr="00123E75">
        <w:tc>
          <w:tcPr>
            <w:tcW w:w="3510" w:type="dxa"/>
            <w:tcBorders>
              <w:top w:val="single" w:sz="4" w:space="0" w:color="auto"/>
              <w:bottom w:val="single" w:sz="4" w:space="0" w:color="auto"/>
            </w:tcBorders>
            <w:hideMark/>
          </w:tcPr>
          <w:p w14:paraId="1813BCA6"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Variable</w:t>
            </w:r>
          </w:p>
        </w:tc>
        <w:tc>
          <w:tcPr>
            <w:tcW w:w="2508" w:type="dxa"/>
            <w:tcBorders>
              <w:top w:val="single" w:sz="4" w:space="0" w:color="auto"/>
              <w:bottom w:val="single" w:sz="4" w:space="0" w:color="auto"/>
            </w:tcBorders>
            <w:hideMark/>
          </w:tcPr>
          <w:p w14:paraId="4838DDD5"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Frequency (N=381)</w:t>
            </w:r>
          </w:p>
        </w:tc>
        <w:tc>
          <w:tcPr>
            <w:tcW w:w="2575" w:type="dxa"/>
            <w:tcBorders>
              <w:top w:val="single" w:sz="4" w:space="0" w:color="auto"/>
              <w:bottom w:val="single" w:sz="4" w:space="0" w:color="auto"/>
            </w:tcBorders>
            <w:hideMark/>
          </w:tcPr>
          <w:p w14:paraId="48A310B1"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Percentage (%)</w:t>
            </w:r>
          </w:p>
        </w:tc>
      </w:tr>
      <w:tr w:rsidR="00387281" w:rsidRPr="00387281" w14:paraId="3DB05F68" w14:textId="77777777" w:rsidTr="00123E75">
        <w:tc>
          <w:tcPr>
            <w:tcW w:w="3510" w:type="dxa"/>
            <w:tcBorders>
              <w:top w:val="single" w:sz="4" w:space="0" w:color="auto"/>
              <w:bottom w:val="single" w:sz="4" w:space="0" w:color="auto"/>
            </w:tcBorders>
          </w:tcPr>
          <w:p w14:paraId="2A35B53C" w14:textId="77777777" w:rsidR="00387281" w:rsidRPr="00387281" w:rsidRDefault="00387281" w:rsidP="00387281">
            <w:pPr>
              <w:tabs>
                <w:tab w:val="left" w:pos="914"/>
              </w:tabs>
              <w:rPr>
                <w:rFonts w:ascii="Garamond" w:hAnsi="Garamond"/>
                <w:sz w:val="20"/>
                <w:szCs w:val="20"/>
              </w:rPr>
            </w:pPr>
            <w:r w:rsidRPr="00387281">
              <w:rPr>
                <w:rFonts w:ascii="Garamond" w:hAnsi="Garamond"/>
                <w:b/>
                <w:sz w:val="20"/>
                <w:szCs w:val="20"/>
              </w:rPr>
              <w:t>BIPQ (Level of illness perception)</w:t>
            </w:r>
          </w:p>
          <w:p w14:paraId="69769962"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Low</w:t>
            </w:r>
          </w:p>
          <w:p w14:paraId="05E73599" w14:textId="77777777" w:rsidR="00387281" w:rsidRPr="00387281" w:rsidRDefault="00387281" w:rsidP="00387281">
            <w:pPr>
              <w:tabs>
                <w:tab w:val="left" w:pos="914"/>
              </w:tabs>
              <w:rPr>
                <w:rFonts w:ascii="Garamond" w:hAnsi="Garamond"/>
                <w:b/>
                <w:sz w:val="20"/>
                <w:szCs w:val="20"/>
              </w:rPr>
            </w:pPr>
            <w:r w:rsidRPr="00387281">
              <w:rPr>
                <w:rFonts w:ascii="Garamond" w:hAnsi="Garamond"/>
                <w:sz w:val="20"/>
                <w:szCs w:val="20"/>
              </w:rPr>
              <w:t>moderate</w:t>
            </w:r>
          </w:p>
          <w:p w14:paraId="2011B0D0" w14:textId="777E439D" w:rsidR="00387281" w:rsidRPr="00123E75" w:rsidRDefault="00387281" w:rsidP="00387281">
            <w:pPr>
              <w:tabs>
                <w:tab w:val="left" w:pos="914"/>
              </w:tabs>
              <w:rPr>
                <w:rFonts w:ascii="Garamond" w:hAnsi="Garamond"/>
                <w:sz w:val="20"/>
                <w:szCs w:val="20"/>
              </w:rPr>
            </w:pPr>
            <w:r w:rsidRPr="00387281">
              <w:rPr>
                <w:rFonts w:ascii="Garamond" w:hAnsi="Garamond"/>
                <w:sz w:val="20"/>
                <w:szCs w:val="20"/>
              </w:rPr>
              <w:t xml:space="preserve">high </w:t>
            </w:r>
          </w:p>
          <w:p w14:paraId="61B8EA76" w14:textId="77777777" w:rsidR="00387281" w:rsidRPr="00387281" w:rsidRDefault="00387281" w:rsidP="00387281">
            <w:pPr>
              <w:tabs>
                <w:tab w:val="left" w:pos="914"/>
              </w:tabs>
              <w:rPr>
                <w:rFonts w:ascii="Garamond" w:hAnsi="Garamond"/>
                <w:b/>
                <w:sz w:val="20"/>
                <w:szCs w:val="20"/>
              </w:rPr>
            </w:pPr>
            <w:r w:rsidRPr="00387281">
              <w:rPr>
                <w:rFonts w:ascii="Garamond" w:hAnsi="Garamond"/>
                <w:b/>
                <w:sz w:val="20"/>
                <w:szCs w:val="20"/>
              </w:rPr>
              <w:t>ABIPQ (Perceived cause of hypertension)</w:t>
            </w:r>
          </w:p>
          <w:p w14:paraId="0E0794FA" w14:textId="77777777" w:rsidR="00387281" w:rsidRPr="00387281" w:rsidRDefault="00387281" w:rsidP="00387281">
            <w:pPr>
              <w:tabs>
                <w:tab w:val="left" w:pos="914"/>
              </w:tabs>
              <w:rPr>
                <w:rFonts w:ascii="Garamond" w:hAnsi="Garamond"/>
                <w:bCs/>
                <w:sz w:val="20"/>
                <w:szCs w:val="20"/>
              </w:rPr>
            </w:pPr>
            <w:r w:rsidRPr="00387281">
              <w:rPr>
                <w:rFonts w:ascii="Garamond" w:hAnsi="Garamond"/>
                <w:bCs/>
                <w:sz w:val="20"/>
                <w:szCs w:val="20"/>
              </w:rPr>
              <w:t>Weight gain/ Obesity</w:t>
            </w:r>
          </w:p>
          <w:p w14:paraId="53EAE1B5"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Lack of Exercise</w:t>
            </w:r>
          </w:p>
          <w:p w14:paraId="74E1C101"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Excessive Salt Consumption</w:t>
            </w:r>
          </w:p>
          <w:p w14:paraId="13B644EB"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Alcohol Intake</w:t>
            </w:r>
          </w:p>
          <w:p w14:paraId="527EA118"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Smoking</w:t>
            </w:r>
          </w:p>
          <w:p w14:paraId="5EF6F89F"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Stress</w:t>
            </w:r>
          </w:p>
          <w:p w14:paraId="43ACE2F9"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 xml:space="preserve">Others (Hereditary, Age, Spiritual Attack </w:t>
            </w:r>
            <w:proofErr w:type="spellStart"/>
            <w:r w:rsidRPr="00387281">
              <w:rPr>
                <w:rFonts w:ascii="Garamond" w:hAnsi="Garamond"/>
                <w:sz w:val="20"/>
                <w:szCs w:val="20"/>
              </w:rPr>
              <w:t>etc</w:t>
            </w:r>
            <w:proofErr w:type="spellEnd"/>
            <w:r w:rsidRPr="00387281">
              <w:rPr>
                <w:rFonts w:ascii="Garamond" w:hAnsi="Garamond"/>
                <w:sz w:val="20"/>
                <w:szCs w:val="20"/>
              </w:rPr>
              <w:t>)</w:t>
            </w:r>
          </w:p>
          <w:p w14:paraId="5A8C43EC" w14:textId="77777777" w:rsidR="00387281" w:rsidRPr="00387281" w:rsidRDefault="00387281" w:rsidP="00387281">
            <w:pPr>
              <w:tabs>
                <w:tab w:val="left" w:pos="914"/>
              </w:tabs>
              <w:rPr>
                <w:rFonts w:ascii="Garamond" w:hAnsi="Garamond"/>
                <w:b/>
                <w:bCs/>
                <w:sz w:val="20"/>
                <w:szCs w:val="20"/>
              </w:rPr>
            </w:pPr>
            <w:r w:rsidRPr="00387281">
              <w:rPr>
                <w:rFonts w:ascii="Garamond" w:hAnsi="Garamond"/>
                <w:b/>
                <w:bCs/>
                <w:sz w:val="20"/>
                <w:szCs w:val="20"/>
              </w:rPr>
              <w:t xml:space="preserve">Level of Medication Adherence </w:t>
            </w:r>
          </w:p>
          <w:p w14:paraId="521689ED"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Good</w:t>
            </w:r>
          </w:p>
          <w:p w14:paraId="45B63718"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 xml:space="preserve">Poor </w:t>
            </w:r>
          </w:p>
          <w:p w14:paraId="7A6C6011" w14:textId="77777777" w:rsidR="00387281" w:rsidRPr="00387281" w:rsidRDefault="00387281" w:rsidP="00387281">
            <w:pPr>
              <w:tabs>
                <w:tab w:val="left" w:pos="914"/>
              </w:tabs>
              <w:rPr>
                <w:rFonts w:ascii="Garamond" w:hAnsi="Garamond"/>
                <w:b/>
                <w:bCs/>
                <w:sz w:val="20"/>
                <w:szCs w:val="20"/>
              </w:rPr>
            </w:pPr>
            <w:r w:rsidRPr="00387281">
              <w:rPr>
                <w:rFonts w:ascii="Garamond" w:hAnsi="Garamond"/>
                <w:b/>
                <w:bCs/>
                <w:sz w:val="20"/>
                <w:szCs w:val="20"/>
              </w:rPr>
              <w:t>Blood Pressure Control</w:t>
            </w:r>
          </w:p>
          <w:p w14:paraId="2AAE6FE7"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Controlled BP</w:t>
            </w:r>
          </w:p>
          <w:p w14:paraId="0107B0FC"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Uncontrolled BP</w:t>
            </w:r>
          </w:p>
        </w:tc>
        <w:tc>
          <w:tcPr>
            <w:tcW w:w="2508" w:type="dxa"/>
            <w:tcBorders>
              <w:top w:val="single" w:sz="4" w:space="0" w:color="auto"/>
              <w:bottom w:val="single" w:sz="4" w:space="0" w:color="auto"/>
            </w:tcBorders>
          </w:tcPr>
          <w:p w14:paraId="1F1D72A4" w14:textId="77777777" w:rsidR="00387281" w:rsidRPr="00387281" w:rsidRDefault="00387281" w:rsidP="00387281">
            <w:pPr>
              <w:tabs>
                <w:tab w:val="left" w:pos="914"/>
              </w:tabs>
              <w:rPr>
                <w:rFonts w:ascii="Garamond" w:hAnsi="Garamond"/>
                <w:sz w:val="20"/>
                <w:szCs w:val="20"/>
              </w:rPr>
            </w:pPr>
          </w:p>
          <w:p w14:paraId="47C3AECF"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146</w:t>
            </w:r>
          </w:p>
          <w:p w14:paraId="39160724"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209</w:t>
            </w:r>
          </w:p>
          <w:p w14:paraId="1D1CBA42"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26</w:t>
            </w:r>
          </w:p>
          <w:p w14:paraId="72224912" w14:textId="77777777" w:rsidR="00387281" w:rsidRPr="00387281" w:rsidRDefault="00387281" w:rsidP="00387281">
            <w:pPr>
              <w:tabs>
                <w:tab w:val="left" w:pos="914"/>
              </w:tabs>
              <w:rPr>
                <w:rFonts w:ascii="Garamond" w:hAnsi="Garamond"/>
                <w:sz w:val="20"/>
                <w:szCs w:val="20"/>
              </w:rPr>
            </w:pPr>
          </w:p>
          <w:p w14:paraId="285A223D" w14:textId="77777777" w:rsidR="00387281" w:rsidRPr="00387281" w:rsidRDefault="00387281" w:rsidP="00387281">
            <w:pPr>
              <w:tabs>
                <w:tab w:val="left" w:pos="914"/>
              </w:tabs>
              <w:rPr>
                <w:rFonts w:ascii="Garamond" w:hAnsi="Garamond"/>
                <w:sz w:val="20"/>
                <w:szCs w:val="20"/>
              </w:rPr>
            </w:pPr>
          </w:p>
          <w:p w14:paraId="24E04AD0"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63</w:t>
            </w:r>
          </w:p>
          <w:p w14:paraId="4BA2E06F"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38</w:t>
            </w:r>
          </w:p>
          <w:p w14:paraId="4288D81E"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60</w:t>
            </w:r>
          </w:p>
          <w:p w14:paraId="16D7CFEB"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24</w:t>
            </w:r>
          </w:p>
          <w:p w14:paraId="705015C1"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33</w:t>
            </w:r>
          </w:p>
          <w:p w14:paraId="4B5F6D79"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98</w:t>
            </w:r>
          </w:p>
          <w:p w14:paraId="26F78536"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65</w:t>
            </w:r>
          </w:p>
          <w:p w14:paraId="00BE42AF" w14:textId="77777777" w:rsidR="00387281" w:rsidRPr="00387281" w:rsidRDefault="00387281" w:rsidP="00387281">
            <w:pPr>
              <w:tabs>
                <w:tab w:val="left" w:pos="914"/>
              </w:tabs>
              <w:rPr>
                <w:rFonts w:ascii="Garamond" w:hAnsi="Garamond"/>
                <w:sz w:val="20"/>
                <w:szCs w:val="20"/>
              </w:rPr>
            </w:pPr>
          </w:p>
          <w:p w14:paraId="02551C85" w14:textId="77777777" w:rsidR="00123E75" w:rsidRDefault="00123E75" w:rsidP="00387281">
            <w:pPr>
              <w:tabs>
                <w:tab w:val="left" w:pos="914"/>
              </w:tabs>
              <w:rPr>
                <w:rFonts w:ascii="Garamond" w:hAnsi="Garamond"/>
                <w:sz w:val="20"/>
                <w:szCs w:val="20"/>
              </w:rPr>
            </w:pPr>
          </w:p>
          <w:p w14:paraId="1E10F3CA" w14:textId="16277235"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195</w:t>
            </w:r>
          </w:p>
          <w:p w14:paraId="0B65596A"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186</w:t>
            </w:r>
          </w:p>
          <w:p w14:paraId="69FBBBF6" w14:textId="77777777" w:rsidR="00123E75" w:rsidRDefault="00123E75" w:rsidP="00387281">
            <w:pPr>
              <w:tabs>
                <w:tab w:val="left" w:pos="914"/>
              </w:tabs>
              <w:rPr>
                <w:rFonts w:ascii="Garamond" w:hAnsi="Garamond"/>
                <w:sz w:val="20"/>
                <w:szCs w:val="20"/>
              </w:rPr>
            </w:pPr>
          </w:p>
          <w:p w14:paraId="5F216579" w14:textId="41F4DE2A"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236</w:t>
            </w:r>
          </w:p>
          <w:p w14:paraId="1F3EAE39"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145</w:t>
            </w:r>
          </w:p>
        </w:tc>
        <w:tc>
          <w:tcPr>
            <w:tcW w:w="2575" w:type="dxa"/>
            <w:tcBorders>
              <w:top w:val="single" w:sz="4" w:space="0" w:color="auto"/>
              <w:bottom w:val="single" w:sz="4" w:space="0" w:color="auto"/>
            </w:tcBorders>
          </w:tcPr>
          <w:p w14:paraId="42AE7D53" w14:textId="77777777" w:rsidR="00387281" w:rsidRPr="00387281" w:rsidRDefault="00387281" w:rsidP="00387281">
            <w:pPr>
              <w:tabs>
                <w:tab w:val="left" w:pos="914"/>
              </w:tabs>
              <w:rPr>
                <w:rFonts w:ascii="Garamond" w:hAnsi="Garamond"/>
                <w:sz w:val="20"/>
                <w:szCs w:val="20"/>
              </w:rPr>
            </w:pPr>
          </w:p>
          <w:p w14:paraId="3B0AB0F8"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38.3</w:t>
            </w:r>
          </w:p>
          <w:p w14:paraId="2433EF70"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54.9</w:t>
            </w:r>
          </w:p>
          <w:p w14:paraId="77757141"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6.8</w:t>
            </w:r>
          </w:p>
          <w:p w14:paraId="6F86B515" w14:textId="77777777" w:rsidR="00387281" w:rsidRPr="00387281" w:rsidRDefault="00387281" w:rsidP="00387281">
            <w:pPr>
              <w:tabs>
                <w:tab w:val="left" w:pos="914"/>
              </w:tabs>
              <w:rPr>
                <w:rFonts w:ascii="Garamond" w:hAnsi="Garamond"/>
                <w:sz w:val="20"/>
                <w:szCs w:val="20"/>
              </w:rPr>
            </w:pPr>
          </w:p>
          <w:p w14:paraId="1DDDEB2E" w14:textId="77777777" w:rsidR="00387281" w:rsidRPr="00387281" w:rsidRDefault="00387281" w:rsidP="00387281">
            <w:pPr>
              <w:tabs>
                <w:tab w:val="left" w:pos="914"/>
              </w:tabs>
              <w:rPr>
                <w:rFonts w:ascii="Garamond" w:hAnsi="Garamond"/>
                <w:sz w:val="20"/>
                <w:szCs w:val="20"/>
              </w:rPr>
            </w:pPr>
          </w:p>
          <w:p w14:paraId="6594039F"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16.5</w:t>
            </w:r>
          </w:p>
          <w:p w14:paraId="7A5BE8A3"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10.0</w:t>
            </w:r>
          </w:p>
          <w:p w14:paraId="32F8BB6A"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15.7</w:t>
            </w:r>
          </w:p>
          <w:p w14:paraId="0B3A9146"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6.3</w:t>
            </w:r>
          </w:p>
          <w:p w14:paraId="60E3F402"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8.7</w:t>
            </w:r>
          </w:p>
          <w:p w14:paraId="2414D8CE"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25.7</w:t>
            </w:r>
          </w:p>
          <w:p w14:paraId="4ECE15C6"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17.1</w:t>
            </w:r>
          </w:p>
          <w:p w14:paraId="53263CF2" w14:textId="77777777" w:rsidR="00387281" w:rsidRPr="00387281" w:rsidRDefault="00387281" w:rsidP="00387281">
            <w:pPr>
              <w:tabs>
                <w:tab w:val="left" w:pos="914"/>
              </w:tabs>
              <w:rPr>
                <w:rFonts w:ascii="Garamond" w:hAnsi="Garamond"/>
                <w:sz w:val="20"/>
                <w:szCs w:val="20"/>
              </w:rPr>
            </w:pPr>
          </w:p>
          <w:p w14:paraId="5D9E4895" w14:textId="77777777" w:rsidR="00123E75" w:rsidRDefault="00123E75" w:rsidP="00387281">
            <w:pPr>
              <w:tabs>
                <w:tab w:val="left" w:pos="914"/>
              </w:tabs>
              <w:rPr>
                <w:rFonts w:ascii="Garamond" w:hAnsi="Garamond"/>
                <w:sz w:val="20"/>
                <w:szCs w:val="20"/>
              </w:rPr>
            </w:pPr>
          </w:p>
          <w:p w14:paraId="7CFCFEF4" w14:textId="1633D5D0"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51.2</w:t>
            </w:r>
          </w:p>
          <w:p w14:paraId="10CDDE30"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48.8</w:t>
            </w:r>
          </w:p>
          <w:p w14:paraId="728FEA96" w14:textId="77777777" w:rsidR="00123E75" w:rsidRDefault="00123E75" w:rsidP="00387281">
            <w:pPr>
              <w:tabs>
                <w:tab w:val="left" w:pos="914"/>
              </w:tabs>
              <w:rPr>
                <w:rFonts w:ascii="Garamond" w:hAnsi="Garamond"/>
                <w:sz w:val="20"/>
                <w:szCs w:val="20"/>
              </w:rPr>
            </w:pPr>
          </w:p>
          <w:p w14:paraId="392F1DA0" w14:textId="7966A9E0"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61.9</w:t>
            </w:r>
          </w:p>
          <w:p w14:paraId="5F904B94" w14:textId="77777777" w:rsidR="00387281" w:rsidRPr="00387281" w:rsidRDefault="00387281" w:rsidP="00387281">
            <w:pPr>
              <w:tabs>
                <w:tab w:val="left" w:pos="914"/>
              </w:tabs>
              <w:rPr>
                <w:rFonts w:ascii="Garamond" w:hAnsi="Garamond"/>
                <w:sz w:val="20"/>
                <w:szCs w:val="20"/>
              </w:rPr>
            </w:pPr>
            <w:r w:rsidRPr="00387281">
              <w:rPr>
                <w:rFonts w:ascii="Garamond" w:hAnsi="Garamond"/>
                <w:sz w:val="20"/>
                <w:szCs w:val="20"/>
              </w:rPr>
              <w:t>38.1</w:t>
            </w:r>
          </w:p>
        </w:tc>
      </w:tr>
    </w:tbl>
    <w:p w14:paraId="3248EF2D" w14:textId="77777777" w:rsidR="00387281" w:rsidRPr="00123E75" w:rsidRDefault="00387281" w:rsidP="00387281">
      <w:pPr>
        <w:tabs>
          <w:tab w:val="left" w:pos="914"/>
        </w:tabs>
        <w:rPr>
          <w:rFonts w:ascii="Garamond" w:hAnsi="Garamond"/>
          <w:sz w:val="16"/>
          <w:szCs w:val="16"/>
          <w:lang w:val="en-GB"/>
        </w:rPr>
      </w:pPr>
      <w:r w:rsidRPr="00123E75">
        <w:rPr>
          <w:rFonts w:ascii="Garamond" w:hAnsi="Garamond"/>
          <w:bCs/>
          <w:sz w:val="16"/>
          <w:szCs w:val="16"/>
          <w:lang w:val="en-GB"/>
        </w:rPr>
        <w:t xml:space="preserve">BIP: </w:t>
      </w:r>
      <w:r w:rsidRPr="00123E75">
        <w:rPr>
          <w:rFonts w:ascii="Garamond" w:hAnsi="Garamond"/>
          <w:iCs/>
          <w:sz w:val="16"/>
          <w:szCs w:val="16"/>
          <w:lang w:val="en-GB"/>
        </w:rPr>
        <w:t xml:space="preserve">Brief Illness Perception; </w:t>
      </w:r>
      <w:r w:rsidRPr="00123E75">
        <w:rPr>
          <w:rFonts w:ascii="Garamond" w:hAnsi="Garamond"/>
          <w:sz w:val="16"/>
          <w:szCs w:val="16"/>
          <w:lang w:val="en-GB"/>
        </w:rPr>
        <w:t>BIPQ-Brief Illness perception Questionnaire</w:t>
      </w:r>
      <w:r w:rsidRPr="00123E75">
        <w:rPr>
          <w:rFonts w:ascii="Garamond" w:hAnsi="Garamond"/>
          <w:sz w:val="16"/>
          <w:szCs w:val="16"/>
          <w:lang w:val="en-GB"/>
        </w:rPr>
        <w:tab/>
      </w:r>
    </w:p>
    <w:p w14:paraId="4121A1AD" w14:textId="77777777" w:rsidR="00387281" w:rsidRDefault="00387281" w:rsidP="00387281">
      <w:pPr>
        <w:tabs>
          <w:tab w:val="left" w:pos="914"/>
        </w:tabs>
        <w:rPr>
          <w:rFonts w:ascii="Garamond" w:hAnsi="Garamond"/>
          <w:b/>
          <w:iCs/>
          <w:sz w:val="20"/>
          <w:szCs w:val="20"/>
          <w:lang w:val="en-GB"/>
        </w:rPr>
      </w:pPr>
    </w:p>
    <w:p w14:paraId="330C5562" w14:textId="118547D6" w:rsidR="00387281" w:rsidRPr="00387281" w:rsidRDefault="00387281" w:rsidP="00387281">
      <w:pPr>
        <w:tabs>
          <w:tab w:val="left" w:pos="914"/>
        </w:tabs>
        <w:rPr>
          <w:rFonts w:ascii="Garamond" w:hAnsi="Garamond"/>
          <w:bCs/>
          <w:iCs/>
          <w:sz w:val="20"/>
          <w:szCs w:val="20"/>
          <w:lang w:val="en-GB"/>
        </w:rPr>
      </w:pPr>
      <w:r w:rsidRPr="00387281">
        <w:rPr>
          <w:rFonts w:ascii="Garamond" w:hAnsi="Garamond"/>
          <w:b/>
          <w:iCs/>
          <w:sz w:val="20"/>
          <w:szCs w:val="20"/>
          <w:lang w:val="en-GB"/>
        </w:rPr>
        <w:t xml:space="preserve">Table 3: </w:t>
      </w:r>
      <w:r w:rsidRPr="00387281">
        <w:rPr>
          <w:rFonts w:ascii="Garamond" w:hAnsi="Garamond"/>
          <w:bCs/>
          <w:iCs/>
          <w:sz w:val="20"/>
          <w:szCs w:val="20"/>
          <w:lang w:val="en-GB"/>
        </w:rPr>
        <w:t>Showing the scores of all the eight dimensions of Brief Illness Perception</w:t>
      </w:r>
    </w:p>
    <w:p w14:paraId="7B3467BD" w14:textId="77777777" w:rsidR="00387281" w:rsidRPr="00387281" w:rsidRDefault="00387281" w:rsidP="00387281">
      <w:pPr>
        <w:tabs>
          <w:tab w:val="left" w:pos="914"/>
        </w:tabs>
        <w:jc w:val="both"/>
        <w:rPr>
          <w:rFonts w:ascii="Garamond" w:hAnsi="Garamond"/>
          <w:sz w:val="20"/>
          <w:szCs w:val="20"/>
          <w:lang w:val="en-GB"/>
        </w:rPr>
      </w:pPr>
      <w:r w:rsidRPr="00387281">
        <w:rPr>
          <w:rFonts w:ascii="Garamond" w:hAnsi="Garamond"/>
          <w:iCs/>
          <w:sz w:val="20"/>
          <w:szCs w:val="20"/>
          <w:lang w:val="en-GB"/>
        </w:rPr>
        <w:t xml:space="preserve">Table 3 showed that the respondents had a high score for treatment control, and understanding of hypertension while a low score on emotional response and concern. Respondents had moderate score on the other items relating to the consequences of hypertension, personal control, identity relating to its risk factors. </w:t>
      </w:r>
    </w:p>
    <w:p w14:paraId="15758360" w14:textId="77777777" w:rsidR="00436E7D" w:rsidRDefault="00436E7D" w:rsidP="00387281">
      <w:pPr>
        <w:tabs>
          <w:tab w:val="left" w:pos="914"/>
        </w:tabs>
        <w:rPr>
          <w:rFonts w:ascii="Garamond" w:hAnsi="Garamond"/>
          <w:b/>
          <w:bCs/>
          <w:iCs/>
          <w:sz w:val="20"/>
          <w:szCs w:val="20"/>
          <w:lang w:val="en-GB"/>
        </w:rPr>
      </w:pPr>
    </w:p>
    <w:p w14:paraId="540766A6" w14:textId="77777777" w:rsidR="00436E7D" w:rsidRDefault="00436E7D" w:rsidP="00387281">
      <w:pPr>
        <w:tabs>
          <w:tab w:val="left" w:pos="914"/>
        </w:tabs>
        <w:rPr>
          <w:rFonts w:ascii="Garamond" w:hAnsi="Garamond"/>
          <w:b/>
          <w:bCs/>
          <w:iCs/>
          <w:sz w:val="20"/>
          <w:szCs w:val="20"/>
          <w:lang w:val="en-GB"/>
        </w:rPr>
      </w:pPr>
    </w:p>
    <w:p w14:paraId="1A6931A9" w14:textId="77777777" w:rsidR="00436E7D" w:rsidRDefault="00436E7D" w:rsidP="00387281">
      <w:pPr>
        <w:tabs>
          <w:tab w:val="left" w:pos="914"/>
        </w:tabs>
        <w:rPr>
          <w:rFonts w:ascii="Garamond" w:hAnsi="Garamond"/>
          <w:b/>
          <w:bCs/>
          <w:iCs/>
          <w:sz w:val="20"/>
          <w:szCs w:val="20"/>
          <w:lang w:val="en-GB"/>
        </w:rPr>
      </w:pPr>
    </w:p>
    <w:p w14:paraId="13FFA8A8" w14:textId="77777777" w:rsidR="00436E7D" w:rsidRDefault="00436E7D" w:rsidP="00387281">
      <w:pPr>
        <w:tabs>
          <w:tab w:val="left" w:pos="914"/>
        </w:tabs>
        <w:rPr>
          <w:rFonts w:ascii="Garamond" w:hAnsi="Garamond"/>
          <w:b/>
          <w:bCs/>
          <w:iCs/>
          <w:sz w:val="20"/>
          <w:szCs w:val="20"/>
          <w:lang w:val="en-GB"/>
        </w:rPr>
      </w:pPr>
    </w:p>
    <w:p w14:paraId="64FC1155" w14:textId="77777777" w:rsidR="00436E7D" w:rsidRDefault="00436E7D" w:rsidP="00387281">
      <w:pPr>
        <w:tabs>
          <w:tab w:val="left" w:pos="914"/>
        </w:tabs>
        <w:rPr>
          <w:rFonts w:ascii="Garamond" w:hAnsi="Garamond"/>
          <w:b/>
          <w:bCs/>
          <w:iCs/>
          <w:sz w:val="20"/>
          <w:szCs w:val="20"/>
          <w:lang w:val="en-GB"/>
        </w:rPr>
      </w:pPr>
    </w:p>
    <w:p w14:paraId="53C07DE6" w14:textId="77777777" w:rsidR="00436E7D" w:rsidRDefault="00436E7D" w:rsidP="00387281">
      <w:pPr>
        <w:tabs>
          <w:tab w:val="left" w:pos="914"/>
        </w:tabs>
        <w:rPr>
          <w:rFonts w:ascii="Garamond" w:hAnsi="Garamond"/>
          <w:b/>
          <w:bCs/>
          <w:iCs/>
          <w:sz w:val="20"/>
          <w:szCs w:val="20"/>
          <w:lang w:val="en-GB"/>
        </w:rPr>
      </w:pPr>
    </w:p>
    <w:p w14:paraId="24F98CA1" w14:textId="77777777" w:rsidR="00436E7D" w:rsidRDefault="00436E7D" w:rsidP="00387281">
      <w:pPr>
        <w:tabs>
          <w:tab w:val="left" w:pos="914"/>
        </w:tabs>
        <w:rPr>
          <w:rFonts w:ascii="Garamond" w:hAnsi="Garamond"/>
          <w:b/>
          <w:bCs/>
          <w:iCs/>
          <w:sz w:val="20"/>
          <w:szCs w:val="20"/>
          <w:lang w:val="en-GB"/>
        </w:rPr>
      </w:pPr>
    </w:p>
    <w:p w14:paraId="247CC761" w14:textId="1AAAC94F" w:rsidR="00387281" w:rsidRPr="00387281" w:rsidRDefault="00387281" w:rsidP="00387281">
      <w:pPr>
        <w:tabs>
          <w:tab w:val="left" w:pos="914"/>
        </w:tabs>
        <w:rPr>
          <w:rFonts w:ascii="Garamond" w:hAnsi="Garamond"/>
          <w:iCs/>
          <w:sz w:val="20"/>
          <w:szCs w:val="20"/>
          <w:lang w:val="en-GB"/>
        </w:rPr>
      </w:pPr>
      <w:r w:rsidRPr="00387281">
        <w:rPr>
          <w:rFonts w:ascii="Garamond" w:hAnsi="Garamond"/>
          <w:b/>
          <w:bCs/>
          <w:iCs/>
          <w:noProof/>
          <w:sz w:val="20"/>
          <w:szCs w:val="20"/>
        </w:rPr>
        <w:lastRenderedPageBreak/>
        <mc:AlternateContent>
          <mc:Choice Requires="wps">
            <w:drawing>
              <wp:anchor distT="4294967295" distB="4294967295" distL="0" distR="0" simplePos="0" relativeHeight="251665408" behindDoc="0" locked="0" layoutInCell="1" allowOverlap="1" wp14:anchorId="16F7DE70" wp14:editId="3E1D3246">
                <wp:simplePos x="0" y="0"/>
                <wp:positionH relativeFrom="column">
                  <wp:posOffset>-143510</wp:posOffset>
                </wp:positionH>
                <wp:positionV relativeFrom="paragraph">
                  <wp:posOffset>297814</wp:posOffset>
                </wp:positionV>
                <wp:extent cx="5781675" cy="0"/>
                <wp:effectExtent l="0" t="0" r="28575" b="19050"/>
                <wp:wrapNone/>
                <wp:docPr id="3" name="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8167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3C7B8C6" id="1026" o:spid="_x0000_s1026" style="position:absolute;z-index:251665408;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11.3pt,23.45pt" to="443.9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" strokeweight=".5pt">
                <v:stroke joinstyle="miter"/>
                <o:lock v:ext="edit" shapetype="f"/>
              </v:line>
            </w:pict>
          </mc:Fallback>
        </mc:AlternateContent>
      </w:r>
      <w:r w:rsidRPr="00387281">
        <w:rPr>
          <w:rFonts w:ascii="Garamond" w:hAnsi="Garamond"/>
          <w:b/>
          <w:bCs/>
          <w:iCs/>
          <w:sz w:val="20"/>
          <w:szCs w:val="20"/>
          <w:lang w:val="en-GB"/>
        </w:rPr>
        <w:t>Table 3:</w:t>
      </w:r>
      <w:r w:rsidRPr="00387281">
        <w:rPr>
          <w:rFonts w:ascii="Garamond" w:hAnsi="Garamond"/>
          <w:iCs/>
          <w:sz w:val="20"/>
          <w:szCs w:val="20"/>
          <w:lang w:val="en-GB"/>
        </w:rPr>
        <w:t xml:space="preserve"> Showing the scores of all the eight dimensions of Brief Illness Perception (N=381)</w:t>
      </w:r>
    </w:p>
    <w:p w14:paraId="61F9A8AE" w14:textId="1494C76B" w:rsidR="00387281" w:rsidRPr="00436E7D" w:rsidRDefault="00387281" w:rsidP="00387281">
      <w:pPr>
        <w:tabs>
          <w:tab w:val="left" w:pos="914"/>
        </w:tabs>
        <w:rPr>
          <w:rFonts w:ascii="Garamond" w:hAnsi="Garamond"/>
          <w:b/>
          <w:bCs/>
          <w:sz w:val="20"/>
          <w:szCs w:val="20"/>
          <w:lang w:val="en-GB"/>
        </w:rPr>
      </w:pPr>
      <w:r w:rsidRPr="00436E7D">
        <w:rPr>
          <w:rFonts w:ascii="Garamond" w:hAnsi="Garamond"/>
          <w:b/>
          <w:bCs/>
          <w:iCs/>
          <w:sz w:val="20"/>
          <w:szCs w:val="20"/>
          <w:bdr w:val="single" w:sz="4" w:space="0" w:color="auto"/>
          <w:lang w:val="en-GB"/>
        </w:rPr>
        <w:t>Variable</w:t>
      </w:r>
      <w:r w:rsidRPr="00436E7D">
        <w:rPr>
          <w:rFonts w:ascii="Garamond" w:hAnsi="Garamond"/>
          <w:b/>
          <w:bCs/>
          <w:iCs/>
          <w:sz w:val="20"/>
          <w:szCs w:val="20"/>
          <w:bdr w:val="single" w:sz="4" w:space="0" w:color="auto"/>
          <w:lang w:val="en-GB"/>
        </w:rPr>
        <w:tab/>
      </w:r>
      <w:r w:rsidRPr="00436E7D">
        <w:rPr>
          <w:rFonts w:ascii="Garamond" w:hAnsi="Garamond"/>
          <w:b/>
          <w:bCs/>
          <w:iCs/>
          <w:sz w:val="20"/>
          <w:szCs w:val="20"/>
          <w:bdr w:val="single" w:sz="4" w:space="0" w:color="auto"/>
          <w:lang w:val="en-GB"/>
        </w:rPr>
        <w:tab/>
      </w:r>
      <w:r w:rsidR="00436E7D" w:rsidRPr="00436E7D">
        <w:rPr>
          <w:rFonts w:ascii="Garamond" w:hAnsi="Garamond"/>
          <w:b/>
          <w:bCs/>
          <w:iCs/>
          <w:sz w:val="20"/>
          <w:szCs w:val="20"/>
          <w:bdr w:val="single" w:sz="4" w:space="0" w:color="auto"/>
          <w:lang w:val="en-GB"/>
        </w:rPr>
        <w:t xml:space="preserve">          </w:t>
      </w:r>
      <w:r w:rsidRPr="00436E7D">
        <w:rPr>
          <w:rFonts w:ascii="Garamond" w:hAnsi="Garamond"/>
          <w:b/>
          <w:bCs/>
          <w:iCs/>
          <w:sz w:val="20"/>
          <w:szCs w:val="20"/>
          <w:bdr w:val="single" w:sz="4" w:space="0" w:color="auto"/>
          <w:lang w:val="en-GB"/>
        </w:rPr>
        <w:t>Min-Max</w:t>
      </w:r>
      <w:r w:rsidRPr="00436E7D">
        <w:rPr>
          <w:rFonts w:ascii="Garamond" w:hAnsi="Garamond"/>
          <w:b/>
          <w:bCs/>
          <w:iCs/>
          <w:sz w:val="20"/>
          <w:szCs w:val="20"/>
          <w:bdr w:val="single" w:sz="4" w:space="0" w:color="auto"/>
          <w:lang w:val="en-GB"/>
        </w:rPr>
        <w:tab/>
      </w:r>
      <w:r w:rsidR="00436E7D" w:rsidRPr="00436E7D">
        <w:rPr>
          <w:rFonts w:ascii="Garamond" w:hAnsi="Garamond"/>
          <w:b/>
          <w:bCs/>
          <w:iCs/>
          <w:sz w:val="20"/>
          <w:szCs w:val="20"/>
          <w:bdr w:val="single" w:sz="4" w:space="0" w:color="auto"/>
          <w:lang w:val="en-GB"/>
        </w:rPr>
        <w:t xml:space="preserve">         </w:t>
      </w:r>
      <w:r w:rsidRPr="00436E7D">
        <w:rPr>
          <w:rFonts w:ascii="Garamond" w:hAnsi="Garamond"/>
          <w:b/>
          <w:bCs/>
          <w:iCs/>
          <w:sz w:val="20"/>
          <w:szCs w:val="20"/>
          <w:bdr w:val="single" w:sz="4" w:space="0" w:color="auto"/>
          <w:lang w:val="en-GB"/>
        </w:rPr>
        <w:t>Median</w:t>
      </w:r>
      <w:r w:rsidRPr="00436E7D">
        <w:rPr>
          <w:rFonts w:ascii="Garamond" w:hAnsi="Garamond"/>
          <w:b/>
          <w:bCs/>
          <w:iCs/>
          <w:sz w:val="20"/>
          <w:szCs w:val="20"/>
          <w:bdr w:val="single" w:sz="4" w:space="0" w:color="auto"/>
          <w:lang w:val="en-GB"/>
        </w:rPr>
        <w:tab/>
      </w:r>
      <w:r w:rsidR="00436E7D" w:rsidRPr="00436E7D">
        <w:rPr>
          <w:rFonts w:ascii="Garamond" w:hAnsi="Garamond"/>
          <w:b/>
          <w:bCs/>
          <w:iCs/>
          <w:sz w:val="20"/>
          <w:szCs w:val="20"/>
          <w:bdr w:val="single" w:sz="4" w:space="0" w:color="auto"/>
          <w:lang w:val="en-GB"/>
        </w:rPr>
        <w:t xml:space="preserve">            </w:t>
      </w:r>
      <w:r w:rsidRPr="00436E7D">
        <w:rPr>
          <w:rFonts w:ascii="Garamond" w:hAnsi="Garamond"/>
          <w:b/>
          <w:bCs/>
          <w:iCs/>
          <w:sz w:val="20"/>
          <w:szCs w:val="20"/>
          <w:bdr w:val="single" w:sz="4" w:space="0" w:color="auto"/>
          <w:lang w:val="en-GB"/>
        </w:rPr>
        <w:t>IQR</w:t>
      </w:r>
      <w:r w:rsidRPr="00436E7D">
        <w:rPr>
          <w:rFonts w:ascii="Garamond" w:hAnsi="Garamond"/>
          <w:b/>
          <w:bCs/>
          <w:iCs/>
          <w:sz w:val="20"/>
          <w:szCs w:val="20"/>
          <w:bdr w:val="single" w:sz="4" w:space="0" w:color="auto"/>
          <w:lang w:val="en-GB"/>
        </w:rPr>
        <w:tab/>
      </w:r>
      <w:r w:rsidRPr="00436E7D">
        <w:rPr>
          <w:rFonts w:ascii="Garamond" w:hAnsi="Garamond"/>
          <w:b/>
          <w:bCs/>
          <w:iCs/>
          <w:sz w:val="20"/>
          <w:szCs w:val="20"/>
          <w:bdr w:val="single" w:sz="4" w:space="0" w:color="auto"/>
          <w:lang w:val="en-GB"/>
        </w:rPr>
        <w:tab/>
        <w:t>Level</w:t>
      </w:r>
    </w:p>
    <w:p w14:paraId="41C91040" w14:textId="77777777" w:rsidR="00387281" w:rsidRPr="00387281" w:rsidRDefault="00387281" w:rsidP="00436E7D">
      <w:pPr>
        <w:tabs>
          <w:tab w:val="left" w:pos="914"/>
        </w:tabs>
        <w:rPr>
          <w:rFonts w:ascii="Garamond" w:hAnsi="Garamond"/>
          <w:iCs/>
          <w:sz w:val="20"/>
          <w:szCs w:val="20"/>
          <w:lang w:val="en-GB"/>
        </w:rPr>
      </w:pPr>
      <w:r w:rsidRPr="00387281">
        <w:rPr>
          <w:rFonts w:ascii="Garamond" w:hAnsi="Garamond"/>
          <w:iCs/>
          <w:sz w:val="20"/>
          <w:szCs w:val="20"/>
          <w:lang w:val="en-GB"/>
        </w:rPr>
        <w:t>Consequences</w:t>
      </w:r>
      <w:r w:rsidRPr="00387281">
        <w:rPr>
          <w:rFonts w:ascii="Garamond" w:hAnsi="Garamond"/>
          <w:iCs/>
          <w:sz w:val="20"/>
          <w:szCs w:val="20"/>
          <w:lang w:val="en-GB"/>
        </w:rPr>
        <w:tab/>
      </w:r>
      <w:r w:rsidRPr="00387281">
        <w:rPr>
          <w:rFonts w:ascii="Garamond" w:hAnsi="Garamond"/>
          <w:iCs/>
          <w:sz w:val="20"/>
          <w:szCs w:val="20"/>
          <w:lang w:val="en-GB"/>
        </w:rPr>
        <w:tab/>
        <w:t>0-10</w:t>
      </w:r>
      <w:r w:rsidRPr="00387281">
        <w:rPr>
          <w:rFonts w:ascii="Garamond" w:hAnsi="Garamond"/>
          <w:iCs/>
          <w:sz w:val="20"/>
          <w:szCs w:val="20"/>
          <w:lang w:val="en-GB"/>
        </w:rPr>
        <w:tab/>
      </w:r>
      <w:r w:rsidRPr="00387281">
        <w:rPr>
          <w:rFonts w:ascii="Garamond" w:hAnsi="Garamond"/>
          <w:iCs/>
          <w:sz w:val="20"/>
          <w:szCs w:val="20"/>
          <w:lang w:val="en-GB"/>
        </w:rPr>
        <w:tab/>
        <w:t>5</w:t>
      </w:r>
      <w:r w:rsidRPr="00387281">
        <w:rPr>
          <w:rFonts w:ascii="Garamond" w:hAnsi="Garamond"/>
          <w:iCs/>
          <w:sz w:val="20"/>
          <w:szCs w:val="20"/>
          <w:lang w:val="en-GB"/>
        </w:rPr>
        <w:tab/>
      </w:r>
      <w:r w:rsidRPr="00387281">
        <w:rPr>
          <w:rFonts w:ascii="Garamond" w:hAnsi="Garamond"/>
          <w:iCs/>
          <w:sz w:val="20"/>
          <w:szCs w:val="20"/>
          <w:lang w:val="en-GB"/>
        </w:rPr>
        <w:tab/>
        <w:t>6</w:t>
      </w:r>
      <w:r w:rsidRPr="00387281">
        <w:rPr>
          <w:rFonts w:ascii="Garamond" w:hAnsi="Garamond"/>
          <w:iCs/>
          <w:sz w:val="20"/>
          <w:szCs w:val="20"/>
          <w:lang w:val="en-GB"/>
        </w:rPr>
        <w:tab/>
      </w:r>
      <w:r w:rsidRPr="00387281">
        <w:rPr>
          <w:rFonts w:ascii="Garamond" w:hAnsi="Garamond"/>
          <w:iCs/>
          <w:sz w:val="20"/>
          <w:szCs w:val="20"/>
          <w:lang w:val="en-GB"/>
        </w:rPr>
        <w:tab/>
        <w:t>Moderate</w:t>
      </w:r>
    </w:p>
    <w:p w14:paraId="59813673" w14:textId="77777777" w:rsidR="00387281" w:rsidRPr="00387281" w:rsidRDefault="00387281" w:rsidP="00387281">
      <w:pPr>
        <w:tabs>
          <w:tab w:val="left" w:pos="914"/>
        </w:tabs>
        <w:rPr>
          <w:rFonts w:ascii="Garamond" w:hAnsi="Garamond"/>
          <w:iCs/>
          <w:sz w:val="20"/>
          <w:szCs w:val="20"/>
          <w:lang w:val="en-GB"/>
        </w:rPr>
      </w:pPr>
      <w:r w:rsidRPr="00387281">
        <w:rPr>
          <w:rFonts w:ascii="Garamond" w:hAnsi="Garamond"/>
          <w:iCs/>
          <w:sz w:val="20"/>
          <w:szCs w:val="20"/>
          <w:lang w:val="en-GB"/>
        </w:rPr>
        <w:t>Personal Control</w:t>
      </w:r>
      <w:r w:rsidRPr="00387281">
        <w:rPr>
          <w:rFonts w:ascii="Garamond" w:hAnsi="Garamond"/>
          <w:iCs/>
          <w:sz w:val="20"/>
          <w:szCs w:val="20"/>
          <w:lang w:val="en-GB"/>
        </w:rPr>
        <w:tab/>
      </w:r>
      <w:r w:rsidRPr="00387281">
        <w:rPr>
          <w:rFonts w:ascii="Garamond" w:hAnsi="Garamond"/>
          <w:iCs/>
          <w:sz w:val="20"/>
          <w:szCs w:val="20"/>
          <w:lang w:val="en-GB"/>
        </w:rPr>
        <w:tab/>
        <w:t>2-10</w:t>
      </w:r>
      <w:r w:rsidRPr="00387281">
        <w:rPr>
          <w:rFonts w:ascii="Garamond" w:hAnsi="Garamond"/>
          <w:iCs/>
          <w:sz w:val="20"/>
          <w:szCs w:val="20"/>
          <w:lang w:val="en-GB"/>
        </w:rPr>
        <w:tab/>
      </w:r>
      <w:r w:rsidRPr="00387281">
        <w:rPr>
          <w:rFonts w:ascii="Garamond" w:hAnsi="Garamond"/>
          <w:iCs/>
          <w:sz w:val="20"/>
          <w:szCs w:val="20"/>
          <w:lang w:val="en-GB"/>
        </w:rPr>
        <w:tab/>
        <w:t>4</w:t>
      </w:r>
      <w:r w:rsidRPr="00387281">
        <w:rPr>
          <w:rFonts w:ascii="Garamond" w:hAnsi="Garamond"/>
          <w:iCs/>
          <w:sz w:val="20"/>
          <w:szCs w:val="20"/>
          <w:lang w:val="en-GB"/>
        </w:rPr>
        <w:tab/>
      </w:r>
      <w:r w:rsidRPr="00387281">
        <w:rPr>
          <w:rFonts w:ascii="Garamond" w:hAnsi="Garamond"/>
          <w:iCs/>
          <w:sz w:val="20"/>
          <w:szCs w:val="20"/>
          <w:lang w:val="en-GB"/>
        </w:rPr>
        <w:tab/>
        <w:t>5</w:t>
      </w:r>
      <w:r w:rsidRPr="00387281">
        <w:rPr>
          <w:rFonts w:ascii="Garamond" w:hAnsi="Garamond"/>
          <w:iCs/>
          <w:sz w:val="20"/>
          <w:szCs w:val="20"/>
          <w:lang w:val="en-GB"/>
        </w:rPr>
        <w:tab/>
      </w:r>
      <w:r w:rsidRPr="00387281">
        <w:rPr>
          <w:rFonts w:ascii="Garamond" w:hAnsi="Garamond"/>
          <w:iCs/>
          <w:sz w:val="20"/>
          <w:szCs w:val="20"/>
          <w:lang w:val="en-GB"/>
        </w:rPr>
        <w:tab/>
        <w:t>Moderate</w:t>
      </w:r>
    </w:p>
    <w:p w14:paraId="4D12B364" w14:textId="3449A19A" w:rsidR="00387281" w:rsidRPr="00387281" w:rsidRDefault="00387281" w:rsidP="00387281">
      <w:pPr>
        <w:tabs>
          <w:tab w:val="left" w:pos="914"/>
        </w:tabs>
        <w:rPr>
          <w:rFonts w:ascii="Garamond" w:hAnsi="Garamond"/>
          <w:iCs/>
          <w:sz w:val="20"/>
          <w:szCs w:val="20"/>
          <w:lang w:val="en-GB"/>
        </w:rPr>
      </w:pPr>
      <w:r w:rsidRPr="00387281">
        <w:rPr>
          <w:rFonts w:ascii="Garamond" w:hAnsi="Garamond"/>
          <w:iCs/>
          <w:sz w:val="20"/>
          <w:szCs w:val="20"/>
          <w:lang w:val="en-GB"/>
        </w:rPr>
        <w:t>Treatment Control</w:t>
      </w:r>
      <w:r w:rsidRPr="00387281">
        <w:rPr>
          <w:rFonts w:ascii="Garamond" w:hAnsi="Garamond"/>
          <w:iCs/>
          <w:sz w:val="20"/>
          <w:szCs w:val="20"/>
          <w:lang w:val="en-GB"/>
        </w:rPr>
        <w:tab/>
        <w:t>3-10</w:t>
      </w:r>
      <w:r w:rsidRPr="00387281">
        <w:rPr>
          <w:rFonts w:ascii="Garamond" w:hAnsi="Garamond"/>
          <w:iCs/>
          <w:sz w:val="20"/>
          <w:szCs w:val="20"/>
          <w:lang w:val="en-GB"/>
        </w:rPr>
        <w:tab/>
      </w:r>
      <w:r w:rsidRPr="00387281">
        <w:rPr>
          <w:rFonts w:ascii="Garamond" w:hAnsi="Garamond"/>
          <w:iCs/>
          <w:sz w:val="20"/>
          <w:szCs w:val="20"/>
          <w:lang w:val="en-GB"/>
        </w:rPr>
        <w:tab/>
        <w:t>8</w:t>
      </w:r>
      <w:r w:rsidRPr="00387281">
        <w:rPr>
          <w:rFonts w:ascii="Garamond" w:hAnsi="Garamond"/>
          <w:iCs/>
          <w:sz w:val="20"/>
          <w:szCs w:val="20"/>
          <w:lang w:val="en-GB"/>
        </w:rPr>
        <w:tab/>
      </w:r>
      <w:r w:rsidRPr="00387281">
        <w:rPr>
          <w:rFonts w:ascii="Garamond" w:hAnsi="Garamond"/>
          <w:iCs/>
          <w:sz w:val="20"/>
          <w:szCs w:val="20"/>
          <w:lang w:val="en-GB"/>
        </w:rPr>
        <w:tab/>
        <w:t>4</w:t>
      </w:r>
      <w:r w:rsidRPr="00387281">
        <w:rPr>
          <w:rFonts w:ascii="Garamond" w:hAnsi="Garamond"/>
          <w:iCs/>
          <w:sz w:val="20"/>
          <w:szCs w:val="20"/>
          <w:lang w:val="en-GB"/>
        </w:rPr>
        <w:tab/>
      </w:r>
      <w:r w:rsidRPr="00387281">
        <w:rPr>
          <w:rFonts w:ascii="Garamond" w:hAnsi="Garamond"/>
          <w:iCs/>
          <w:sz w:val="20"/>
          <w:szCs w:val="20"/>
          <w:lang w:val="en-GB"/>
        </w:rPr>
        <w:tab/>
        <w:t>High</w:t>
      </w:r>
    </w:p>
    <w:p w14:paraId="6178E675" w14:textId="77777777" w:rsidR="00387281" w:rsidRPr="00387281" w:rsidRDefault="00387281" w:rsidP="00387281">
      <w:pPr>
        <w:tabs>
          <w:tab w:val="left" w:pos="914"/>
        </w:tabs>
        <w:rPr>
          <w:rFonts w:ascii="Garamond" w:hAnsi="Garamond"/>
          <w:iCs/>
          <w:sz w:val="20"/>
          <w:szCs w:val="20"/>
          <w:lang w:val="en-GB"/>
        </w:rPr>
      </w:pPr>
      <w:r w:rsidRPr="00387281">
        <w:rPr>
          <w:rFonts w:ascii="Garamond" w:hAnsi="Garamond"/>
          <w:iCs/>
          <w:sz w:val="20"/>
          <w:szCs w:val="20"/>
          <w:lang w:val="en-GB"/>
        </w:rPr>
        <w:t>Identity</w:t>
      </w:r>
      <w:r w:rsidRPr="00387281">
        <w:rPr>
          <w:rFonts w:ascii="Garamond" w:hAnsi="Garamond"/>
          <w:iCs/>
          <w:sz w:val="20"/>
          <w:szCs w:val="20"/>
          <w:lang w:val="en-GB"/>
        </w:rPr>
        <w:tab/>
      </w:r>
      <w:r w:rsidRPr="00387281">
        <w:rPr>
          <w:rFonts w:ascii="Garamond" w:hAnsi="Garamond"/>
          <w:iCs/>
          <w:sz w:val="20"/>
          <w:szCs w:val="20"/>
          <w:lang w:val="en-GB"/>
        </w:rPr>
        <w:tab/>
      </w:r>
      <w:r w:rsidRPr="00387281">
        <w:rPr>
          <w:rFonts w:ascii="Garamond" w:hAnsi="Garamond"/>
          <w:iCs/>
          <w:sz w:val="20"/>
          <w:szCs w:val="20"/>
          <w:lang w:val="en-GB"/>
        </w:rPr>
        <w:tab/>
        <w:t>0-10</w:t>
      </w:r>
      <w:r w:rsidRPr="00387281">
        <w:rPr>
          <w:rFonts w:ascii="Garamond" w:hAnsi="Garamond"/>
          <w:iCs/>
          <w:sz w:val="20"/>
          <w:szCs w:val="20"/>
          <w:lang w:val="en-GB"/>
        </w:rPr>
        <w:tab/>
      </w:r>
      <w:r w:rsidRPr="00387281">
        <w:rPr>
          <w:rFonts w:ascii="Garamond" w:hAnsi="Garamond"/>
          <w:iCs/>
          <w:sz w:val="20"/>
          <w:szCs w:val="20"/>
          <w:lang w:val="en-GB"/>
        </w:rPr>
        <w:tab/>
        <w:t>4</w:t>
      </w:r>
      <w:r w:rsidRPr="00387281">
        <w:rPr>
          <w:rFonts w:ascii="Garamond" w:hAnsi="Garamond"/>
          <w:iCs/>
          <w:sz w:val="20"/>
          <w:szCs w:val="20"/>
          <w:lang w:val="en-GB"/>
        </w:rPr>
        <w:tab/>
      </w:r>
      <w:r w:rsidRPr="00387281">
        <w:rPr>
          <w:rFonts w:ascii="Garamond" w:hAnsi="Garamond"/>
          <w:iCs/>
          <w:sz w:val="20"/>
          <w:szCs w:val="20"/>
          <w:lang w:val="en-GB"/>
        </w:rPr>
        <w:tab/>
        <w:t>7</w:t>
      </w:r>
      <w:r w:rsidRPr="00387281">
        <w:rPr>
          <w:rFonts w:ascii="Garamond" w:hAnsi="Garamond"/>
          <w:iCs/>
          <w:sz w:val="20"/>
          <w:szCs w:val="20"/>
          <w:lang w:val="en-GB"/>
        </w:rPr>
        <w:tab/>
      </w:r>
      <w:r w:rsidRPr="00387281">
        <w:rPr>
          <w:rFonts w:ascii="Garamond" w:hAnsi="Garamond"/>
          <w:iCs/>
          <w:sz w:val="20"/>
          <w:szCs w:val="20"/>
          <w:lang w:val="en-GB"/>
        </w:rPr>
        <w:tab/>
        <w:t>Moderate</w:t>
      </w:r>
    </w:p>
    <w:p w14:paraId="762DFC41" w14:textId="34DC8896" w:rsidR="00387281" w:rsidRPr="00387281" w:rsidRDefault="00436E7D" w:rsidP="00387281">
      <w:pPr>
        <w:tabs>
          <w:tab w:val="left" w:pos="914"/>
        </w:tabs>
        <w:rPr>
          <w:rFonts w:ascii="Garamond" w:hAnsi="Garamond"/>
          <w:iCs/>
          <w:sz w:val="20"/>
          <w:szCs w:val="20"/>
          <w:lang w:val="en-GB"/>
        </w:rPr>
      </w:pPr>
      <w:r w:rsidRPr="00387281">
        <w:rPr>
          <w:rFonts w:ascii="Garamond" w:hAnsi="Garamond"/>
          <w:iCs/>
          <w:sz w:val="20"/>
          <w:szCs w:val="20"/>
          <w:lang w:val="en-GB"/>
        </w:rPr>
        <w:t xml:space="preserve">Concerns </w:t>
      </w:r>
      <w:r w:rsidRPr="00387281">
        <w:rPr>
          <w:rFonts w:ascii="Garamond" w:hAnsi="Garamond"/>
          <w:iCs/>
          <w:sz w:val="20"/>
          <w:szCs w:val="20"/>
          <w:lang w:val="en-GB"/>
        </w:rPr>
        <w:tab/>
      </w:r>
      <w:r w:rsidR="00387281" w:rsidRPr="00387281">
        <w:rPr>
          <w:rFonts w:ascii="Garamond" w:hAnsi="Garamond"/>
          <w:iCs/>
          <w:sz w:val="20"/>
          <w:szCs w:val="20"/>
          <w:lang w:val="en-GB"/>
        </w:rPr>
        <w:tab/>
      </w:r>
      <w:r w:rsidR="00387281" w:rsidRPr="00387281">
        <w:rPr>
          <w:rFonts w:ascii="Garamond" w:hAnsi="Garamond"/>
          <w:iCs/>
          <w:sz w:val="20"/>
          <w:szCs w:val="20"/>
          <w:lang w:val="en-GB"/>
        </w:rPr>
        <w:tab/>
        <w:t>0-10</w:t>
      </w:r>
      <w:r w:rsidR="00387281" w:rsidRPr="00387281">
        <w:rPr>
          <w:rFonts w:ascii="Garamond" w:hAnsi="Garamond"/>
          <w:iCs/>
          <w:sz w:val="20"/>
          <w:szCs w:val="20"/>
          <w:lang w:val="en-GB"/>
        </w:rPr>
        <w:tab/>
      </w:r>
      <w:r w:rsidR="00387281" w:rsidRPr="00387281">
        <w:rPr>
          <w:rFonts w:ascii="Garamond" w:hAnsi="Garamond"/>
          <w:iCs/>
          <w:sz w:val="20"/>
          <w:szCs w:val="20"/>
          <w:lang w:val="en-GB"/>
        </w:rPr>
        <w:tab/>
        <w:t>3</w:t>
      </w:r>
      <w:r w:rsidR="00387281" w:rsidRPr="00387281">
        <w:rPr>
          <w:rFonts w:ascii="Garamond" w:hAnsi="Garamond"/>
          <w:iCs/>
          <w:sz w:val="20"/>
          <w:szCs w:val="20"/>
          <w:lang w:val="en-GB"/>
        </w:rPr>
        <w:tab/>
      </w:r>
      <w:r w:rsidR="00387281" w:rsidRPr="00387281">
        <w:rPr>
          <w:rFonts w:ascii="Garamond" w:hAnsi="Garamond"/>
          <w:iCs/>
          <w:sz w:val="20"/>
          <w:szCs w:val="20"/>
          <w:lang w:val="en-GB"/>
        </w:rPr>
        <w:tab/>
        <w:t>8</w:t>
      </w:r>
      <w:r w:rsidR="00387281" w:rsidRPr="00387281">
        <w:rPr>
          <w:rFonts w:ascii="Garamond" w:hAnsi="Garamond"/>
          <w:iCs/>
          <w:sz w:val="20"/>
          <w:szCs w:val="20"/>
          <w:lang w:val="en-GB"/>
        </w:rPr>
        <w:tab/>
      </w:r>
      <w:r w:rsidR="00387281" w:rsidRPr="00387281">
        <w:rPr>
          <w:rFonts w:ascii="Garamond" w:hAnsi="Garamond"/>
          <w:iCs/>
          <w:sz w:val="20"/>
          <w:szCs w:val="20"/>
          <w:lang w:val="en-GB"/>
        </w:rPr>
        <w:tab/>
        <w:t>Low</w:t>
      </w:r>
    </w:p>
    <w:p w14:paraId="5D333D14" w14:textId="77777777" w:rsidR="00387281" w:rsidRPr="00387281" w:rsidRDefault="00387281" w:rsidP="00387281">
      <w:pPr>
        <w:tabs>
          <w:tab w:val="left" w:pos="914"/>
        </w:tabs>
        <w:rPr>
          <w:rFonts w:ascii="Garamond" w:hAnsi="Garamond"/>
          <w:iCs/>
          <w:sz w:val="20"/>
          <w:szCs w:val="20"/>
          <w:lang w:val="en-GB"/>
        </w:rPr>
      </w:pPr>
      <w:r w:rsidRPr="00387281">
        <w:rPr>
          <w:rFonts w:ascii="Garamond" w:hAnsi="Garamond"/>
          <w:iCs/>
          <w:sz w:val="20"/>
          <w:szCs w:val="20"/>
          <w:lang w:val="en-GB"/>
        </w:rPr>
        <w:t>Understanding</w:t>
      </w:r>
      <w:r w:rsidRPr="00387281">
        <w:rPr>
          <w:rFonts w:ascii="Garamond" w:hAnsi="Garamond"/>
          <w:iCs/>
          <w:sz w:val="20"/>
          <w:szCs w:val="20"/>
          <w:lang w:val="en-GB"/>
        </w:rPr>
        <w:tab/>
      </w:r>
      <w:r w:rsidRPr="00387281">
        <w:rPr>
          <w:rFonts w:ascii="Garamond" w:hAnsi="Garamond"/>
          <w:iCs/>
          <w:sz w:val="20"/>
          <w:szCs w:val="20"/>
          <w:lang w:val="en-GB"/>
        </w:rPr>
        <w:tab/>
        <w:t>1-10</w:t>
      </w:r>
      <w:r w:rsidRPr="00387281">
        <w:rPr>
          <w:rFonts w:ascii="Garamond" w:hAnsi="Garamond"/>
          <w:iCs/>
          <w:sz w:val="20"/>
          <w:szCs w:val="20"/>
          <w:lang w:val="en-GB"/>
        </w:rPr>
        <w:tab/>
      </w:r>
      <w:r w:rsidRPr="00387281">
        <w:rPr>
          <w:rFonts w:ascii="Garamond" w:hAnsi="Garamond"/>
          <w:iCs/>
          <w:sz w:val="20"/>
          <w:szCs w:val="20"/>
          <w:lang w:val="en-GB"/>
        </w:rPr>
        <w:tab/>
        <w:t>7</w:t>
      </w:r>
      <w:r w:rsidRPr="00387281">
        <w:rPr>
          <w:rFonts w:ascii="Garamond" w:hAnsi="Garamond"/>
          <w:iCs/>
          <w:sz w:val="20"/>
          <w:szCs w:val="20"/>
          <w:lang w:val="en-GB"/>
        </w:rPr>
        <w:tab/>
      </w:r>
      <w:r w:rsidRPr="00387281">
        <w:rPr>
          <w:rFonts w:ascii="Garamond" w:hAnsi="Garamond"/>
          <w:iCs/>
          <w:sz w:val="20"/>
          <w:szCs w:val="20"/>
          <w:lang w:val="en-GB"/>
        </w:rPr>
        <w:tab/>
        <w:t>2</w:t>
      </w:r>
      <w:r w:rsidRPr="00387281">
        <w:rPr>
          <w:rFonts w:ascii="Garamond" w:hAnsi="Garamond"/>
          <w:iCs/>
          <w:sz w:val="20"/>
          <w:szCs w:val="20"/>
          <w:lang w:val="en-GB"/>
        </w:rPr>
        <w:tab/>
      </w:r>
      <w:r w:rsidRPr="00387281">
        <w:rPr>
          <w:rFonts w:ascii="Garamond" w:hAnsi="Garamond"/>
          <w:iCs/>
          <w:sz w:val="20"/>
          <w:szCs w:val="20"/>
          <w:lang w:val="en-GB"/>
        </w:rPr>
        <w:tab/>
        <w:t>High</w:t>
      </w:r>
    </w:p>
    <w:p w14:paraId="11BAFEA9" w14:textId="07C95309" w:rsidR="00387281" w:rsidRPr="00387281" w:rsidRDefault="00387281" w:rsidP="00387281">
      <w:pPr>
        <w:tabs>
          <w:tab w:val="left" w:pos="914"/>
        </w:tabs>
        <w:rPr>
          <w:rFonts w:ascii="Garamond" w:hAnsi="Garamond"/>
          <w:iCs/>
          <w:sz w:val="20"/>
          <w:szCs w:val="20"/>
          <w:lang w:val="en-GB"/>
        </w:rPr>
      </w:pPr>
      <w:r w:rsidRPr="00387281">
        <w:rPr>
          <w:rFonts w:ascii="Garamond" w:hAnsi="Garamond"/>
          <w:iCs/>
          <w:sz w:val="20"/>
          <w:szCs w:val="20"/>
          <w:lang w:val="en-GB"/>
        </w:rPr>
        <w:t>Emotional Response</w:t>
      </w:r>
      <w:r w:rsidRPr="00387281">
        <w:rPr>
          <w:rFonts w:ascii="Garamond" w:hAnsi="Garamond"/>
          <w:iCs/>
          <w:sz w:val="20"/>
          <w:szCs w:val="20"/>
          <w:lang w:val="en-GB"/>
        </w:rPr>
        <w:tab/>
        <w:t>0-10</w:t>
      </w:r>
      <w:r w:rsidRPr="00387281">
        <w:rPr>
          <w:rFonts w:ascii="Garamond" w:hAnsi="Garamond"/>
          <w:iCs/>
          <w:sz w:val="20"/>
          <w:szCs w:val="20"/>
          <w:lang w:val="en-GB"/>
        </w:rPr>
        <w:tab/>
      </w:r>
      <w:r w:rsidRPr="00387281">
        <w:rPr>
          <w:rFonts w:ascii="Garamond" w:hAnsi="Garamond"/>
          <w:iCs/>
          <w:sz w:val="20"/>
          <w:szCs w:val="20"/>
          <w:lang w:val="en-GB"/>
        </w:rPr>
        <w:tab/>
        <w:t>3</w:t>
      </w:r>
      <w:r w:rsidRPr="00387281">
        <w:rPr>
          <w:rFonts w:ascii="Garamond" w:hAnsi="Garamond"/>
          <w:iCs/>
          <w:sz w:val="20"/>
          <w:szCs w:val="20"/>
          <w:lang w:val="en-GB"/>
        </w:rPr>
        <w:tab/>
      </w:r>
      <w:r w:rsidRPr="00387281">
        <w:rPr>
          <w:rFonts w:ascii="Garamond" w:hAnsi="Garamond"/>
          <w:iCs/>
          <w:sz w:val="20"/>
          <w:szCs w:val="20"/>
          <w:lang w:val="en-GB"/>
        </w:rPr>
        <w:tab/>
        <w:t>7</w:t>
      </w:r>
      <w:r w:rsidRPr="00387281">
        <w:rPr>
          <w:rFonts w:ascii="Garamond" w:hAnsi="Garamond"/>
          <w:iCs/>
          <w:sz w:val="20"/>
          <w:szCs w:val="20"/>
          <w:lang w:val="en-GB"/>
        </w:rPr>
        <w:tab/>
      </w:r>
      <w:r w:rsidRPr="00387281">
        <w:rPr>
          <w:rFonts w:ascii="Garamond" w:hAnsi="Garamond"/>
          <w:iCs/>
          <w:sz w:val="20"/>
          <w:szCs w:val="20"/>
          <w:lang w:val="en-GB"/>
        </w:rPr>
        <w:tab/>
        <w:t>Low</w:t>
      </w:r>
    </w:p>
    <w:p w14:paraId="4DC85D6E"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iCs/>
          <w:noProof/>
          <w:sz w:val="20"/>
          <w:szCs w:val="20"/>
        </w:rPr>
        <mc:AlternateContent>
          <mc:Choice Requires="wps">
            <w:drawing>
              <wp:anchor distT="4294967295" distB="4294967295" distL="0" distR="0" simplePos="0" relativeHeight="251667456" behindDoc="0" locked="0" layoutInCell="1" allowOverlap="1" wp14:anchorId="35251204" wp14:editId="723AE0C3">
                <wp:simplePos x="0" y="0"/>
                <wp:positionH relativeFrom="column">
                  <wp:posOffset>-191135</wp:posOffset>
                </wp:positionH>
                <wp:positionV relativeFrom="paragraph">
                  <wp:posOffset>158387</wp:posOffset>
                </wp:positionV>
                <wp:extent cx="5781675" cy="0"/>
                <wp:effectExtent l="0" t="0" r="28575" b="19050"/>
                <wp:wrapNone/>
                <wp:docPr id="14689984" name="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8167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A1F9B96" id="1028" o:spid="_x0000_s1026" style="position:absolute;z-index:251667456;visibility:visible;mso-wrap-style:square;mso-width-percent:0;mso-height-percent:0;mso-wrap-distance-left:0;mso-wrap-distance-top:.,mm;mso-wrap-distance-right:0;mso-wrap-distance-bottom:.,mm;mso-position-horizontal:absolute;mso-position-horizontal-relative:text;mso-position-vertical:absolute;mso-position-vertical-relative:text;mso-width-percent:0;mso-height-percent:0;mso-width-relative:page;mso-height-relative:page" from="-15.05pt,12.45pt" to="440.2pt,1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" strokeweight=".5pt">
                <v:stroke joinstyle="miter"/>
                <o:lock v:ext="edit" shapetype="f"/>
              </v:line>
            </w:pict>
          </mc:Fallback>
        </mc:AlternateContent>
      </w:r>
      <w:r w:rsidRPr="00387281">
        <w:rPr>
          <w:rFonts w:ascii="Garamond" w:hAnsi="Garamond"/>
          <w:iCs/>
          <w:sz w:val="20"/>
          <w:szCs w:val="20"/>
          <w:lang w:val="en-GB"/>
        </w:rPr>
        <w:t>BIPQ Overall</w:t>
      </w:r>
      <w:r w:rsidRPr="00387281">
        <w:rPr>
          <w:rFonts w:ascii="Garamond" w:hAnsi="Garamond"/>
          <w:iCs/>
          <w:sz w:val="20"/>
          <w:szCs w:val="20"/>
          <w:lang w:val="en-GB"/>
        </w:rPr>
        <w:tab/>
      </w:r>
      <w:r w:rsidRPr="00387281">
        <w:rPr>
          <w:rFonts w:ascii="Garamond" w:hAnsi="Garamond"/>
          <w:iCs/>
          <w:sz w:val="20"/>
          <w:szCs w:val="20"/>
          <w:lang w:val="en-GB"/>
        </w:rPr>
        <w:tab/>
        <w:t>14-72</w:t>
      </w:r>
      <w:r w:rsidRPr="00387281">
        <w:rPr>
          <w:rFonts w:ascii="Garamond" w:hAnsi="Garamond"/>
          <w:iCs/>
          <w:sz w:val="20"/>
          <w:szCs w:val="20"/>
          <w:lang w:val="en-GB"/>
        </w:rPr>
        <w:tab/>
      </w:r>
      <w:r w:rsidRPr="00387281">
        <w:rPr>
          <w:rFonts w:ascii="Garamond" w:hAnsi="Garamond"/>
          <w:iCs/>
          <w:sz w:val="20"/>
          <w:szCs w:val="20"/>
          <w:lang w:val="en-GB"/>
        </w:rPr>
        <w:tab/>
        <w:t>39</w:t>
      </w:r>
      <w:r w:rsidRPr="00387281">
        <w:rPr>
          <w:rFonts w:ascii="Garamond" w:hAnsi="Garamond"/>
          <w:iCs/>
          <w:sz w:val="20"/>
          <w:szCs w:val="20"/>
          <w:lang w:val="en-GB"/>
        </w:rPr>
        <w:tab/>
      </w:r>
      <w:r w:rsidRPr="00387281">
        <w:rPr>
          <w:rFonts w:ascii="Garamond" w:hAnsi="Garamond"/>
          <w:iCs/>
          <w:sz w:val="20"/>
          <w:szCs w:val="20"/>
          <w:lang w:val="en-GB"/>
        </w:rPr>
        <w:tab/>
        <w:t>35</w:t>
      </w:r>
      <w:r w:rsidRPr="00387281">
        <w:rPr>
          <w:rFonts w:ascii="Garamond" w:hAnsi="Garamond"/>
          <w:iCs/>
          <w:sz w:val="20"/>
          <w:szCs w:val="20"/>
          <w:lang w:val="en-GB"/>
        </w:rPr>
        <w:tab/>
      </w:r>
      <w:r w:rsidRPr="00387281">
        <w:rPr>
          <w:rFonts w:ascii="Garamond" w:hAnsi="Garamond"/>
          <w:iCs/>
          <w:sz w:val="20"/>
          <w:szCs w:val="20"/>
          <w:lang w:val="en-GB"/>
        </w:rPr>
        <w:tab/>
        <w:t>Moderate</w:t>
      </w:r>
    </w:p>
    <w:p w14:paraId="3103F4CD" w14:textId="77777777" w:rsidR="00387281" w:rsidRPr="00387281" w:rsidRDefault="00387281" w:rsidP="00387281">
      <w:pPr>
        <w:tabs>
          <w:tab w:val="left" w:pos="914"/>
        </w:tabs>
        <w:rPr>
          <w:rFonts w:ascii="Garamond" w:hAnsi="Garamond"/>
          <w:sz w:val="20"/>
          <w:szCs w:val="20"/>
          <w:lang w:val="en-GB"/>
        </w:rPr>
      </w:pPr>
    </w:p>
    <w:p w14:paraId="7FD330C3" w14:textId="77777777" w:rsidR="00387281" w:rsidRPr="00436E7D" w:rsidRDefault="00387281" w:rsidP="00387281">
      <w:pPr>
        <w:tabs>
          <w:tab w:val="left" w:pos="914"/>
        </w:tabs>
        <w:rPr>
          <w:rFonts w:ascii="Garamond" w:hAnsi="Garamond"/>
          <w:bCs/>
          <w:sz w:val="20"/>
          <w:szCs w:val="20"/>
          <w:lang w:val="en-GB"/>
        </w:rPr>
      </w:pPr>
      <w:r w:rsidRPr="00387281">
        <w:rPr>
          <w:rFonts w:ascii="Garamond" w:hAnsi="Garamond"/>
          <w:b/>
          <w:sz w:val="20"/>
          <w:szCs w:val="20"/>
          <w:lang w:val="en-GB"/>
        </w:rPr>
        <w:t xml:space="preserve">Table 4: </w:t>
      </w:r>
      <w:r w:rsidRPr="00436E7D">
        <w:rPr>
          <w:rFonts w:ascii="Garamond" w:hAnsi="Garamond"/>
          <w:bCs/>
          <w:sz w:val="20"/>
          <w:szCs w:val="20"/>
          <w:lang w:val="en-GB"/>
        </w:rPr>
        <w:t>Relationship between illness perception and medication adherence</w:t>
      </w:r>
    </w:p>
    <w:p w14:paraId="6402B64D" w14:textId="51204D7D"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There was a positive statistically significant relationship between respondents with high illness perception and good medication adherence. (χ</w:t>
      </w:r>
      <w:r w:rsidRPr="00387281">
        <w:rPr>
          <w:rFonts w:ascii="Garamond" w:hAnsi="Garamond"/>
          <w:sz w:val="20"/>
          <w:szCs w:val="20"/>
          <w:vertAlign w:val="superscript"/>
          <w:lang w:val="en-GB"/>
        </w:rPr>
        <w:t xml:space="preserve">2 </w:t>
      </w:r>
      <w:r w:rsidRPr="00387281">
        <w:rPr>
          <w:rFonts w:ascii="Garamond" w:hAnsi="Garamond"/>
          <w:sz w:val="20"/>
          <w:szCs w:val="20"/>
          <w:lang w:val="en-GB"/>
        </w:rPr>
        <w:t>= 15.32, p= 0.003).</w:t>
      </w:r>
      <w:r w:rsidR="00123E75">
        <w:rPr>
          <w:rFonts w:ascii="Garamond" w:hAnsi="Garamond"/>
          <w:sz w:val="20"/>
          <w:szCs w:val="20"/>
          <w:lang w:val="en-GB"/>
        </w:rPr>
        <w:t xml:space="preserve"> </w:t>
      </w:r>
      <w:r w:rsidRPr="00387281">
        <w:rPr>
          <w:rFonts w:ascii="Garamond" w:hAnsi="Garamond"/>
          <w:sz w:val="20"/>
          <w:szCs w:val="20"/>
          <w:lang w:val="en-GB"/>
        </w:rPr>
        <w:t>Relationship between brief illness perception and medication adherence</w:t>
      </w:r>
    </w:p>
    <w:tbl>
      <w:tblPr>
        <w:tblW w:w="8046" w:type="dxa"/>
        <w:tblBorders>
          <w:top w:val="single" w:sz="4" w:space="0" w:color="auto"/>
          <w:bottom w:val="single" w:sz="4" w:space="0" w:color="auto"/>
        </w:tblBorders>
        <w:tblLook w:val="04A0" w:firstRow="1" w:lastRow="0" w:firstColumn="1" w:lastColumn="0" w:noHBand="0" w:noVBand="1"/>
      </w:tblPr>
      <w:tblGrid>
        <w:gridCol w:w="3227"/>
        <w:gridCol w:w="1383"/>
        <w:gridCol w:w="1391"/>
        <w:gridCol w:w="911"/>
        <w:gridCol w:w="72"/>
        <w:gridCol w:w="164"/>
        <w:gridCol w:w="898"/>
      </w:tblGrid>
      <w:tr w:rsidR="00387281" w:rsidRPr="00387281" w14:paraId="2724CAA1" w14:textId="77777777" w:rsidTr="0043791E">
        <w:tc>
          <w:tcPr>
            <w:tcW w:w="3227" w:type="dxa"/>
            <w:tcBorders>
              <w:top w:val="single" w:sz="4" w:space="0" w:color="auto"/>
              <w:left w:val="nil"/>
              <w:bottom w:val="nil"/>
              <w:right w:val="nil"/>
            </w:tcBorders>
          </w:tcPr>
          <w:p w14:paraId="5718A5C7" w14:textId="77777777" w:rsidR="00387281" w:rsidRPr="009C7919" w:rsidRDefault="00387281" w:rsidP="00387281">
            <w:pPr>
              <w:tabs>
                <w:tab w:val="left" w:pos="914"/>
              </w:tabs>
              <w:rPr>
                <w:rFonts w:ascii="Garamond" w:hAnsi="Garamond"/>
                <w:b/>
                <w:bCs/>
                <w:sz w:val="20"/>
                <w:szCs w:val="20"/>
                <w:lang w:val="en-GB"/>
              </w:rPr>
            </w:pPr>
          </w:p>
        </w:tc>
        <w:tc>
          <w:tcPr>
            <w:tcW w:w="3685" w:type="dxa"/>
            <w:gridSpan w:val="3"/>
            <w:tcBorders>
              <w:top w:val="single" w:sz="4" w:space="0" w:color="auto"/>
              <w:left w:val="nil"/>
              <w:bottom w:val="single" w:sz="4" w:space="0" w:color="auto"/>
              <w:right w:val="nil"/>
            </w:tcBorders>
            <w:vAlign w:val="bottom"/>
            <w:hideMark/>
          </w:tcPr>
          <w:p w14:paraId="679C9C28"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Medication Adherence</w:t>
            </w:r>
          </w:p>
        </w:tc>
        <w:tc>
          <w:tcPr>
            <w:tcW w:w="236" w:type="dxa"/>
            <w:gridSpan w:val="2"/>
            <w:tcBorders>
              <w:top w:val="single" w:sz="4" w:space="0" w:color="auto"/>
              <w:left w:val="nil"/>
              <w:bottom w:val="single" w:sz="4" w:space="0" w:color="auto"/>
              <w:right w:val="nil"/>
            </w:tcBorders>
          </w:tcPr>
          <w:p w14:paraId="7E1F94B4" w14:textId="77777777" w:rsidR="00387281" w:rsidRPr="009C7919" w:rsidRDefault="00387281" w:rsidP="00387281">
            <w:pPr>
              <w:tabs>
                <w:tab w:val="left" w:pos="914"/>
              </w:tabs>
              <w:rPr>
                <w:rFonts w:ascii="Garamond" w:hAnsi="Garamond"/>
                <w:b/>
                <w:bCs/>
                <w:sz w:val="20"/>
                <w:szCs w:val="20"/>
                <w:lang w:val="en-GB"/>
              </w:rPr>
            </w:pPr>
          </w:p>
        </w:tc>
        <w:tc>
          <w:tcPr>
            <w:tcW w:w="898" w:type="dxa"/>
            <w:tcBorders>
              <w:top w:val="single" w:sz="4" w:space="0" w:color="auto"/>
              <w:left w:val="nil"/>
              <w:bottom w:val="single" w:sz="4" w:space="0" w:color="auto"/>
              <w:right w:val="nil"/>
            </w:tcBorders>
          </w:tcPr>
          <w:p w14:paraId="1C98A5FE" w14:textId="77777777" w:rsidR="00387281" w:rsidRPr="009C7919" w:rsidRDefault="00387281" w:rsidP="00387281">
            <w:pPr>
              <w:tabs>
                <w:tab w:val="left" w:pos="914"/>
              </w:tabs>
              <w:rPr>
                <w:rFonts w:ascii="Garamond" w:hAnsi="Garamond"/>
                <w:b/>
                <w:bCs/>
                <w:sz w:val="20"/>
                <w:szCs w:val="20"/>
                <w:lang w:val="en-GB"/>
              </w:rPr>
            </w:pPr>
          </w:p>
        </w:tc>
      </w:tr>
      <w:tr w:rsidR="00387281" w:rsidRPr="00387281" w14:paraId="0AD53362" w14:textId="77777777" w:rsidTr="00123E75">
        <w:trPr>
          <w:trHeight w:val="249"/>
        </w:trPr>
        <w:tc>
          <w:tcPr>
            <w:tcW w:w="3227" w:type="dxa"/>
            <w:tcBorders>
              <w:top w:val="nil"/>
              <w:left w:val="nil"/>
              <w:bottom w:val="single" w:sz="4" w:space="0" w:color="auto"/>
              <w:right w:val="nil"/>
            </w:tcBorders>
            <w:hideMark/>
          </w:tcPr>
          <w:p w14:paraId="497E55A9"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Variable</w:t>
            </w:r>
          </w:p>
        </w:tc>
        <w:tc>
          <w:tcPr>
            <w:tcW w:w="1383" w:type="dxa"/>
            <w:tcBorders>
              <w:top w:val="single" w:sz="4" w:space="0" w:color="auto"/>
              <w:left w:val="nil"/>
              <w:bottom w:val="single" w:sz="4" w:space="0" w:color="auto"/>
              <w:right w:val="nil"/>
            </w:tcBorders>
            <w:hideMark/>
          </w:tcPr>
          <w:p w14:paraId="0EA8FFB3"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 xml:space="preserve"> Good (%)</w:t>
            </w:r>
          </w:p>
          <w:p w14:paraId="04663E90"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n = 277</w:t>
            </w:r>
          </w:p>
        </w:tc>
        <w:tc>
          <w:tcPr>
            <w:tcW w:w="1391" w:type="dxa"/>
            <w:tcBorders>
              <w:top w:val="single" w:sz="4" w:space="0" w:color="auto"/>
              <w:left w:val="nil"/>
              <w:bottom w:val="single" w:sz="4" w:space="0" w:color="auto"/>
              <w:right w:val="nil"/>
            </w:tcBorders>
            <w:hideMark/>
          </w:tcPr>
          <w:p w14:paraId="617AC731"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 xml:space="preserve">  Poor (%)</w:t>
            </w:r>
          </w:p>
          <w:p w14:paraId="3E389B70"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n = 104</w:t>
            </w:r>
          </w:p>
        </w:tc>
        <w:tc>
          <w:tcPr>
            <w:tcW w:w="983" w:type="dxa"/>
            <w:gridSpan w:val="2"/>
            <w:tcBorders>
              <w:top w:val="nil"/>
              <w:left w:val="nil"/>
              <w:bottom w:val="single" w:sz="4" w:space="0" w:color="auto"/>
              <w:right w:val="nil"/>
            </w:tcBorders>
          </w:tcPr>
          <w:p w14:paraId="1CAFDC19" w14:textId="77777777" w:rsidR="00387281" w:rsidRPr="009C7919" w:rsidRDefault="00387281" w:rsidP="00387281">
            <w:pPr>
              <w:tabs>
                <w:tab w:val="left" w:pos="914"/>
              </w:tabs>
              <w:rPr>
                <w:rFonts w:ascii="Garamond" w:hAnsi="Garamond"/>
                <w:b/>
                <w:bCs/>
                <w:sz w:val="20"/>
                <w:szCs w:val="20"/>
                <w:lang w:val="en-GB"/>
              </w:rPr>
            </w:pPr>
          </w:p>
          <w:p w14:paraId="219B7EB4" w14:textId="77777777" w:rsidR="00387281" w:rsidRPr="009C7919" w:rsidRDefault="00387281" w:rsidP="00387281">
            <w:pPr>
              <w:tabs>
                <w:tab w:val="left" w:pos="914"/>
              </w:tabs>
              <w:rPr>
                <w:rFonts w:ascii="Garamond" w:hAnsi="Garamond"/>
                <w:b/>
                <w:bCs/>
                <w:sz w:val="20"/>
                <w:szCs w:val="20"/>
                <w:vertAlign w:val="superscript"/>
                <w:lang w:val="en-GB"/>
              </w:rPr>
            </w:pPr>
            <w:r w:rsidRPr="009C7919">
              <w:rPr>
                <w:rFonts w:ascii="Garamond" w:hAnsi="Garamond"/>
                <w:b/>
                <w:bCs/>
                <w:sz w:val="20"/>
                <w:szCs w:val="20"/>
                <w:lang w:val="en-GB"/>
              </w:rPr>
              <w:t xml:space="preserve">  χ</w:t>
            </w:r>
            <w:r w:rsidRPr="009C7919">
              <w:rPr>
                <w:rFonts w:ascii="Garamond" w:hAnsi="Garamond"/>
                <w:b/>
                <w:bCs/>
                <w:sz w:val="20"/>
                <w:szCs w:val="20"/>
                <w:vertAlign w:val="superscript"/>
                <w:lang w:val="en-GB"/>
              </w:rPr>
              <w:t>2</w:t>
            </w:r>
          </w:p>
        </w:tc>
        <w:tc>
          <w:tcPr>
            <w:tcW w:w="1062" w:type="dxa"/>
            <w:gridSpan w:val="2"/>
            <w:tcBorders>
              <w:top w:val="nil"/>
              <w:left w:val="nil"/>
              <w:bottom w:val="single" w:sz="4" w:space="0" w:color="auto"/>
              <w:right w:val="nil"/>
            </w:tcBorders>
          </w:tcPr>
          <w:p w14:paraId="65588E23" w14:textId="77777777" w:rsidR="00387281" w:rsidRPr="009C7919" w:rsidRDefault="00387281" w:rsidP="00387281">
            <w:pPr>
              <w:tabs>
                <w:tab w:val="left" w:pos="914"/>
              </w:tabs>
              <w:rPr>
                <w:rFonts w:ascii="Garamond" w:hAnsi="Garamond"/>
                <w:b/>
                <w:bCs/>
                <w:sz w:val="20"/>
                <w:szCs w:val="20"/>
                <w:lang w:val="en-GB"/>
              </w:rPr>
            </w:pPr>
          </w:p>
          <w:p w14:paraId="1151D140" w14:textId="77777777" w:rsidR="00387281" w:rsidRPr="009C7919" w:rsidRDefault="00387281" w:rsidP="00387281">
            <w:pPr>
              <w:tabs>
                <w:tab w:val="left" w:pos="914"/>
              </w:tabs>
              <w:rPr>
                <w:rFonts w:ascii="Garamond" w:hAnsi="Garamond"/>
                <w:b/>
                <w:bCs/>
                <w:sz w:val="20"/>
                <w:szCs w:val="20"/>
                <w:lang w:val="en-GB"/>
              </w:rPr>
            </w:pPr>
            <w:r w:rsidRPr="009C7919">
              <w:rPr>
                <w:rFonts w:ascii="Garamond" w:hAnsi="Garamond"/>
                <w:b/>
                <w:bCs/>
                <w:sz w:val="20"/>
                <w:szCs w:val="20"/>
                <w:lang w:val="en-GB"/>
              </w:rPr>
              <w:t>p-value</w:t>
            </w:r>
          </w:p>
        </w:tc>
      </w:tr>
      <w:tr w:rsidR="00387281" w:rsidRPr="00387281" w14:paraId="1D67E43C" w14:textId="77777777" w:rsidTr="0043791E">
        <w:trPr>
          <w:trHeight w:val="170"/>
        </w:trPr>
        <w:tc>
          <w:tcPr>
            <w:tcW w:w="3227" w:type="dxa"/>
            <w:tcBorders>
              <w:top w:val="single" w:sz="4" w:space="0" w:color="auto"/>
              <w:left w:val="nil"/>
              <w:bottom w:val="nil"/>
              <w:right w:val="nil"/>
            </w:tcBorders>
            <w:hideMark/>
          </w:tcPr>
          <w:p w14:paraId="3020F3BF"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BIPQ</w:t>
            </w:r>
          </w:p>
        </w:tc>
        <w:tc>
          <w:tcPr>
            <w:tcW w:w="1383" w:type="dxa"/>
            <w:tcBorders>
              <w:top w:val="single" w:sz="4" w:space="0" w:color="auto"/>
              <w:left w:val="nil"/>
              <w:bottom w:val="nil"/>
              <w:right w:val="nil"/>
            </w:tcBorders>
          </w:tcPr>
          <w:p w14:paraId="7B33A240" w14:textId="77777777" w:rsidR="00387281" w:rsidRPr="00387281" w:rsidRDefault="00387281" w:rsidP="00387281">
            <w:pPr>
              <w:tabs>
                <w:tab w:val="left" w:pos="914"/>
              </w:tabs>
              <w:rPr>
                <w:rFonts w:ascii="Garamond" w:hAnsi="Garamond"/>
                <w:sz w:val="20"/>
                <w:szCs w:val="20"/>
                <w:lang w:val="en-GB"/>
              </w:rPr>
            </w:pPr>
          </w:p>
        </w:tc>
        <w:tc>
          <w:tcPr>
            <w:tcW w:w="1391" w:type="dxa"/>
            <w:tcBorders>
              <w:top w:val="single" w:sz="4" w:space="0" w:color="auto"/>
              <w:left w:val="nil"/>
              <w:bottom w:val="nil"/>
              <w:right w:val="nil"/>
            </w:tcBorders>
          </w:tcPr>
          <w:p w14:paraId="06E4767A" w14:textId="77777777" w:rsidR="00387281" w:rsidRPr="00387281" w:rsidRDefault="00387281" w:rsidP="00387281">
            <w:pPr>
              <w:tabs>
                <w:tab w:val="left" w:pos="914"/>
              </w:tabs>
              <w:rPr>
                <w:rFonts w:ascii="Garamond" w:hAnsi="Garamond"/>
                <w:sz w:val="20"/>
                <w:szCs w:val="20"/>
                <w:lang w:val="en-GB"/>
              </w:rPr>
            </w:pPr>
          </w:p>
        </w:tc>
        <w:tc>
          <w:tcPr>
            <w:tcW w:w="983" w:type="dxa"/>
            <w:gridSpan w:val="2"/>
            <w:tcBorders>
              <w:top w:val="single" w:sz="4" w:space="0" w:color="auto"/>
              <w:left w:val="nil"/>
              <w:bottom w:val="nil"/>
              <w:right w:val="nil"/>
            </w:tcBorders>
          </w:tcPr>
          <w:p w14:paraId="05A1D84D" w14:textId="77777777" w:rsidR="00387281" w:rsidRPr="00387281" w:rsidRDefault="00387281" w:rsidP="00387281">
            <w:pPr>
              <w:tabs>
                <w:tab w:val="left" w:pos="914"/>
              </w:tabs>
              <w:rPr>
                <w:rFonts w:ascii="Garamond" w:hAnsi="Garamond"/>
                <w:sz w:val="20"/>
                <w:szCs w:val="20"/>
                <w:lang w:val="en-GB"/>
              </w:rPr>
            </w:pPr>
          </w:p>
        </w:tc>
        <w:tc>
          <w:tcPr>
            <w:tcW w:w="1062" w:type="dxa"/>
            <w:gridSpan w:val="2"/>
            <w:tcBorders>
              <w:top w:val="single" w:sz="4" w:space="0" w:color="auto"/>
              <w:left w:val="nil"/>
              <w:bottom w:val="nil"/>
              <w:right w:val="nil"/>
            </w:tcBorders>
          </w:tcPr>
          <w:p w14:paraId="2CF3BB5F" w14:textId="77777777" w:rsidR="00387281" w:rsidRPr="00387281" w:rsidRDefault="00387281" w:rsidP="00387281">
            <w:pPr>
              <w:tabs>
                <w:tab w:val="left" w:pos="914"/>
              </w:tabs>
              <w:rPr>
                <w:rFonts w:ascii="Garamond" w:hAnsi="Garamond"/>
                <w:sz w:val="20"/>
                <w:szCs w:val="20"/>
                <w:lang w:val="en-GB"/>
              </w:rPr>
            </w:pPr>
          </w:p>
        </w:tc>
      </w:tr>
      <w:tr w:rsidR="00387281" w:rsidRPr="00387281" w14:paraId="0D42E9C5" w14:textId="77777777" w:rsidTr="0043791E">
        <w:tc>
          <w:tcPr>
            <w:tcW w:w="3227" w:type="dxa"/>
            <w:tcBorders>
              <w:top w:val="nil"/>
              <w:left w:val="nil"/>
              <w:bottom w:val="nil"/>
              <w:right w:val="nil"/>
            </w:tcBorders>
            <w:hideMark/>
          </w:tcPr>
          <w:p w14:paraId="35AB9888"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Low</w:t>
            </w:r>
          </w:p>
        </w:tc>
        <w:tc>
          <w:tcPr>
            <w:tcW w:w="1383" w:type="dxa"/>
            <w:tcBorders>
              <w:top w:val="nil"/>
              <w:left w:val="nil"/>
              <w:bottom w:val="nil"/>
              <w:right w:val="nil"/>
            </w:tcBorders>
            <w:hideMark/>
          </w:tcPr>
          <w:p w14:paraId="13075EDE"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 xml:space="preserve">  72 (49.3)</w:t>
            </w:r>
          </w:p>
        </w:tc>
        <w:tc>
          <w:tcPr>
            <w:tcW w:w="1391" w:type="dxa"/>
            <w:tcBorders>
              <w:top w:val="nil"/>
              <w:left w:val="nil"/>
              <w:bottom w:val="nil"/>
              <w:right w:val="nil"/>
            </w:tcBorders>
            <w:hideMark/>
          </w:tcPr>
          <w:p w14:paraId="1CCF2CBD"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74 (50.7)</w:t>
            </w:r>
          </w:p>
        </w:tc>
        <w:tc>
          <w:tcPr>
            <w:tcW w:w="983" w:type="dxa"/>
            <w:gridSpan w:val="2"/>
            <w:tcBorders>
              <w:top w:val="nil"/>
              <w:left w:val="nil"/>
              <w:bottom w:val="nil"/>
              <w:right w:val="nil"/>
            </w:tcBorders>
            <w:hideMark/>
          </w:tcPr>
          <w:p w14:paraId="52F40A14"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15.32</w:t>
            </w:r>
          </w:p>
        </w:tc>
        <w:tc>
          <w:tcPr>
            <w:tcW w:w="1062" w:type="dxa"/>
            <w:gridSpan w:val="2"/>
            <w:tcBorders>
              <w:top w:val="nil"/>
              <w:left w:val="nil"/>
              <w:bottom w:val="nil"/>
              <w:right w:val="nil"/>
            </w:tcBorders>
            <w:hideMark/>
          </w:tcPr>
          <w:p w14:paraId="77337CAD" w14:textId="77777777" w:rsidR="00387281" w:rsidRPr="00387281" w:rsidRDefault="00387281" w:rsidP="00387281">
            <w:pPr>
              <w:tabs>
                <w:tab w:val="left" w:pos="914"/>
              </w:tabs>
              <w:rPr>
                <w:rFonts w:ascii="Garamond" w:hAnsi="Garamond"/>
                <w:b/>
                <w:sz w:val="20"/>
                <w:szCs w:val="20"/>
                <w:lang w:val="en-GB"/>
              </w:rPr>
            </w:pPr>
            <w:r w:rsidRPr="00387281">
              <w:rPr>
                <w:rFonts w:ascii="Garamond" w:hAnsi="Garamond"/>
                <w:b/>
                <w:sz w:val="20"/>
                <w:szCs w:val="20"/>
                <w:lang w:val="en-GB"/>
              </w:rPr>
              <w:t>0.003</w:t>
            </w:r>
          </w:p>
        </w:tc>
      </w:tr>
      <w:tr w:rsidR="00387281" w:rsidRPr="00387281" w14:paraId="55560DEA" w14:textId="77777777" w:rsidTr="0043791E">
        <w:tc>
          <w:tcPr>
            <w:tcW w:w="3227" w:type="dxa"/>
            <w:tcBorders>
              <w:top w:val="nil"/>
              <w:left w:val="nil"/>
              <w:bottom w:val="nil"/>
              <w:right w:val="nil"/>
            </w:tcBorders>
            <w:hideMark/>
          </w:tcPr>
          <w:p w14:paraId="5B0ED3DA"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Moderate</w:t>
            </w:r>
          </w:p>
        </w:tc>
        <w:tc>
          <w:tcPr>
            <w:tcW w:w="1383" w:type="dxa"/>
            <w:tcBorders>
              <w:top w:val="nil"/>
              <w:left w:val="nil"/>
              <w:bottom w:val="nil"/>
              <w:right w:val="nil"/>
            </w:tcBorders>
            <w:hideMark/>
          </w:tcPr>
          <w:p w14:paraId="62E22F41"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182(87.1)</w:t>
            </w:r>
          </w:p>
        </w:tc>
        <w:tc>
          <w:tcPr>
            <w:tcW w:w="1391" w:type="dxa"/>
            <w:tcBorders>
              <w:top w:val="nil"/>
              <w:left w:val="nil"/>
              <w:bottom w:val="nil"/>
              <w:right w:val="nil"/>
            </w:tcBorders>
            <w:hideMark/>
          </w:tcPr>
          <w:p w14:paraId="1A3BC162"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27 (12.9)</w:t>
            </w:r>
          </w:p>
        </w:tc>
        <w:tc>
          <w:tcPr>
            <w:tcW w:w="983" w:type="dxa"/>
            <w:gridSpan w:val="2"/>
            <w:tcBorders>
              <w:top w:val="nil"/>
              <w:left w:val="nil"/>
              <w:bottom w:val="nil"/>
              <w:right w:val="nil"/>
            </w:tcBorders>
          </w:tcPr>
          <w:p w14:paraId="01768E3E" w14:textId="77777777" w:rsidR="00387281" w:rsidRPr="00387281" w:rsidRDefault="00387281" w:rsidP="00387281">
            <w:pPr>
              <w:tabs>
                <w:tab w:val="left" w:pos="914"/>
              </w:tabs>
              <w:rPr>
                <w:rFonts w:ascii="Garamond" w:hAnsi="Garamond"/>
                <w:sz w:val="20"/>
                <w:szCs w:val="20"/>
                <w:lang w:val="en-GB"/>
              </w:rPr>
            </w:pPr>
          </w:p>
        </w:tc>
        <w:tc>
          <w:tcPr>
            <w:tcW w:w="1062" w:type="dxa"/>
            <w:gridSpan w:val="2"/>
            <w:tcBorders>
              <w:top w:val="nil"/>
              <w:left w:val="nil"/>
              <w:bottom w:val="nil"/>
              <w:right w:val="nil"/>
            </w:tcBorders>
          </w:tcPr>
          <w:p w14:paraId="3C3B987F" w14:textId="77777777" w:rsidR="00387281" w:rsidRPr="00387281" w:rsidRDefault="00387281" w:rsidP="00387281">
            <w:pPr>
              <w:tabs>
                <w:tab w:val="left" w:pos="914"/>
              </w:tabs>
              <w:rPr>
                <w:rFonts w:ascii="Garamond" w:hAnsi="Garamond"/>
                <w:sz w:val="20"/>
                <w:szCs w:val="20"/>
                <w:lang w:val="en-GB"/>
              </w:rPr>
            </w:pPr>
          </w:p>
        </w:tc>
      </w:tr>
      <w:tr w:rsidR="00387281" w:rsidRPr="00387281" w14:paraId="0A49D57B" w14:textId="77777777" w:rsidTr="0043791E">
        <w:tc>
          <w:tcPr>
            <w:tcW w:w="3227" w:type="dxa"/>
            <w:tcBorders>
              <w:top w:val="nil"/>
              <w:left w:val="nil"/>
              <w:bottom w:val="single" w:sz="4" w:space="0" w:color="auto"/>
              <w:right w:val="nil"/>
            </w:tcBorders>
            <w:hideMark/>
          </w:tcPr>
          <w:p w14:paraId="61609DC7"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High</w:t>
            </w:r>
          </w:p>
        </w:tc>
        <w:tc>
          <w:tcPr>
            <w:tcW w:w="1383" w:type="dxa"/>
            <w:tcBorders>
              <w:top w:val="nil"/>
              <w:left w:val="nil"/>
              <w:bottom w:val="single" w:sz="4" w:space="0" w:color="auto"/>
              <w:right w:val="nil"/>
            </w:tcBorders>
            <w:hideMark/>
          </w:tcPr>
          <w:p w14:paraId="5291B7FA"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 xml:space="preserve">  23(88.5)</w:t>
            </w:r>
          </w:p>
        </w:tc>
        <w:tc>
          <w:tcPr>
            <w:tcW w:w="1391" w:type="dxa"/>
            <w:tcBorders>
              <w:top w:val="nil"/>
              <w:left w:val="nil"/>
              <w:bottom w:val="single" w:sz="4" w:space="0" w:color="auto"/>
              <w:right w:val="nil"/>
            </w:tcBorders>
            <w:hideMark/>
          </w:tcPr>
          <w:p w14:paraId="3B4BE61C" w14:textId="77777777" w:rsidR="00387281" w:rsidRPr="00387281" w:rsidRDefault="00387281" w:rsidP="00387281">
            <w:pPr>
              <w:tabs>
                <w:tab w:val="left" w:pos="914"/>
              </w:tabs>
              <w:rPr>
                <w:rFonts w:ascii="Garamond" w:hAnsi="Garamond"/>
                <w:sz w:val="20"/>
                <w:szCs w:val="20"/>
                <w:lang w:val="en-GB"/>
              </w:rPr>
            </w:pPr>
            <w:r w:rsidRPr="00387281">
              <w:rPr>
                <w:rFonts w:ascii="Garamond" w:hAnsi="Garamond"/>
                <w:sz w:val="20"/>
                <w:szCs w:val="20"/>
                <w:lang w:val="en-GB"/>
              </w:rPr>
              <w:t xml:space="preserve">  3(11.5)</w:t>
            </w:r>
          </w:p>
        </w:tc>
        <w:tc>
          <w:tcPr>
            <w:tcW w:w="983" w:type="dxa"/>
            <w:gridSpan w:val="2"/>
            <w:tcBorders>
              <w:top w:val="nil"/>
              <w:left w:val="nil"/>
              <w:bottom w:val="single" w:sz="4" w:space="0" w:color="auto"/>
              <w:right w:val="nil"/>
            </w:tcBorders>
          </w:tcPr>
          <w:p w14:paraId="69C7966A" w14:textId="77777777" w:rsidR="00387281" w:rsidRPr="00387281" w:rsidRDefault="00387281" w:rsidP="00387281">
            <w:pPr>
              <w:tabs>
                <w:tab w:val="left" w:pos="914"/>
              </w:tabs>
              <w:rPr>
                <w:rFonts w:ascii="Garamond" w:hAnsi="Garamond"/>
                <w:sz w:val="20"/>
                <w:szCs w:val="20"/>
                <w:lang w:val="en-GB"/>
              </w:rPr>
            </w:pPr>
          </w:p>
        </w:tc>
        <w:tc>
          <w:tcPr>
            <w:tcW w:w="1062" w:type="dxa"/>
            <w:gridSpan w:val="2"/>
            <w:tcBorders>
              <w:top w:val="nil"/>
              <w:left w:val="nil"/>
              <w:bottom w:val="single" w:sz="4" w:space="0" w:color="auto"/>
              <w:right w:val="nil"/>
            </w:tcBorders>
          </w:tcPr>
          <w:p w14:paraId="28E23CF9" w14:textId="77777777" w:rsidR="00387281" w:rsidRPr="00387281" w:rsidRDefault="00387281" w:rsidP="00387281">
            <w:pPr>
              <w:tabs>
                <w:tab w:val="left" w:pos="914"/>
              </w:tabs>
              <w:rPr>
                <w:rFonts w:ascii="Garamond" w:hAnsi="Garamond"/>
                <w:sz w:val="20"/>
                <w:szCs w:val="20"/>
                <w:lang w:val="en-GB"/>
              </w:rPr>
            </w:pPr>
          </w:p>
        </w:tc>
      </w:tr>
    </w:tbl>
    <w:p w14:paraId="3CA377BA" w14:textId="77777777" w:rsidR="00387281" w:rsidRDefault="00387281" w:rsidP="00387281">
      <w:pPr>
        <w:tabs>
          <w:tab w:val="left" w:pos="914"/>
        </w:tabs>
        <w:rPr>
          <w:rFonts w:ascii="Garamond" w:hAnsi="Garamond"/>
          <w:b/>
          <w:bCs/>
          <w:sz w:val="20"/>
          <w:szCs w:val="20"/>
          <w:lang w:val="en-GB"/>
        </w:rPr>
      </w:pPr>
    </w:p>
    <w:p w14:paraId="45FD1B1A" w14:textId="77777777" w:rsidR="00387281" w:rsidRDefault="00387281" w:rsidP="00387281">
      <w:pPr>
        <w:tabs>
          <w:tab w:val="left" w:pos="914"/>
        </w:tabs>
        <w:jc w:val="both"/>
        <w:rPr>
          <w:rFonts w:ascii="Garamond" w:hAnsi="Garamond"/>
          <w:sz w:val="20"/>
          <w:szCs w:val="20"/>
          <w:lang w:val="en-GB"/>
        </w:rPr>
      </w:pPr>
      <w:r w:rsidRPr="00387281">
        <w:rPr>
          <w:rFonts w:ascii="Garamond" w:hAnsi="Garamond"/>
          <w:sz w:val="20"/>
          <w:szCs w:val="20"/>
          <w:lang w:val="en-GB"/>
        </w:rPr>
        <w:t xml:space="preserve">As shown in table 5, Duration of hypertension &gt;24months (3.26times), Controlled Blood pressure(1.74times), and Moderate threatening perception of hypertension(7.84times) and were independent positive predictors of medication adherence among respondents with p-value </w:t>
      </w:r>
      <w:r w:rsidRPr="00387281">
        <w:rPr>
          <w:rFonts w:ascii="Times New Roman" w:hAnsi="Times New Roman" w:cs="Times New Roman"/>
          <w:sz w:val="20"/>
          <w:szCs w:val="20"/>
          <w:lang w:val="en-GB"/>
        </w:rPr>
        <w:t>˂</w:t>
      </w:r>
      <w:r w:rsidRPr="00387281">
        <w:rPr>
          <w:rFonts w:ascii="Garamond" w:hAnsi="Garamond"/>
          <w:sz w:val="20"/>
          <w:szCs w:val="20"/>
          <w:lang w:val="en-GB"/>
        </w:rPr>
        <w:t>0.05. Respondents with the above are more likely to achieve good medication adherence.</w:t>
      </w:r>
    </w:p>
    <w:p w14:paraId="15DF50DC" w14:textId="77777777" w:rsidR="00387281" w:rsidRPr="00387281" w:rsidRDefault="00387281" w:rsidP="00387281">
      <w:pPr>
        <w:tabs>
          <w:tab w:val="left" w:pos="914"/>
        </w:tabs>
        <w:rPr>
          <w:rFonts w:ascii="Garamond" w:hAnsi="Garamond"/>
          <w:sz w:val="20"/>
          <w:szCs w:val="20"/>
          <w:lang w:val="en-GB"/>
        </w:rPr>
      </w:pPr>
    </w:p>
    <w:p w14:paraId="1A058A77" w14:textId="77777777" w:rsidR="00387281" w:rsidRPr="00387281" w:rsidRDefault="00387281" w:rsidP="00387281">
      <w:pPr>
        <w:tabs>
          <w:tab w:val="left" w:pos="914"/>
        </w:tabs>
        <w:rPr>
          <w:rFonts w:ascii="Garamond" w:hAnsi="Garamond"/>
          <w:sz w:val="20"/>
          <w:szCs w:val="20"/>
          <w:lang w:val="en-GB"/>
        </w:rPr>
      </w:pPr>
      <w:r w:rsidRPr="00436E7D">
        <w:rPr>
          <w:rFonts w:ascii="Garamond" w:hAnsi="Garamond"/>
          <w:b/>
          <w:bCs/>
          <w:sz w:val="20"/>
          <w:szCs w:val="20"/>
          <w:lang w:val="en-GB"/>
        </w:rPr>
        <w:t>Table 5:</w:t>
      </w:r>
      <w:r w:rsidRPr="00387281">
        <w:rPr>
          <w:rFonts w:ascii="Garamond" w:hAnsi="Garamond"/>
          <w:sz w:val="20"/>
          <w:szCs w:val="20"/>
          <w:lang w:val="en-GB"/>
        </w:rPr>
        <w:t xml:space="preserve"> </w:t>
      </w:r>
      <w:r w:rsidRPr="00387281">
        <w:rPr>
          <w:rFonts w:ascii="Garamond" w:hAnsi="Garamond"/>
          <w:bCs/>
          <w:sz w:val="20"/>
          <w:szCs w:val="20"/>
          <w:lang w:val="en-GB"/>
        </w:rPr>
        <w:t>Logistic Regression for Independent predictors of medication adherence</w:t>
      </w:r>
    </w:p>
    <w:tbl>
      <w:tblPr>
        <w:tblStyle w:val="TableGrid2"/>
        <w:tblpPr w:leftFromText="180" w:rightFromText="180" w:bottomFromText="200" w:vertAnchor="text" w:horzAnchor="margin" w:tblpXSpec="right" w:tblpY="120"/>
        <w:tblW w:w="9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616"/>
        <w:gridCol w:w="1135"/>
        <w:gridCol w:w="1023"/>
        <w:gridCol w:w="1384"/>
        <w:gridCol w:w="1282"/>
      </w:tblGrid>
      <w:tr w:rsidR="00123E75" w:rsidRPr="00387281" w14:paraId="3B0A5F63" w14:textId="77777777" w:rsidTr="009C7919">
        <w:trPr>
          <w:trHeight w:val="57"/>
        </w:trPr>
        <w:tc>
          <w:tcPr>
            <w:tcW w:w="2547" w:type="dxa"/>
            <w:vMerge w:val="restart"/>
            <w:tcBorders>
              <w:top w:val="single" w:sz="4" w:space="0" w:color="auto"/>
            </w:tcBorders>
            <w:hideMark/>
          </w:tcPr>
          <w:p w14:paraId="619DBEC9" w14:textId="77777777" w:rsidR="00123E75" w:rsidRPr="00123E75" w:rsidRDefault="00123E75" w:rsidP="00123E75">
            <w:pPr>
              <w:tabs>
                <w:tab w:val="left" w:pos="914"/>
              </w:tabs>
              <w:rPr>
                <w:rFonts w:ascii="Garamond" w:hAnsi="Garamond"/>
                <w:b/>
                <w:bCs/>
                <w:sz w:val="20"/>
                <w:szCs w:val="20"/>
                <w:lang w:val="en-GB"/>
              </w:rPr>
            </w:pPr>
            <w:r w:rsidRPr="00123E75">
              <w:rPr>
                <w:rFonts w:ascii="Garamond" w:hAnsi="Garamond"/>
                <w:b/>
                <w:bCs/>
                <w:sz w:val="20"/>
                <w:szCs w:val="20"/>
                <w:lang w:val="en-GB"/>
              </w:rPr>
              <w:t>Variable</w:t>
            </w:r>
            <w:r w:rsidRPr="00123E75">
              <w:rPr>
                <w:rFonts w:ascii="Garamond" w:hAnsi="Garamond"/>
                <w:b/>
                <w:bCs/>
                <w:sz w:val="20"/>
                <w:szCs w:val="20"/>
                <w:lang w:val="en-GB"/>
              </w:rPr>
              <w:tab/>
            </w:r>
          </w:p>
        </w:tc>
        <w:tc>
          <w:tcPr>
            <w:tcW w:w="2616" w:type="dxa"/>
            <w:vMerge w:val="restart"/>
            <w:tcBorders>
              <w:top w:val="single" w:sz="4" w:space="0" w:color="auto"/>
            </w:tcBorders>
          </w:tcPr>
          <w:p w14:paraId="7BAD10C3" w14:textId="49C331FE" w:rsidR="00123E75" w:rsidRPr="00123E75" w:rsidRDefault="00123E75" w:rsidP="00123E75">
            <w:pPr>
              <w:tabs>
                <w:tab w:val="left" w:pos="914"/>
              </w:tabs>
              <w:rPr>
                <w:rFonts w:ascii="Garamond" w:hAnsi="Garamond"/>
                <w:b/>
                <w:bCs/>
                <w:sz w:val="20"/>
                <w:szCs w:val="20"/>
                <w:lang w:val="en-GB"/>
              </w:rPr>
            </w:pPr>
            <w:r>
              <w:rPr>
                <w:rFonts w:ascii="Garamond" w:hAnsi="Garamond"/>
                <w:b/>
                <w:bCs/>
                <w:sz w:val="20"/>
                <w:szCs w:val="20"/>
                <w:lang w:val="en-GB"/>
              </w:rPr>
              <w:t xml:space="preserve">Category </w:t>
            </w:r>
          </w:p>
        </w:tc>
        <w:tc>
          <w:tcPr>
            <w:tcW w:w="1135" w:type="dxa"/>
            <w:tcBorders>
              <w:top w:val="single" w:sz="4" w:space="0" w:color="auto"/>
            </w:tcBorders>
          </w:tcPr>
          <w:p w14:paraId="396910B0" w14:textId="77777777" w:rsidR="00123E75" w:rsidRPr="00123E75" w:rsidRDefault="00123E75" w:rsidP="00123E75">
            <w:pPr>
              <w:tabs>
                <w:tab w:val="left" w:pos="914"/>
              </w:tabs>
              <w:rPr>
                <w:rFonts w:ascii="Garamond" w:hAnsi="Garamond"/>
                <w:b/>
                <w:bCs/>
                <w:sz w:val="20"/>
                <w:szCs w:val="20"/>
                <w:lang w:val="en-GB"/>
              </w:rPr>
            </w:pPr>
          </w:p>
        </w:tc>
        <w:tc>
          <w:tcPr>
            <w:tcW w:w="2407" w:type="dxa"/>
            <w:gridSpan w:val="2"/>
            <w:tcBorders>
              <w:top w:val="single" w:sz="4" w:space="0" w:color="auto"/>
              <w:bottom w:val="single" w:sz="4" w:space="0" w:color="auto"/>
            </w:tcBorders>
            <w:hideMark/>
          </w:tcPr>
          <w:p w14:paraId="0EB1EF8E" w14:textId="77777777" w:rsidR="00123E75" w:rsidRPr="00123E75" w:rsidRDefault="00123E75" w:rsidP="00123E75">
            <w:pPr>
              <w:tabs>
                <w:tab w:val="left" w:pos="914"/>
              </w:tabs>
              <w:jc w:val="center"/>
              <w:rPr>
                <w:rFonts w:ascii="Garamond" w:hAnsi="Garamond"/>
                <w:b/>
                <w:bCs/>
                <w:sz w:val="20"/>
                <w:szCs w:val="20"/>
                <w:lang w:val="en-GB"/>
              </w:rPr>
            </w:pPr>
            <w:r w:rsidRPr="00123E75">
              <w:rPr>
                <w:rFonts w:ascii="Garamond" w:hAnsi="Garamond"/>
                <w:b/>
                <w:bCs/>
                <w:sz w:val="20"/>
                <w:szCs w:val="20"/>
                <w:lang w:val="en-GB"/>
              </w:rPr>
              <w:t>95% CI</w:t>
            </w:r>
          </w:p>
        </w:tc>
        <w:tc>
          <w:tcPr>
            <w:tcW w:w="1282" w:type="dxa"/>
            <w:tcBorders>
              <w:top w:val="single" w:sz="4" w:space="0" w:color="auto"/>
            </w:tcBorders>
          </w:tcPr>
          <w:p w14:paraId="5B3FD63A" w14:textId="77777777" w:rsidR="00123E75" w:rsidRPr="00123E75" w:rsidRDefault="00123E75" w:rsidP="00123E75">
            <w:pPr>
              <w:tabs>
                <w:tab w:val="left" w:pos="914"/>
              </w:tabs>
              <w:rPr>
                <w:rFonts w:ascii="Garamond" w:hAnsi="Garamond"/>
                <w:b/>
                <w:bCs/>
                <w:sz w:val="20"/>
                <w:szCs w:val="20"/>
                <w:lang w:val="en-GB"/>
              </w:rPr>
            </w:pPr>
          </w:p>
        </w:tc>
      </w:tr>
      <w:tr w:rsidR="00123E75" w:rsidRPr="00387281" w14:paraId="1A26B474" w14:textId="77777777" w:rsidTr="009C7919">
        <w:trPr>
          <w:trHeight w:val="57"/>
        </w:trPr>
        <w:tc>
          <w:tcPr>
            <w:tcW w:w="2547" w:type="dxa"/>
            <w:vMerge/>
            <w:tcBorders>
              <w:bottom w:val="single" w:sz="4" w:space="0" w:color="auto"/>
            </w:tcBorders>
          </w:tcPr>
          <w:p w14:paraId="17FA3D85" w14:textId="77777777" w:rsidR="00123E75" w:rsidRPr="00123E75" w:rsidRDefault="00123E75" w:rsidP="00123E75">
            <w:pPr>
              <w:tabs>
                <w:tab w:val="left" w:pos="914"/>
              </w:tabs>
              <w:rPr>
                <w:rFonts w:ascii="Garamond" w:hAnsi="Garamond"/>
                <w:b/>
                <w:bCs/>
                <w:sz w:val="20"/>
                <w:szCs w:val="20"/>
                <w:lang w:val="en-GB"/>
              </w:rPr>
            </w:pPr>
          </w:p>
        </w:tc>
        <w:tc>
          <w:tcPr>
            <w:tcW w:w="2616" w:type="dxa"/>
            <w:vMerge/>
            <w:tcBorders>
              <w:bottom w:val="single" w:sz="4" w:space="0" w:color="auto"/>
            </w:tcBorders>
          </w:tcPr>
          <w:p w14:paraId="7616E803" w14:textId="77777777" w:rsidR="00123E75" w:rsidRPr="00123E75" w:rsidRDefault="00123E75" w:rsidP="00123E75">
            <w:pPr>
              <w:tabs>
                <w:tab w:val="left" w:pos="914"/>
              </w:tabs>
              <w:rPr>
                <w:rFonts w:ascii="Garamond" w:hAnsi="Garamond"/>
                <w:b/>
                <w:bCs/>
                <w:sz w:val="20"/>
                <w:szCs w:val="20"/>
                <w:lang w:val="en-GB"/>
              </w:rPr>
            </w:pPr>
          </w:p>
        </w:tc>
        <w:tc>
          <w:tcPr>
            <w:tcW w:w="1135" w:type="dxa"/>
            <w:tcBorders>
              <w:bottom w:val="single" w:sz="4" w:space="0" w:color="auto"/>
            </w:tcBorders>
            <w:hideMark/>
          </w:tcPr>
          <w:p w14:paraId="67CFACFB" w14:textId="77777777" w:rsidR="00123E75" w:rsidRPr="00123E75" w:rsidRDefault="00123E75" w:rsidP="00123E75">
            <w:pPr>
              <w:tabs>
                <w:tab w:val="left" w:pos="914"/>
              </w:tabs>
              <w:rPr>
                <w:rFonts w:ascii="Garamond" w:hAnsi="Garamond"/>
                <w:b/>
                <w:bCs/>
                <w:sz w:val="20"/>
                <w:szCs w:val="20"/>
                <w:lang w:val="en-GB"/>
              </w:rPr>
            </w:pPr>
            <w:r w:rsidRPr="00123E75">
              <w:rPr>
                <w:rFonts w:ascii="Garamond" w:hAnsi="Garamond"/>
                <w:b/>
                <w:bCs/>
                <w:sz w:val="20"/>
                <w:szCs w:val="20"/>
                <w:lang w:val="en-GB"/>
              </w:rPr>
              <w:t>OR</w:t>
            </w:r>
          </w:p>
        </w:tc>
        <w:tc>
          <w:tcPr>
            <w:tcW w:w="1023" w:type="dxa"/>
            <w:tcBorders>
              <w:top w:val="single" w:sz="4" w:space="0" w:color="auto"/>
              <w:bottom w:val="single" w:sz="4" w:space="0" w:color="auto"/>
            </w:tcBorders>
            <w:hideMark/>
          </w:tcPr>
          <w:p w14:paraId="252BF69F" w14:textId="77777777" w:rsidR="00123E75" w:rsidRPr="00123E75" w:rsidRDefault="00123E75" w:rsidP="00123E75">
            <w:pPr>
              <w:tabs>
                <w:tab w:val="left" w:pos="914"/>
              </w:tabs>
              <w:rPr>
                <w:rFonts w:ascii="Garamond" w:hAnsi="Garamond"/>
                <w:b/>
                <w:bCs/>
                <w:sz w:val="20"/>
                <w:szCs w:val="20"/>
                <w:lang w:val="en-GB"/>
              </w:rPr>
            </w:pPr>
            <w:r w:rsidRPr="00123E75">
              <w:rPr>
                <w:rFonts w:ascii="Garamond" w:hAnsi="Garamond"/>
                <w:b/>
                <w:bCs/>
                <w:sz w:val="20"/>
                <w:szCs w:val="20"/>
                <w:lang w:val="en-GB"/>
              </w:rPr>
              <w:t>Lower</w:t>
            </w:r>
          </w:p>
        </w:tc>
        <w:tc>
          <w:tcPr>
            <w:tcW w:w="1384" w:type="dxa"/>
            <w:tcBorders>
              <w:top w:val="single" w:sz="4" w:space="0" w:color="auto"/>
              <w:bottom w:val="single" w:sz="4" w:space="0" w:color="auto"/>
            </w:tcBorders>
            <w:hideMark/>
          </w:tcPr>
          <w:p w14:paraId="22A0F8A5" w14:textId="77777777" w:rsidR="00123E75" w:rsidRPr="00123E75" w:rsidRDefault="00123E75" w:rsidP="00123E75">
            <w:pPr>
              <w:tabs>
                <w:tab w:val="left" w:pos="914"/>
              </w:tabs>
              <w:rPr>
                <w:rFonts w:ascii="Garamond" w:hAnsi="Garamond"/>
                <w:b/>
                <w:bCs/>
                <w:sz w:val="20"/>
                <w:szCs w:val="20"/>
                <w:lang w:val="en-GB"/>
              </w:rPr>
            </w:pPr>
            <w:r w:rsidRPr="00123E75">
              <w:rPr>
                <w:rFonts w:ascii="Garamond" w:hAnsi="Garamond"/>
                <w:b/>
                <w:bCs/>
                <w:sz w:val="20"/>
                <w:szCs w:val="20"/>
                <w:lang w:val="en-GB"/>
              </w:rPr>
              <w:t>Upper</w:t>
            </w:r>
          </w:p>
        </w:tc>
        <w:tc>
          <w:tcPr>
            <w:tcW w:w="1282" w:type="dxa"/>
            <w:tcBorders>
              <w:bottom w:val="single" w:sz="4" w:space="0" w:color="auto"/>
            </w:tcBorders>
            <w:hideMark/>
          </w:tcPr>
          <w:p w14:paraId="146FA557" w14:textId="77777777" w:rsidR="00123E75" w:rsidRPr="00123E75" w:rsidRDefault="00123E75" w:rsidP="00123E75">
            <w:pPr>
              <w:tabs>
                <w:tab w:val="left" w:pos="914"/>
              </w:tabs>
              <w:rPr>
                <w:rFonts w:ascii="Garamond" w:hAnsi="Garamond"/>
                <w:b/>
                <w:bCs/>
                <w:sz w:val="20"/>
                <w:szCs w:val="20"/>
                <w:lang w:val="en-GB"/>
              </w:rPr>
            </w:pPr>
            <w:r w:rsidRPr="00123E75">
              <w:rPr>
                <w:rFonts w:ascii="Garamond" w:hAnsi="Garamond"/>
                <w:b/>
                <w:bCs/>
                <w:sz w:val="20"/>
                <w:szCs w:val="20"/>
                <w:lang w:val="en-GB"/>
              </w:rPr>
              <w:t>p – value</w:t>
            </w:r>
          </w:p>
        </w:tc>
      </w:tr>
      <w:tr w:rsidR="00123E75" w:rsidRPr="00387281" w14:paraId="42897198" w14:textId="77777777" w:rsidTr="009C7919">
        <w:trPr>
          <w:trHeight w:val="57"/>
        </w:trPr>
        <w:tc>
          <w:tcPr>
            <w:tcW w:w="2547" w:type="dxa"/>
            <w:vMerge w:val="restart"/>
            <w:tcBorders>
              <w:top w:val="single" w:sz="4" w:space="0" w:color="auto"/>
            </w:tcBorders>
            <w:hideMark/>
          </w:tcPr>
          <w:p w14:paraId="59E5824F"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Duration of Hypertension</w:t>
            </w:r>
          </w:p>
        </w:tc>
        <w:tc>
          <w:tcPr>
            <w:tcW w:w="2616" w:type="dxa"/>
            <w:tcBorders>
              <w:top w:val="single" w:sz="4" w:space="0" w:color="auto"/>
            </w:tcBorders>
          </w:tcPr>
          <w:p w14:paraId="54C4E511" w14:textId="77777777" w:rsidR="00123E75" w:rsidRPr="00387281" w:rsidRDefault="00123E75" w:rsidP="00123E75">
            <w:pPr>
              <w:tabs>
                <w:tab w:val="left" w:pos="914"/>
              </w:tabs>
              <w:rPr>
                <w:rFonts w:ascii="Garamond" w:hAnsi="Garamond"/>
                <w:sz w:val="20"/>
                <w:szCs w:val="20"/>
                <w:lang w:val="en-GB"/>
              </w:rPr>
            </w:pPr>
          </w:p>
        </w:tc>
        <w:tc>
          <w:tcPr>
            <w:tcW w:w="1135" w:type="dxa"/>
            <w:tcBorders>
              <w:top w:val="single" w:sz="4" w:space="0" w:color="auto"/>
            </w:tcBorders>
          </w:tcPr>
          <w:p w14:paraId="2094AB3F" w14:textId="77777777" w:rsidR="00123E75" w:rsidRPr="00387281" w:rsidRDefault="00123E75" w:rsidP="00123E75">
            <w:pPr>
              <w:tabs>
                <w:tab w:val="left" w:pos="914"/>
              </w:tabs>
              <w:rPr>
                <w:rFonts w:ascii="Garamond" w:hAnsi="Garamond"/>
                <w:sz w:val="20"/>
                <w:szCs w:val="20"/>
                <w:lang w:val="en-GB"/>
              </w:rPr>
            </w:pPr>
          </w:p>
        </w:tc>
        <w:tc>
          <w:tcPr>
            <w:tcW w:w="1023" w:type="dxa"/>
            <w:tcBorders>
              <w:top w:val="single" w:sz="4" w:space="0" w:color="auto"/>
            </w:tcBorders>
          </w:tcPr>
          <w:p w14:paraId="027A6336" w14:textId="77777777" w:rsidR="00123E75" w:rsidRPr="00387281" w:rsidRDefault="00123E75" w:rsidP="00123E75">
            <w:pPr>
              <w:tabs>
                <w:tab w:val="left" w:pos="914"/>
              </w:tabs>
              <w:rPr>
                <w:rFonts w:ascii="Garamond" w:hAnsi="Garamond"/>
                <w:sz w:val="20"/>
                <w:szCs w:val="20"/>
                <w:lang w:val="en-GB"/>
              </w:rPr>
            </w:pPr>
          </w:p>
        </w:tc>
        <w:tc>
          <w:tcPr>
            <w:tcW w:w="1384" w:type="dxa"/>
            <w:tcBorders>
              <w:top w:val="single" w:sz="4" w:space="0" w:color="auto"/>
            </w:tcBorders>
          </w:tcPr>
          <w:p w14:paraId="2C3CC17F" w14:textId="77777777" w:rsidR="00123E75" w:rsidRPr="00387281" w:rsidRDefault="00123E75" w:rsidP="00123E75">
            <w:pPr>
              <w:tabs>
                <w:tab w:val="left" w:pos="914"/>
              </w:tabs>
              <w:rPr>
                <w:rFonts w:ascii="Garamond" w:hAnsi="Garamond"/>
                <w:sz w:val="20"/>
                <w:szCs w:val="20"/>
                <w:lang w:val="en-GB"/>
              </w:rPr>
            </w:pPr>
          </w:p>
        </w:tc>
        <w:tc>
          <w:tcPr>
            <w:tcW w:w="1282" w:type="dxa"/>
            <w:tcBorders>
              <w:top w:val="single" w:sz="4" w:space="0" w:color="auto"/>
            </w:tcBorders>
          </w:tcPr>
          <w:p w14:paraId="31D7E56E" w14:textId="77777777" w:rsidR="00123E75" w:rsidRPr="00387281" w:rsidRDefault="00123E75" w:rsidP="00123E75">
            <w:pPr>
              <w:tabs>
                <w:tab w:val="left" w:pos="914"/>
              </w:tabs>
              <w:rPr>
                <w:rFonts w:ascii="Garamond" w:hAnsi="Garamond"/>
                <w:sz w:val="20"/>
                <w:szCs w:val="20"/>
                <w:lang w:val="en-GB"/>
              </w:rPr>
            </w:pPr>
          </w:p>
        </w:tc>
      </w:tr>
      <w:tr w:rsidR="00123E75" w:rsidRPr="00387281" w14:paraId="010035DC" w14:textId="77777777" w:rsidTr="009C7919">
        <w:trPr>
          <w:trHeight w:val="57"/>
        </w:trPr>
        <w:tc>
          <w:tcPr>
            <w:tcW w:w="2547" w:type="dxa"/>
            <w:vMerge/>
          </w:tcPr>
          <w:p w14:paraId="2DD7BCBF"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4870ADC6"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6 – 12</w:t>
            </w:r>
          </w:p>
        </w:tc>
        <w:tc>
          <w:tcPr>
            <w:tcW w:w="1135" w:type="dxa"/>
            <w:hideMark/>
          </w:tcPr>
          <w:p w14:paraId="25C75C39"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2.31</w:t>
            </w:r>
          </w:p>
        </w:tc>
        <w:tc>
          <w:tcPr>
            <w:tcW w:w="1023" w:type="dxa"/>
            <w:hideMark/>
          </w:tcPr>
          <w:p w14:paraId="6C29C1A2"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1.05</w:t>
            </w:r>
          </w:p>
        </w:tc>
        <w:tc>
          <w:tcPr>
            <w:tcW w:w="1384" w:type="dxa"/>
            <w:hideMark/>
          </w:tcPr>
          <w:p w14:paraId="18F65645"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6.02</w:t>
            </w:r>
          </w:p>
        </w:tc>
        <w:tc>
          <w:tcPr>
            <w:tcW w:w="1282" w:type="dxa"/>
            <w:hideMark/>
          </w:tcPr>
          <w:p w14:paraId="3D5856A1"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0.033</w:t>
            </w:r>
          </w:p>
        </w:tc>
      </w:tr>
      <w:tr w:rsidR="00123E75" w:rsidRPr="00387281" w14:paraId="237EDC6D" w14:textId="77777777" w:rsidTr="009C7919">
        <w:trPr>
          <w:trHeight w:val="57"/>
        </w:trPr>
        <w:tc>
          <w:tcPr>
            <w:tcW w:w="2547" w:type="dxa"/>
            <w:vMerge/>
          </w:tcPr>
          <w:p w14:paraId="001EE476"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3C2F2470"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 xml:space="preserve">13 - 24 </w:t>
            </w:r>
          </w:p>
        </w:tc>
        <w:tc>
          <w:tcPr>
            <w:tcW w:w="1135" w:type="dxa"/>
            <w:hideMark/>
          </w:tcPr>
          <w:p w14:paraId="7795AA0C"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1.0 (RC)</w:t>
            </w:r>
          </w:p>
        </w:tc>
        <w:tc>
          <w:tcPr>
            <w:tcW w:w="1023" w:type="dxa"/>
            <w:hideMark/>
          </w:tcPr>
          <w:p w14:paraId="43A97C21" w14:textId="77777777" w:rsidR="00123E75" w:rsidRPr="00387281" w:rsidRDefault="00123E75" w:rsidP="00123E75">
            <w:pPr>
              <w:tabs>
                <w:tab w:val="left" w:pos="914"/>
              </w:tabs>
              <w:rPr>
                <w:rFonts w:ascii="Garamond" w:hAnsi="Garamond"/>
                <w:sz w:val="20"/>
                <w:szCs w:val="20"/>
                <w:lang w:val="en-GB"/>
              </w:rPr>
            </w:pPr>
          </w:p>
        </w:tc>
        <w:tc>
          <w:tcPr>
            <w:tcW w:w="1384" w:type="dxa"/>
            <w:hideMark/>
          </w:tcPr>
          <w:p w14:paraId="580BDBDF" w14:textId="77777777" w:rsidR="00123E75" w:rsidRPr="00387281" w:rsidRDefault="00123E75" w:rsidP="00123E75">
            <w:pPr>
              <w:tabs>
                <w:tab w:val="left" w:pos="914"/>
              </w:tabs>
              <w:rPr>
                <w:rFonts w:ascii="Garamond" w:hAnsi="Garamond"/>
                <w:sz w:val="20"/>
                <w:szCs w:val="20"/>
              </w:rPr>
            </w:pPr>
          </w:p>
        </w:tc>
        <w:tc>
          <w:tcPr>
            <w:tcW w:w="1282" w:type="dxa"/>
            <w:hideMark/>
          </w:tcPr>
          <w:p w14:paraId="59FEEAB4" w14:textId="77777777" w:rsidR="00123E75" w:rsidRPr="00387281" w:rsidRDefault="00123E75" w:rsidP="00123E75">
            <w:pPr>
              <w:tabs>
                <w:tab w:val="left" w:pos="914"/>
              </w:tabs>
              <w:rPr>
                <w:rFonts w:ascii="Garamond" w:hAnsi="Garamond"/>
                <w:sz w:val="20"/>
                <w:szCs w:val="20"/>
              </w:rPr>
            </w:pPr>
          </w:p>
        </w:tc>
      </w:tr>
      <w:tr w:rsidR="00123E75" w:rsidRPr="00387281" w14:paraId="1D8B78AF" w14:textId="77777777" w:rsidTr="009C7919">
        <w:trPr>
          <w:trHeight w:val="57"/>
        </w:trPr>
        <w:tc>
          <w:tcPr>
            <w:tcW w:w="2547" w:type="dxa"/>
            <w:vMerge/>
          </w:tcPr>
          <w:p w14:paraId="54DAFDB0"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70433CB3"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&gt;24</w:t>
            </w:r>
          </w:p>
        </w:tc>
        <w:tc>
          <w:tcPr>
            <w:tcW w:w="1135" w:type="dxa"/>
            <w:hideMark/>
          </w:tcPr>
          <w:p w14:paraId="5E7C9137"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3.26</w:t>
            </w:r>
          </w:p>
        </w:tc>
        <w:tc>
          <w:tcPr>
            <w:tcW w:w="1023" w:type="dxa"/>
            <w:hideMark/>
          </w:tcPr>
          <w:p w14:paraId="6BDBE449"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1.06</w:t>
            </w:r>
          </w:p>
        </w:tc>
        <w:tc>
          <w:tcPr>
            <w:tcW w:w="1384" w:type="dxa"/>
            <w:hideMark/>
          </w:tcPr>
          <w:p w14:paraId="6DD1C7A4"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2.18</w:t>
            </w:r>
          </w:p>
        </w:tc>
        <w:tc>
          <w:tcPr>
            <w:tcW w:w="1282" w:type="dxa"/>
            <w:hideMark/>
          </w:tcPr>
          <w:p w14:paraId="23E4D9FD"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0.004</w:t>
            </w:r>
          </w:p>
        </w:tc>
      </w:tr>
      <w:tr w:rsidR="00123E75" w:rsidRPr="00387281" w14:paraId="7C51DA10" w14:textId="77777777" w:rsidTr="009C7919">
        <w:trPr>
          <w:trHeight w:val="57"/>
        </w:trPr>
        <w:tc>
          <w:tcPr>
            <w:tcW w:w="2547" w:type="dxa"/>
            <w:vMerge w:val="restart"/>
            <w:hideMark/>
          </w:tcPr>
          <w:p w14:paraId="0AA186C7"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Blood Pressure</w:t>
            </w:r>
          </w:p>
        </w:tc>
        <w:tc>
          <w:tcPr>
            <w:tcW w:w="2616" w:type="dxa"/>
          </w:tcPr>
          <w:p w14:paraId="71BC326B" w14:textId="77777777" w:rsidR="00123E75" w:rsidRPr="00387281" w:rsidRDefault="00123E75" w:rsidP="00123E75">
            <w:pPr>
              <w:tabs>
                <w:tab w:val="left" w:pos="914"/>
              </w:tabs>
              <w:rPr>
                <w:rFonts w:ascii="Garamond" w:hAnsi="Garamond"/>
                <w:sz w:val="20"/>
                <w:szCs w:val="20"/>
                <w:lang w:val="en-GB"/>
              </w:rPr>
            </w:pPr>
          </w:p>
        </w:tc>
        <w:tc>
          <w:tcPr>
            <w:tcW w:w="1135" w:type="dxa"/>
          </w:tcPr>
          <w:p w14:paraId="5BE72091" w14:textId="77777777" w:rsidR="00123E75" w:rsidRPr="00387281" w:rsidRDefault="00123E75" w:rsidP="00123E75">
            <w:pPr>
              <w:tabs>
                <w:tab w:val="left" w:pos="914"/>
              </w:tabs>
              <w:rPr>
                <w:rFonts w:ascii="Garamond" w:hAnsi="Garamond"/>
                <w:sz w:val="20"/>
                <w:szCs w:val="20"/>
                <w:lang w:val="en-GB"/>
              </w:rPr>
            </w:pPr>
          </w:p>
        </w:tc>
        <w:tc>
          <w:tcPr>
            <w:tcW w:w="1023" w:type="dxa"/>
          </w:tcPr>
          <w:p w14:paraId="4CD93184" w14:textId="77777777" w:rsidR="00123E75" w:rsidRPr="00387281" w:rsidRDefault="00123E75" w:rsidP="00123E75">
            <w:pPr>
              <w:tabs>
                <w:tab w:val="left" w:pos="914"/>
              </w:tabs>
              <w:rPr>
                <w:rFonts w:ascii="Garamond" w:hAnsi="Garamond"/>
                <w:sz w:val="20"/>
                <w:szCs w:val="20"/>
                <w:lang w:val="en-GB"/>
              </w:rPr>
            </w:pPr>
          </w:p>
        </w:tc>
        <w:tc>
          <w:tcPr>
            <w:tcW w:w="1384" w:type="dxa"/>
          </w:tcPr>
          <w:p w14:paraId="434D82CC" w14:textId="77777777" w:rsidR="00123E75" w:rsidRPr="00387281" w:rsidRDefault="00123E75" w:rsidP="00123E75">
            <w:pPr>
              <w:tabs>
                <w:tab w:val="left" w:pos="914"/>
              </w:tabs>
              <w:rPr>
                <w:rFonts w:ascii="Garamond" w:hAnsi="Garamond"/>
                <w:sz w:val="20"/>
                <w:szCs w:val="20"/>
                <w:lang w:val="en-GB"/>
              </w:rPr>
            </w:pPr>
          </w:p>
        </w:tc>
        <w:tc>
          <w:tcPr>
            <w:tcW w:w="1282" w:type="dxa"/>
          </w:tcPr>
          <w:p w14:paraId="0F9FB0E4" w14:textId="77777777" w:rsidR="00123E75" w:rsidRPr="00387281" w:rsidRDefault="00123E75" w:rsidP="00123E75">
            <w:pPr>
              <w:tabs>
                <w:tab w:val="left" w:pos="914"/>
              </w:tabs>
              <w:rPr>
                <w:rFonts w:ascii="Garamond" w:hAnsi="Garamond"/>
                <w:sz w:val="20"/>
                <w:szCs w:val="20"/>
                <w:lang w:val="en-GB"/>
              </w:rPr>
            </w:pPr>
          </w:p>
        </w:tc>
      </w:tr>
      <w:tr w:rsidR="00123E75" w:rsidRPr="00387281" w14:paraId="1576C796" w14:textId="77777777" w:rsidTr="009C7919">
        <w:trPr>
          <w:trHeight w:val="57"/>
        </w:trPr>
        <w:tc>
          <w:tcPr>
            <w:tcW w:w="2547" w:type="dxa"/>
            <w:vMerge/>
          </w:tcPr>
          <w:p w14:paraId="6B27A3B4"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6AC00F06"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Uncontrolled</w:t>
            </w:r>
          </w:p>
          <w:p w14:paraId="650D42E7"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Controlled</w:t>
            </w:r>
          </w:p>
        </w:tc>
        <w:tc>
          <w:tcPr>
            <w:tcW w:w="1135" w:type="dxa"/>
            <w:hideMark/>
          </w:tcPr>
          <w:p w14:paraId="48CC7D12"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1.0 (RC)</w:t>
            </w:r>
          </w:p>
          <w:p w14:paraId="67E6FD9E"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1.74</w:t>
            </w:r>
          </w:p>
        </w:tc>
        <w:tc>
          <w:tcPr>
            <w:tcW w:w="1023" w:type="dxa"/>
          </w:tcPr>
          <w:p w14:paraId="239C8DB0" w14:textId="77777777" w:rsidR="00123E75" w:rsidRPr="00387281" w:rsidRDefault="00123E75" w:rsidP="00123E75">
            <w:pPr>
              <w:tabs>
                <w:tab w:val="left" w:pos="914"/>
              </w:tabs>
              <w:rPr>
                <w:rFonts w:ascii="Garamond" w:hAnsi="Garamond"/>
                <w:sz w:val="20"/>
                <w:szCs w:val="20"/>
                <w:lang w:val="en-GB"/>
              </w:rPr>
            </w:pPr>
          </w:p>
          <w:p w14:paraId="032144CE" w14:textId="6061A6DA"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0.10</w:t>
            </w:r>
          </w:p>
        </w:tc>
        <w:tc>
          <w:tcPr>
            <w:tcW w:w="1384" w:type="dxa"/>
          </w:tcPr>
          <w:p w14:paraId="2E59347B" w14:textId="77777777" w:rsidR="00123E75" w:rsidRPr="00387281" w:rsidRDefault="00123E75" w:rsidP="00123E75">
            <w:pPr>
              <w:tabs>
                <w:tab w:val="left" w:pos="914"/>
              </w:tabs>
              <w:rPr>
                <w:rFonts w:ascii="Garamond" w:hAnsi="Garamond"/>
                <w:sz w:val="20"/>
                <w:szCs w:val="20"/>
                <w:lang w:val="en-GB"/>
              </w:rPr>
            </w:pPr>
          </w:p>
          <w:p w14:paraId="230F76B7" w14:textId="1D4AE146"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3.97</w:t>
            </w:r>
          </w:p>
        </w:tc>
        <w:tc>
          <w:tcPr>
            <w:tcW w:w="1282" w:type="dxa"/>
          </w:tcPr>
          <w:p w14:paraId="234A0334" w14:textId="77777777" w:rsidR="00123E75" w:rsidRPr="00387281" w:rsidRDefault="00123E75" w:rsidP="00123E75">
            <w:pPr>
              <w:tabs>
                <w:tab w:val="left" w:pos="914"/>
              </w:tabs>
              <w:rPr>
                <w:rFonts w:ascii="Garamond" w:hAnsi="Garamond"/>
                <w:sz w:val="20"/>
                <w:szCs w:val="20"/>
                <w:lang w:val="en-GB"/>
              </w:rPr>
            </w:pPr>
          </w:p>
          <w:p w14:paraId="6969A89F"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0.006</w:t>
            </w:r>
          </w:p>
        </w:tc>
      </w:tr>
      <w:tr w:rsidR="00123E75" w:rsidRPr="00387281" w14:paraId="02B0207A" w14:textId="77777777" w:rsidTr="009C7919">
        <w:trPr>
          <w:trHeight w:val="57"/>
        </w:trPr>
        <w:tc>
          <w:tcPr>
            <w:tcW w:w="2547" w:type="dxa"/>
            <w:vMerge w:val="restart"/>
            <w:hideMark/>
          </w:tcPr>
          <w:p w14:paraId="08D38795"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BIPQ</w:t>
            </w:r>
          </w:p>
        </w:tc>
        <w:tc>
          <w:tcPr>
            <w:tcW w:w="2616" w:type="dxa"/>
          </w:tcPr>
          <w:p w14:paraId="36051A8C" w14:textId="77777777" w:rsidR="00123E75" w:rsidRPr="00387281" w:rsidRDefault="00123E75" w:rsidP="00123E75">
            <w:pPr>
              <w:tabs>
                <w:tab w:val="left" w:pos="914"/>
              </w:tabs>
              <w:rPr>
                <w:rFonts w:ascii="Garamond" w:hAnsi="Garamond"/>
                <w:sz w:val="20"/>
                <w:szCs w:val="20"/>
                <w:lang w:val="en-GB"/>
              </w:rPr>
            </w:pPr>
          </w:p>
        </w:tc>
        <w:tc>
          <w:tcPr>
            <w:tcW w:w="1135" w:type="dxa"/>
          </w:tcPr>
          <w:p w14:paraId="7CD84845" w14:textId="77777777" w:rsidR="00123E75" w:rsidRPr="00387281" w:rsidRDefault="00123E75" w:rsidP="00123E75">
            <w:pPr>
              <w:tabs>
                <w:tab w:val="left" w:pos="914"/>
              </w:tabs>
              <w:rPr>
                <w:rFonts w:ascii="Garamond" w:hAnsi="Garamond"/>
                <w:sz w:val="20"/>
                <w:szCs w:val="20"/>
                <w:lang w:val="en-GB"/>
              </w:rPr>
            </w:pPr>
          </w:p>
        </w:tc>
        <w:tc>
          <w:tcPr>
            <w:tcW w:w="1023" w:type="dxa"/>
          </w:tcPr>
          <w:p w14:paraId="10596FFD" w14:textId="77777777" w:rsidR="00123E75" w:rsidRPr="00387281" w:rsidRDefault="00123E75" w:rsidP="00123E75">
            <w:pPr>
              <w:tabs>
                <w:tab w:val="left" w:pos="914"/>
              </w:tabs>
              <w:rPr>
                <w:rFonts w:ascii="Garamond" w:hAnsi="Garamond"/>
                <w:sz w:val="20"/>
                <w:szCs w:val="20"/>
                <w:lang w:val="en-GB"/>
              </w:rPr>
            </w:pPr>
          </w:p>
        </w:tc>
        <w:tc>
          <w:tcPr>
            <w:tcW w:w="1384" w:type="dxa"/>
          </w:tcPr>
          <w:p w14:paraId="5229E632" w14:textId="77777777" w:rsidR="00123E75" w:rsidRPr="00387281" w:rsidRDefault="00123E75" w:rsidP="00123E75">
            <w:pPr>
              <w:tabs>
                <w:tab w:val="left" w:pos="914"/>
              </w:tabs>
              <w:rPr>
                <w:rFonts w:ascii="Garamond" w:hAnsi="Garamond"/>
                <w:sz w:val="20"/>
                <w:szCs w:val="20"/>
                <w:lang w:val="en-GB"/>
              </w:rPr>
            </w:pPr>
          </w:p>
        </w:tc>
        <w:tc>
          <w:tcPr>
            <w:tcW w:w="1282" w:type="dxa"/>
          </w:tcPr>
          <w:p w14:paraId="2C70E93A" w14:textId="77777777" w:rsidR="00123E75" w:rsidRPr="00387281" w:rsidRDefault="00123E75" w:rsidP="00123E75">
            <w:pPr>
              <w:tabs>
                <w:tab w:val="left" w:pos="914"/>
              </w:tabs>
              <w:rPr>
                <w:rFonts w:ascii="Garamond" w:hAnsi="Garamond"/>
                <w:sz w:val="20"/>
                <w:szCs w:val="20"/>
                <w:lang w:val="en-GB"/>
              </w:rPr>
            </w:pPr>
          </w:p>
        </w:tc>
      </w:tr>
      <w:tr w:rsidR="00123E75" w:rsidRPr="00387281" w14:paraId="42F222CB" w14:textId="77777777" w:rsidTr="009C7919">
        <w:trPr>
          <w:trHeight w:val="57"/>
        </w:trPr>
        <w:tc>
          <w:tcPr>
            <w:tcW w:w="2547" w:type="dxa"/>
            <w:vMerge/>
          </w:tcPr>
          <w:p w14:paraId="39DAA9F5"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14B6FA58"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Low</w:t>
            </w:r>
          </w:p>
        </w:tc>
        <w:tc>
          <w:tcPr>
            <w:tcW w:w="1135" w:type="dxa"/>
            <w:hideMark/>
          </w:tcPr>
          <w:p w14:paraId="4AAEC062"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1.0 (RC)</w:t>
            </w:r>
          </w:p>
        </w:tc>
        <w:tc>
          <w:tcPr>
            <w:tcW w:w="1023" w:type="dxa"/>
            <w:hideMark/>
          </w:tcPr>
          <w:p w14:paraId="2D175535" w14:textId="77777777" w:rsidR="00123E75" w:rsidRPr="00387281" w:rsidRDefault="00123E75" w:rsidP="00123E75">
            <w:pPr>
              <w:tabs>
                <w:tab w:val="left" w:pos="914"/>
              </w:tabs>
              <w:rPr>
                <w:rFonts w:ascii="Garamond" w:hAnsi="Garamond"/>
                <w:sz w:val="20"/>
                <w:szCs w:val="20"/>
                <w:lang w:val="en-GB"/>
              </w:rPr>
            </w:pPr>
          </w:p>
        </w:tc>
        <w:tc>
          <w:tcPr>
            <w:tcW w:w="1384" w:type="dxa"/>
            <w:hideMark/>
          </w:tcPr>
          <w:p w14:paraId="732C916A" w14:textId="77777777" w:rsidR="00123E75" w:rsidRPr="00387281" w:rsidRDefault="00123E75" w:rsidP="00123E75">
            <w:pPr>
              <w:tabs>
                <w:tab w:val="left" w:pos="914"/>
              </w:tabs>
              <w:rPr>
                <w:rFonts w:ascii="Garamond" w:hAnsi="Garamond"/>
                <w:sz w:val="20"/>
                <w:szCs w:val="20"/>
              </w:rPr>
            </w:pPr>
          </w:p>
        </w:tc>
        <w:tc>
          <w:tcPr>
            <w:tcW w:w="1282" w:type="dxa"/>
            <w:hideMark/>
          </w:tcPr>
          <w:p w14:paraId="0FD3946F" w14:textId="77777777" w:rsidR="00123E75" w:rsidRPr="00387281" w:rsidRDefault="00123E75" w:rsidP="00123E75">
            <w:pPr>
              <w:tabs>
                <w:tab w:val="left" w:pos="914"/>
              </w:tabs>
              <w:rPr>
                <w:rFonts w:ascii="Garamond" w:hAnsi="Garamond"/>
                <w:sz w:val="20"/>
                <w:szCs w:val="20"/>
              </w:rPr>
            </w:pPr>
          </w:p>
        </w:tc>
      </w:tr>
      <w:tr w:rsidR="00123E75" w:rsidRPr="00387281" w14:paraId="789B9CFE" w14:textId="77777777" w:rsidTr="009C7919">
        <w:trPr>
          <w:trHeight w:val="57"/>
        </w:trPr>
        <w:tc>
          <w:tcPr>
            <w:tcW w:w="2547" w:type="dxa"/>
            <w:vMerge/>
          </w:tcPr>
          <w:p w14:paraId="5E2D8FA0" w14:textId="77777777" w:rsidR="00123E75" w:rsidRPr="00387281" w:rsidRDefault="00123E75" w:rsidP="00123E75">
            <w:pPr>
              <w:tabs>
                <w:tab w:val="left" w:pos="914"/>
              </w:tabs>
              <w:rPr>
                <w:rFonts w:ascii="Garamond" w:hAnsi="Garamond"/>
                <w:sz w:val="20"/>
                <w:szCs w:val="20"/>
                <w:lang w:val="en-GB"/>
              </w:rPr>
            </w:pPr>
          </w:p>
        </w:tc>
        <w:tc>
          <w:tcPr>
            <w:tcW w:w="2616" w:type="dxa"/>
            <w:hideMark/>
          </w:tcPr>
          <w:p w14:paraId="14EBCAB7"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Moderate</w:t>
            </w:r>
          </w:p>
        </w:tc>
        <w:tc>
          <w:tcPr>
            <w:tcW w:w="1135" w:type="dxa"/>
            <w:hideMark/>
          </w:tcPr>
          <w:p w14:paraId="34CC7CF0"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7.84</w:t>
            </w:r>
          </w:p>
        </w:tc>
        <w:tc>
          <w:tcPr>
            <w:tcW w:w="1023" w:type="dxa"/>
            <w:hideMark/>
          </w:tcPr>
          <w:p w14:paraId="23E1CE58"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1.41</w:t>
            </w:r>
          </w:p>
        </w:tc>
        <w:tc>
          <w:tcPr>
            <w:tcW w:w="1384" w:type="dxa"/>
            <w:hideMark/>
          </w:tcPr>
          <w:p w14:paraId="28B5C090"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16.17</w:t>
            </w:r>
          </w:p>
        </w:tc>
        <w:tc>
          <w:tcPr>
            <w:tcW w:w="1282" w:type="dxa"/>
            <w:hideMark/>
          </w:tcPr>
          <w:p w14:paraId="5FA92FCC"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0.001</w:t>
            </w:r>
          </w:p>
        </w:tc>
      </w:tr>
      <w:tr w:rsidR="00123E75" w:rsidRPr="00387281" w14:paraId="7B52B568" w14:textId="77777777" w:rsidTr="009C7919">
        <w:trPr>
          <w:trHeight w:val="57"/>
        </w:trPr>
        <w:tc>
          <w:tcPr>
            <w:tcW w:w="2547" w:type="dxa"/>
            <w:vMerge/>
            <w:tcBorders>
              <w:bottom w:val="single" w:sz="4" w:space="0" w:color="auto"/>
            </w:tcBorders>
          </w:tcPr>
          <w:p w14:paraId="04E2AE18" w14:textId="77777777" w:rsidR="00123E75" w:rsidRPr="00387281" w:rsidRDefault="00123E75" w:rsidP="00123E75">
            <w:pPr>
              <w:tabs>
                <w:tab w:val="left" w:pos="914"/>
              </w:tabs>
              <w:rPr>
                <w:rFonts w:ascii="Garamond" w:hAnsi="Garamond"/>
                <w:sz w:val="20"/>
                <w:szCs w:val="20"/>
                <w:lang w:val="en-GB"/>
              </w:rPr>
            </w:pPr>
          </w:p>
        </w:tc>
        <w:tc>
          <w:tcPr>
            <w:tcW w:w="2616" w:type="dxa"/>
            <w:tcBorders>
              <w:bottom w:val="single" w:sz="4" w:space="0" w:color="auto"/>
            </w:tcBorders>
          </w:tcPr>
          <w:p w14:paraId="073D7EE7"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High</w:t>
            </w:r>
          </w:p>
        </w:tc>
        <w:tc>
          <w:tcPr>
            <w:tcW w:w="1135" w:type="dxa"/>
            <w:tcBorders>
              <w:bottom w:val="single" w:sz="4" w:space="0" w:color="auto"/>
            </w:tcBorders>
          </w:tcPr>
          <w:p w14:paraId="5D3A0F86"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3.21</w:t>
            </w:r>
          </w:p>
        </w:tc>
        <w:tc>
          <w:tcPr>
            <w:tcW w:w="1023" w:type="dxa"/>
            <w:tcBorders>
              <w:bottom w:val="single" w:sz="4" w:space="0" w:color="auto"/>
            </w:tcBorders>
          </w:tcPr>
          <w:p w14:paraId="17727CF2"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1.33</w:t>
            </w:r>
          </w:p>
        </w:tc>
        <w:tc>
          <w:tcPr>
            <w:tcW w:w="1384" w:type="dxa"/>
            <w:tcBorders>
              <w:bottom w:val="single" w:sz="4" w:space="0" w:color="auto"/>
            </w:tcBorders>
          </w:tcPr>
          <w:p w14:paraId="1E300DA8"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9.36</w:t>
            </w:r>
          </w:p>
        </w:tc>
        <w:tc>
          <w:tcPr>
            <w:tcW w:w="1282" w:type="dxa"/>
            <w:tcBorders>
              <w:bottom w:val="single" w:sz="4" w:space="0" w:color="auto"/>
            </w:tcBorders>
          </w:tcPr>
          <w:p w14:paraId="3488B349" w14:textId="77777777" w:rsidR="00123E75" w:rsidRPr="00387281" w:rsidRDefault="00123E75" w:rsidP="00123E75">
            <w:pPr>
              <w:tabs>
                <w:tab w:val="left" w:pos="914"/>
              </w:tabs>
              <w:rPr>
                <w:rFonts w:ascii="Garamond" w:hAnsi="Garamond"/>
                <w:sz w:val="20"/>
                <w:szCs w:val="20"/>
                <w:lang w:val="en-GB"/>
              </w:rPr>
            </w:pPr>
            <w:r w:rsidRPr="00387281">
              <w:rPr>
                <w:rFonts w:ascii="Garamond" w:hAnsi="Garamond"/>
                <w:sz w:val="20"/>
                <w:szCs w:val="20"/>
                <w:lang w:val="en-GB"/>
              </w:rPr>
              <w:t>0.006</w:t>
            </w:r>
          </w:p>
        </w:tc>
      </w:tr>
    </w:tbl>
    <w:p w14:paraId="5792A0EE" w14:textId="77777777" w:rsidR="00D42B38" w:rsidRDefault="00D42B38" w:rsidP="00387281">
      <w:pPr>
        <w:tabs>
          <w:tab w:val="left" w:pos="914"/>
        </w:tabs>
        <w:rPr>
          <w:rFonts w:ascii="Garamond" w:hAnsi="Garamond"/>
          <w:b/>
          <w:sz w:val="20"/>
          <w:szCs w:val="20"/>
        </w:rPr>
      </w:pPr>
    </w:p>
    <w:p w14:paraId="10DAD7CC" w14:textId="77777777" w:rsidR="00D42B38" w:rsidRPr="00D42B38" w:rsidRDefault="00D42B38" w:rsidP="00D42B38">
      <w:pPr>
        <w:rPr>
          <w:rFonts w:ascii="Garamond" w:hAnsi="Garamond"/>
          <w:sz w:val="20"/>
          <w:szCs w:val="20"/>
        </w:rPr>
      </w:pPr>
    </w:p>
    <w:p w14:paraId="2E8B9DF2" w14:textId="77777777" w:rsidR="00D42B38" w:rsidRDefault="00D42B38" w:rsidP="00D42B38">
      <w:pPr>
        <w:jc w:val="center"/>
        <w:rPr>
          <w:rFonts w:ascii="Garamond" w:hAnsi="Garamond"/>
          <w:sz w:val="20"/>
          <w:szCs w:val="20"/>
        </w:rPr>
        <w:sectPr w:rsidR="00D42B38" w:rsidSect="00387281">
          <w:type w:val="continuous"/>
          <w:pgSz w:w="12240" w:h="15840"/>
          <w:pgMar w:top="1440" w:right="1440" w:bottom="1440" w:left="1440" w:header="720" w:footer="720" w:gutter="0"/>
          <w:cols w:space="720"/>
          <w:titlePg/>
          <w:docGrid w:linePitch="360"/>
        </w:sectPr>
      </w:pPr>
    </w:p>
    <w:p w14:paraId="767390B7" w14:textId="30E295A1" w:rsidR="00D42B38" w:rsidRPr="009C7919" w:rsidRDefault="009C7919" w:rsidP="00D42B38">
      <w:pPr>
        <w:rPr>
          <w:rFonts w:ascii="Garamond" w:hAnsi="Garamond"/>
          <w:b/>
          <w:sz w:val="22"/>
          <w:szCs w:val="22"/>
        </w:rPr>
      </w:pPr>
      <w:r w:rsidRPr="009C7919">
        <w:rPr>
          <w:rFonts w:ascii="Garamond" w:hAnsi="Garamond"/>
          <w:b/>
          <w:sz w:val="22"/>
          <w:szCs w:val="22"/>
        </w:rPr>
        <w:lastRenderedPageBreak/>
        <w:t xml:space="preserve">DISCUSSION </w:t>
      </w:r>
    </w:p>
    <w:p w14:paraId="1437B18D" w14:textId="4AA4D548" w:rsidR="00326011" w:rsidRDefault="00D42B38" w:rsidP="00326011">
      <w:pPr>
        <w:jc w:val="both"/>
        <w:rPr>
          <w:rFonts w:ascii="Garamond" w:hAnsi="Garamond"/>
          <w:sz w:val="20"/>
          <w:szCs w:val="20"/>
          <w:lang w:val="en-GB"/>
        </w:rPr>
      </w:pPr>
      <w:r w:rsidRPr="00D42B38">
        <w:rPr>
          <w:rFonts w:ascii="Garamond" w:hAnsi="Garamond"/>
          <w:sz w:val="20"/>
          <w:szCs w:val="20"/>
          <w:lang w:val="en-GB"/>
        </w:rPr>
        <w:t>Slightly above half (54.9%) of the respondents perceived hypertension as having a moderate threat to their lives which may not be unconnected with the regular health education that is ongoing in the study centre. There are other studies that reported similar findings.</w:t>
      </w:r>
      <w:r w:rsidRPr="00D42B38">
        <w:rPr>
          <w:rFonts w:ascii="Garamond" w:hAnsi="Garamond"/>
          <w:sz w:val="20"/>
          <w:szCs w:val="20"/>
          <w:vertAlign w:val="superscript"/>
          <w:lang w:val="en-GB"/>
        </w:rPr>
        <w:t xml:space="preserve">17,18 </w:t>
      </w:r>
      <w:r w:rsidRPr="00D42B38">
        <w:rPr>
          <w:rFonts w:ascii="Garamond" w:hAnsi="Garamond"/>
          <w:sz w:val="20"/>
          <w:szCs w:val="20"/>
          <w:lang w:val="en-GB"/>
        </w:rPr>
        <w:t>Adisa et al in Sokoto however reported that 75% of his sample population perceived hypertensive illness as “benign”, meaning a lower threat to live.</w:t>
      </w:r>
      <w:r w:rsidRPr="00D42B38">
        <w:rPr>
          <w:rFonts w:ascii="Garamond" w:hAnsi="Garamond"/>
          <w:sz w:val="20"/>
          <w:szCs w:val="20"/>
          <w:vertAlign w:val="superscript"/>
          <w:lang w:val="en-GB"/>
        </w:rPr>
        <w:t xml:space="preserve">19 </w:t>
      </w:r>
      <w:r w:rsidRPr="00D42B38">
        <w:rPr>
          <w:rFonts w:ascii="Garamond" w:hAnsi="Garamond"/>
          <w:sz w:val="20"/>
          <w:szCs w:val="20"/>
          <w:lang w:val="en-GB"/>
        </w:rPr>
        <w:t xml:space="preserve">The differences could be due to difference in the socio-cultural and religious beliefs in the study populations which could influence their perception to illness. </w:t>
      </w:r>
      <w:proofErr w:type="spellStart"/>
      <w:r w:rsidRPr="00D42B38">
        <w:rPr>
          <w:rFonts w:ascii="Garamond" w:hAnsi="Garamond"/>
          <w:sz w:val="20"/>
          <w:szCs w:val="20"/>
          <w:lang w:val="en-GB"/>
        </w:rPr>
        <w:t>Kucukarslan</w:t>
      </w:r>
      <w:proofErr w:type="spellEnd"/>
      <w:r w:rsidRPr="00D42B38">
        <w:rPr>
          <w:rFonts w:ascii="Garamond" w:hAnsi="Garamond"/>
          <w:sz w:val="20"/>
          <w:szCs w:val="20"/>
          <w:lang w:val="en-GB"/>
        </w:rPr>
        <w:t xml:space="preserve"> reported that discrepancies in cultural norms between the studies could play a role in the perception of a patient’s illness.</w:t>
      </w:r>
      <w:r w:rsidRPr="00D42B38">
        <w:rPr>
          <w:rFonts w:ascii="Garamond" w:hAnsi="Garamond"/>
          <w:sz w:val="20"/>
          <w:szCs w:val="20"/>
          <w:vertAlign w:val="superscript"/>
          <w:lang w:val="en-GB"/>
        </w:rPr>
        <w:t xml:space="preserve">20 </w:t>
      </w:r>
      <w:r w:rsidRPr="00D42B38">
        <w:rPr>
          <w:rFonts w:ascii="Garamond" w:hAnsi="Garamond"/>
          <w:sz w:val="20"/>
          <w:szCs w:val="20"/>
          <w:lang w:val="en-GB"/>
        </w:rPr>
        <w:t>In this study, with a perception of moderate threat to live from hypertensive illness, the respondents were observed to score highest in the illness perception items of both treatment control and understanding. This implies that the respondents seek for control for their hypertensive illness from medical treatment and have a high perceived understanding of the hypertension. This finding also shows that the respondents believe in the necessity of medicine prescribed by physicians to control Blood Pressure. It has been posited that patients with hypertension believed that treatment can control BP and its consequences.</w:t>
      </w:r>
      <w:r w:rsidRPr="00D42B38">
        <w:rPr>
          <w:rFonts w:ascii="Garamond" w:hAnsi="Garamond"/>
          <w:sz w:val="20"/>
          <w:szCs w:val="20"/>
          <w:vertAlign w:val="superscript"/>
          <w:lang w:val="en-GB"/>
        </w:rPr>
        <w:t xml:space="preserve">17 </w:t>
      </w:r>
      <w:r w:rsidRPr="00D42B38">
        <w:rPr>
          <w:rFonts w:ascii="Garamond" w:hAnsi="Garamond"/>
          <w:sz w:val="20"/>
          <w:szCs w:val="20"/>
          <w:lang w:val="en-GB"/>
        </w:rPr>
        <w:t>Ahmad et al. also reported the highest score for treatment control, followed by coherence and timeline.</w:t>
      </w:r>
      <w:r w:rsidRPr="00D42B38">
        <w:rPr>
          <w:rFonts w:ascii="Garamond" w:hAnsi="Garamond"/>
          <w:sz w:val="20"/>
          <w:szCs w:val="20"/>
          <w:vertAlign w:val="superscript"/>
          <w:lang w:val="en-GB"/>
        </w:rPr>
        <w:t xml:space="preserve">17 </w:t>
      </w:r>
      <w:r w:rsidRPr="00D42B38">
        <w:rPr>
          <w:rFonts w:ascii="Garamond" w:hAnsi="Garamond"/>
          <w:sz w:val="20"/>
          <w:szCs w:val="20"/>
          <w:lang w:val="en-GB"/>
        </w:rPr>
        <w:t>It is also worth noting that while both treatment control and personal control were noted to be statistically significant outcomes of items of a moderate illness perception, respondents believe more in the treatment/medical interventions than personal control. Perhaps, this might be because some studies have reported that personal control was seen as tiring and difficult to follow thus preferring treatment control than personal control.</w:t>
      </w:r>
      <w:r w:rsidRPr="00D42B38">
        <w:rPr>
          <w:rFonts w:ascii="Garamond" w:hAnsi="Garamond"/>
          <w:sz w:val="20"/>
          <w:szCs w:val="20"/>
          <w:vertAlign w:val="superscript"/>
          <w:lang w:val="en-GB"/>
        </w:rPr>
        <w:t>17,21</w:t>
      </w:r>
    </w:p>
    <w:p w14:paraId="6930DD8D" w14:textId="4F628EA5" w:rsidR="00326011" w:rsidRPr="009C7919" w:rsidRDefault="00D42B38" w:rsidP="00326011">
      <w:pPr>
        <w:jc w:val="both"/>
        <w:rPr>
          <w:rFonts w:ascii="Garamond" w:hAnsi="Garamond"/>
          <w:sz w:val="20"/>
          <w:szCs w:val="20"/>
          <w:lang w:val="en-GB"/>
        </w:rPr>
      </w:pPr>
      <w:r w:rsidRPr="00D42B38">
        <w:rPr>
          <w:rFonts w:ascii="Garamond" w:hAnsi="Garamond"/>
          <w:sz w:val="20"/>
          <w:szCs w:val="20"/>
          <w:lang w:val="en-GB"/>
        </w:rPr>
        <w:t>The respondents in this study had various opinions about the factors that possibly caused their illness. Even though the cause of hypertension is unknown according to biomedical perspectives of hypertension,</w:t>
      </w:r>
      <w:r w:rsidRPr="00D42B38">
        <w:rPr>
          <w:rFonts w:ascii="Garamond" w:hAnsi="Garamond"/>
          <w:sz w:val="20"/>
          <w:szCs w:val="20"/>
          <w:vertAlign w:val="superscript"/>
          <w:lang w:val="en-GB"/>
        </w:rPr>
        <w:t xml:space="preserve">22 </w:t>
      </w:r>
      <w:r w:rsidRPr="00D42B38">
        <w:rPr>
          <w:rFonts w:ascii="Garamond" w:hAnsi="Garamond"/>
          <w:sz w:val="20"/>
          <w:szCs w:val="20"/>
          <w:lang w:val="en-GB"/>
        </w:rPr>
        <w:t>the most common cause of hypertension as perceived by respondents in this study was stress followed by others like heredity, age, and spiritual attack; weight gain/obesity and then excessive salty consumption/unhealthy diet. The risk factors that may attribute to hypertension can be classified as modifiable and non-modifiable risk factors.</w:t>
      </w:r>
      <w:r w:rsidRPr="00D42B38">
        <w:rPr>
          <w:rFonts w:ascii="Garamond" w:hAnsi="Garamond"/>
          <w:sz w:val="20"/>
          <w:szCs w:val="20"/>
          <w:vertAlign w:val="superscript"/>
          <w:lang w:val="en-GB"/>
        </w:rPr>
        <w:t>23</w:t>
      </w:r>
      <w:r w:rsidRPr="00D42B38">
        <w:rPr>
          <w:rFonts w:ascii="Garamond" w:hAnsi="Garamond"/>
          <w:sz w:val="20"/>
          <w:szCs w:val="20"/>
          <w:lang w:val="en-GB"/>
        </w:rPr>
        <w:t xml:space="preserve"> The perceived causes of hypertension in this study could be comparable to these risk factors since majority of the patients endorsed the causes of hypertension as modifiable, specifically stress, weight gain/obesity and excessive salt consumption. Moreover, the staple foods of Ado-Ekiti community include salty, starchy, spicy and oily foods. Hence, respondents might have perceived diet, stress </w:t>
      </w:r>
      <w:r w:rsidRPr="00D42B38">
        <w:rPr>
          <w:rFonts w:ascii="Garamond" w:hAnsi="Garamond"/>
          <w:sz w:val="20"/>
          <w:szCs w:val="20"/>
          <w:lang w:val="en-GB"/>
        </w:rPr>
        <w:t xml:space="preserve">and obesity to be the overriding cause of their hypertension. This is in keeping with the findings of Rahman et al. </w:t>
      </w:r>
      <w:bookmarkStart w:id="13" w:name="Treatment_adherence"/>
      <w:bookmarkEnd w:id="13"/>
      <w:r w:rsidRPr="00D42B38">
        <w:rPr>
          <w:rFonts w:ascii="Garamond" w:hAnsi="Garamond"/>
          <w:sz w:val="20"/>
          <w:szCs w:val="20"/>
          <w:lang w:val="en-GB"/>
        </w:rPr>
        <w:t>which also reported diet and stress as the perceived risk factors of hypertension.</w:t>
      </w:r>
      <w:r w:rsidRPr="00D42B38">
        <w:rPr>
          <w:rFonts w:ascii="Garamond" w:hAnsi="Garamond"/>
          <w:sz w:val="20"/>
          <w:szCs w:val="20"/>
          <w:vertAlign w:val="superscript"/>
          <w:lang w:val="en-GB"/>
        </w:rPr>
        <w:t>24</w:t>
      </w:r>
    </w:p>
    <w:p w14:paraId="07876AC1" w14:textId="2F78FBD9" w:rsidR="00326011" w:rsidRDefault="00D42B38" w:rsidP="00326011">
      <w:pPr>
        <w:jc w:val="both"/>
        <w:rPr>
          <w:rFonts w:ascii="Garamond" w:hAnsi="Garamond"/>
          <w:sz w:val="20"/>
          <w:szCs w:val="20"/>
        </w:rPr>
      </w:pPr>
      <w:r w:rsidRPr="00D42B38">
        <w:rPr>
          <w:rFonts w:ascii="Garamond" w:hAnsi="Garamond"/>
          <w:bCs/>
          <w:sz w:val="20"/>
          <w:szCs w:val="20"/>
        </w:rPr>
        <w:t xml:space="preserve">In this study, more than half of the respondents 195 (51.2%) had good medication adherence, while 48.8% had poor medication adherence. This result is comparable to the findings of </w:t>
      </w:r>
      <w:proofErr w:type="spellStart"/>
      <w:r w:rsidRPr="00D42B38">
        <w:rPr>
          <w:rFonts w:ascii="Garamond" w:hAnsi="Garamond"/>
          <w:bCs/>
          <w:sz w:val="20"/>
          <w:szCs w:val="20"/>
        </w:rPr>
        <w:t>Osamor</w:t>
      </w:r>
      <w:proofErr w:type="spellEnd"/>
      <w:r w:rsidRPr="00D42B38">
        <w:rPr>
          <w:rFonts w:ascii="Garamond" w:hAnsi="Garamond"/>
          <w:bCs/>
          <w:sz w:val="20"/>
          <w:szCs w:val="20"/>
        </w:rPr>
        <w:t xml:space="preserve"> and </w:t>
      </w:r>
      <w:proofErr w:type="spellStart"/>
      <w:r w:rsidRPr="00D42B38">
        <w:rPr>
          <w:rFonts w:ascii="Garamond" w:hAnsi="Garamond"/>
          <w:bCs/>
          <w:sz w:val="20"/>
          <w:szCs w:val="20"/>
        </w:rPr>
        <w:t>Owummi</w:t>
      </w:r>
      <w:proofErr w:type="spellEnd"/>
      <w:r w:rsidRPr="00D42B38">
        <w:rPr>
          <w:rFonts w:ascii="Garamond" w:hAnsi="Garamond"/>
          <w:bCs/>
          <w:sz w:val="20"/>
          <w:szCs w:val="20"/>
        </w:rPr>
        <w:t xml:space="preserve"> in their work on factors associated with treatment compliance in hypertension in Southwest Nigeria, which reported that 51% of the respondents had good adherence.</w:t>
      </w:r>
      <w:r w:rsidRPr="00D42B38">
        <w:rPr>
          <w:rFonts w:ascii="Garamond" w:hAnsi="Garamond"/>
          <w:bCs/>
          <w:sz w:val="20"/>
          <w:szCs w:val="20"/>
          <w:vertAlign w:val="superscript"/>
        </w:rPr>
        <w:t xml:space="preserve">25 </w:t>
      </w:r>
      <w:r w:rsidRPr="00D42B38">
        <w:rPr>
          <w:rFonts w:ascii="Garamond" w:hAnsi="Garamond"/>
          <w:bCs/>
          <w:sz w:val="20"/>
          <w:szCs w:val="20"/>
        </w:rPr>
        <w:t>The findings in this study (51%) was also comparable to a study done in a tertiary institution in Zimbabwe.</w:t>
      </w:r>
      <w:r w:rsidRPr="00D42B38">
        <w:rPr>
          <w:rFonts w:ascii="Garamond" w:hAnsi="Garamond"/>
          <w:bCs/>
          <w:sz w:val="20"/>
          <w:szCs w:val="20"/>
          <w:vertAlign w:val="superscript"/>
        </w:rPr>
        <w:t>26</w:t>
      </w:r>
      <w:r w:rsidRPr="00D42B38">
        <w:rPr>
          <w:rFonts w:ascii="Garamond" w:hAnsi="Garamond"/>
          <w:bCs/>
          <w:sz w:val="20"/>
          <w:szCs w:val="20"/>
        </w:rPr>
        <w:t xml:space="preserve"> It is worthy to note that the level of medication adherence obtained in this study was higher than  results obtained in most Nigerian studies.</w:t>
      </w:r>
      <w:r w:rsidRPr="00D42B38">
        <w:rPr>
          <w:rFonts w:ascii="Garamond" w:hAnsi="Garamond"/>
          <w:bCs/>
          <w:sz w:val="20"/>
          <w:szCs w:val="20"/>
          <w:vertAlign w:val="superscript"/>
        </w:rPr>
        <w:t xml:space="preserve">5,27,28 </w:t>
      </w:r>
      <w:r w:rsidRPr="00D42B38">
        <w:rPr>
          <w:rFonts w:ascii="Garamond" w:hAnsi="Garamond"/>
          <w:bCs/>
          <w:sz w:val="20"/>
          <w:szCs w:val="20"/>
        </w:rPr>
        <w:t>The proportion of respondents with good antihypertensive medication adherence in this study was higher compared to other studies performed in Ghana(7%), Nigeria(8%), and Palestine(36%).</w:t>
      </w:r>
      <w:r w:rsidRPr="00D42B38">
        <w:rPr>
          <w:rFonts w:ascii="Garamond" w:hAnsi="Garamond"/>
          <w:bCs/>
          <w:sz w:val="20"/>
          <w:szCs w:val="20"/>
          <w:vertAlign w:val="superscript"/>
        </w:rPr>
        <w:t>4,29,30</w:t>
      </w:r>
      <w:r w:rsidRPr="00D42B38">
        <w:rPr>
          <w:rFonts w:ascii="Garamond" w:hAnsi="Garamond"/>
          <w:bCs/>
          <w:sz w:val="20"/>
          <w:szCs w:val="20"/>
        </w:rPr>
        <w:t xml:space="preserve"> This variation may be due to differences in study groups, method of assessment of adherence, and drug regimens and complexities. A systematic review and meta-analysis of 28 similar studies (in 15 countries)</w:t>
      </w:r>
      <w:r w:rsidRPr="00D42B38">
        <w:rPr>
          <w:rFonts w:ascii="Garamond" w:hAnsi="Garamond"/>
          <w:bCs/>
          <w:sz w:val="20"/>
          <w:szCs w:val="20"/>
          <w:vertAlign w:val="superscript"/>
        </w:rPr>
        <w:t xml:space="preserve">31 </w:t>
      </w:r>
      <w:r w:rsidRPr="00D42B38">
        <w:rPr>
          <w:rFonts w:ascii="Garamond" w:hAnsi="Garamond"/>
          <w:bCs/>
          <w:sz w:val="20"/>
          <w:szCs w:val="20"/>
        </w:rPr>
        <w:t xml:space="preserve">showed a similar level of antihypertensive medication </w:t>
      </w:r>
      <w:r w:rsidRPr="00D42B38">
        <w:rPr>
          <w:rFonts w:ascii="Garamond" w:hAnsi="Garamond"/>
          <w:sz w:val="20"/>
          <w:szCs w:val="20"/>
        </w:rPr>
        <w:t xml:space="preserve">adherence rate found among respondents in this study; this was even higher than 44.7% reported by Ajayi </w:t>
      </w:r>
      <w:r w:rsidRPr="00D42B38">
        <w:rPr>
          <w:rFonts w:ascii="Garamond" w:hAnsi="Garamond"/>
          <w:iCs/>
          <w:sz w:val="20"/>
          <w:szCs w:val="20"/>
        </w:rPr>
        <w:t xml:space="preserve">et al </w:t>
      </w:r>
      <w:r w:rsidRPr="00D42B38">
        <w:rPr>
          <w:rFonts w:ascii="Garamond" w:hAnsi="Garamond"/>
          <w:sz w:val="20"/>
          <w:szCs w:val="20"/>
        </w:rPr>
        <w:t>in the same health institution but among patients in the cardiology clinic.</w:t>
      </w:r>
      <w:r w:rsidRPr="00D42B38">
        <w:rPr>
          <w:rFonts w:ascii="Garamond" w:hAnsi="Garamond"/>
          <w:sz w:val="20"/>
          <w:szCs w:val="20"/>
          <w:vertAlign w:val="superscript"/>
        </w:rPr>
        <w:t>32</w:t>
      </w:r>
      <w:r w:rsidRPr="00D42B38">
        <w:rPr>
          <w:rFonts w:ascii="Garamond" w:hAnsi="Garamond"/>
          <w:sz w:val="20"/>
          <w:szCs w:val="20"/>
        </w:rPr>
        <w:t xml:space="preserve"> This difference may be due to the fact that hypertensives attending cardiology clinic might have had complications and had co-morbid conditions, as most patients in the clinic were referred from the GOPC and occasionally other specialties clinics of the institution. </w:t>
      </w:r>
      <w:r w:rsidRPr="00D42B38">
        <w:rPr>
          <w:rFonts w:ascii="Garamond" w:hAnsi="Garamond"/>
          <w:bCs/>
          <w:sz w:val="20"/>
          <w:szCs w:val="20"/>
        </w:rPr>
        <w:t>However, it was lower than result obtained in another study</w:t>
      </w:r>
      <w:r w:rsidRPr="00D42B38">
        <w:rPr>
          <w:rFonts w:ascii="Garamond" w:hAnsi="Garamond"/>
          <w:bCs/>
          <w:sz w:val="20"/>
          <w:szCs w:val="20"/>
          <w:vertAlign w:val="superscript"/>
        </w:rPr>
        <w:t xml:space="preserve"> </w:t>
      </w:r>
      <w:r w:rsidRPr="00D42B38">
        <w:rPr>
          <w:rFonts w:ascii="Garamond" w:hAnsi="Garamond"/>
          <w:sz w:val="20"/>
          <w:szCs w:val="20"/>
        </w:rPr>
        <w:t>in Ethiopia which found 64.6% good adherence, a figure higher than that found in this study</w:t>
      </w:r>
      <w:r w:rsidR="009C7919">
        <w:rPr>
          <w:rFonts w:ascii="Garamond" w:hAnsi="Garamond"/>
          <w:sz w:val="20"/>
          <w:szCs w:val="20"/>
        </w:rPr>
        <w:t xml:space="preserve"> </w:t>
      </w:r>
      <w:r w:rsidRPr="00D42B38">
        <w:rPr>
          <w:rFonts w:ascii="Garamond" w:hAnsi="Garamond"/>
          <w:sz w:val="20"/>
          <w:szCs w:val="20"/>
        </w:rPr>
        <w:t>(51.2%).</w:t>
      </w:r>
      <w:r w:rsidRPr="00D42B38">
        <w:rPr>
          <w:rFonts w:ascii="Garamond" w:hAnsi="Garamond"/>
          <w:sz w:val="20"/>
          <w:szCs w:val="20"/>
          <w:vertAlign w:val="superscript"/>
        </w:rPr>
        <w:t>33</w:t>
      </w:r>
      <w:r w:rsidRPr="00D42B38">
        <w:rPr>
          <w:rFonts w:ascii="Garamond" w:hAnsi="Garamond"/>
          <w:sz w:val="20"/>
          <w:szCs w:val="20"/>
        </w:rPr>
        <w:t xml:space="preserve"> The difference is possibly because more than half (59.6%) of the patients in Ethiopia study received free medical care, and adherence was hinged not only on medication but other factors like keeping follow up appointment.</w:t>
      </w:r>
    </w:p>
    <w:p w14:paraId="225BCDE8" w14:textId="616C7298" w:rsidR="00326011" w:rsidRPr="009C7919" w:rsidRDefault="00D42B38" w:rsidP="00326011">
      <w:pPr>
        <w:jc w:val="both"/>
        <w:rPr>
          <w:rFonts w:ascii="Garamond" w:hAnsi="Garamond"/>
          <w:bCs/>
          <w:sz w:val="20"/>
          <w:szCs w:val="20"/>
          <w:vertAlign w:val="superscript"/>
        </w:rPr>
      </w:pPr>
      <w:r w:rsidRPr="00D42B38">
        <w:rPr>
          <w:rFonts w:ascii="Garamond" w:hAnsi="Garamond"/>
          <w:sz w:val="20"/>
          <w:szCs w:val="20"/>
        </w:rPr>
        <w:t>More than half of the respondents (61.9%) had their BP under control as per the JNC-8 recommendation. This is higher compared to other studies that used JNC-7 or other older versions. Hypertension control status was significantly associated with medication adherence.</w:t>
      </w:r>
      <w:r w:rsidRPr="00D42B38">
        <w:rPr>
          <w:rFonts w:ascii="Garamond" w:hAnsi="Garamond"/>
          <w:bCs/>
          <w:sz w:val="20"/>
          <w:szCs w:val="20"/>
        </w:rPr>
        <w:t xml:space="preserve"> The logistic regression of the factors associated with the respondents’ medication adherence in this study showed that BP control was found to be an independent predictor of medication adherence of the respondents. Respondents with controlled BP were 1.74 times more likely to have good medication adherence than those with uncontrolled BP. Conversely, a study by Dennis et al.</w:t>
      </w:r>
      <w:r w:rsidRPr="00D42B38">
        <w:rPr>
          <w:rFonts w:ascii="Garamond" w:hAnsi="Garamond"/>
          <w:bCs/>
          <w:sz w:val="20"/>
          <w:szCs w:val="20"/>
          <w:vertAlign w:val="superscript"/>
        </w:rPr>
        <w:t>34</w:t>
      </w:r>
      <w:r w:rsidRPr="00D42B38">
        <w:rPr>
          <w:rFonts w:ascii="Garamond" w:hAnsi="Garamond"/>
          <w:bCs/>
          <w:sz w:val="20"/>
          <w:szCs w:val="20"/>
        </w:rPr>
        <w:t xml:space="preserve"> reported a higher proportion (91.12%) had uncontrolled BP. The reason for this finding in this </w:t>
      </w:r>
      <w:r w:rsidRPr="00D42B38">
        <w:rPr>
          <w:rFonts w:ascii="Garamond" w:hAnsi="Garamond"/>
          <w:bCs/>
          <w:sz w:val="20"/>
          <w:szCs w:val="20"/>
        </w:rPr>
        <w:lastRenderedPageBreak/>
        <w:t xml:space="preserve">study </w:t>
      </w:r>
      <w:r w:rsidR="009C7919" w:rsidRPr="00D42B38">
        <w:rPr>
          <w:rFonts w:ascii="Garamond" w:hAnsi="Garamond"/>
          <w:bCs/>
          <w:sz w:val="20"/>
          <w:szCs w:val="20"/>
        </w:rPr>
        <w:t>might also</w:t>
      </w:r>
      <w:r w:rsidRPr="00D42B38">
        <w:rPr>
          <w:rFonts w:ascii="Garamond" w:hAnsi="Garamond"/>
          <w:bCs/>
          <w:sz w:val="20"/>
          <w:szCs w:val="20"/>
        </w:rPr>
        <w:t xml:space="preserve"> be because of the use of ‘single pill combination drugs’ which was encouraged to reduce pill burden among respondents thereby increasing adherence. This was consistent with studies by </w:t>
      </w:r>
      <w:proofErr w:type="spellStart"/>
      <w:r w:rsidRPr="00D42B38">
        <w:rPr>
          <w:rFonts w:ascii="Garamond" w:hAnsi="Garamond"/>
          <w:bCs/>
          <w:sz w:val="20"/>
          <w:szCs w:val="20"/>
        </w:rPr>
        <w:t>Saarti</w:t>
      </w:r>
      <w:proofErr w:type="spellEnd"/>
      <w:r w:rsidRPr="00D42B38">
        <w:rPr>
          <w:rFonts w:ascii="Garamond" w:hAnsi="Garamond"/>
          <w:bCs/>
          <w:sz w:val="20"/>
          <w:szCs w:val="20"/>
        </w:rPr>
        <w:t xml:space="preserve"> et al. and Ramli et al.</w:t>
      </w:r>
      <w:r w:rsidRPr="00D42B38">
        <w:rPr>
          <w:rFonts w:ascii="Garamond" w:hAnsi="Garamond"/>
          <w:bCs/>
          <w:sz w:val="20"/>
          <w:szCs w:val="20"/>
          <w:vertAlign w:val="superscript"/>
        </w:rPr>
        <w:t>18,35</w:t>
      </w:r>
    </w:p>
    <w:p w14:paraId="3ADB1003" w14:textId="18751BEB" w:rsidR="00326011" w:rsidRPr="009C7919" w:rsidRDefault="00D42B38" w:rsidP="00326011">
      <w:pPr>
        <w:jc w:val="both"/>
        <w:rPr>
          <w:rFonts w:ascii="Garamond" w:hAnsi="Garamond"/>
          <w:sz w:val="20"/>
          <w:szCs w:val="20"/>
        </w:rPr>
      </w:pPr>
      <w:r w:rsidRPr="00D42B38">
        <w:rPr>
          <w:rFonts w:ascii="Garamond" w:hAnsi="Garamond"/>
          <w:sz w:val="20"/>
          <w:szCs w:val="20"/>
        </w:rPr>
        <w:t>In this study, majority of respondents (81.4%) had hypertension for more than two years. Many other studies reported longer duration of hypertension with a mean duration of 8.25 years in a study by Ramli et al.</w:t>
      </w:r>
      <w:r w:rsidRPr="00D42B38">
        <w:rPr>
          <w:rFonts w:ascii="Garamond" w:hAnsi="Garamond"/>
          <w:sz w:val="20"/>
          <w:szCs w:val="20"/>
          <w:vertAlign w:val="superscript"/>
        </w:rPr>
        <w:t>35</w:t>
      </w:r>
      <w:r w:rsidRPr="00D42B38">
        <w:rPr>
          <w:rFonts w:ascii="Garamond" w:hAnsi="Garamond"/>
          <w:sz w:val="20"/>
          <w:szCs w:val="20"/>
        </w:rPr>
        <w:t xml:space="preserve"> Duration of hypertension was significantly associated with medication adherence, while longer duration of hypertension of more than two years was found to be an independent predictor of medication adherence. This finding could be due to regular clinic visits and patients having confidence overtime in the effectiveness of the antihypertensive medications controlling their hypertension. </w:t>
      </w:r>
    </w:p>
    <w:p w14:paraId="7DE735D7" w14:textId="36F6F328" w:rsidR="00D42B38" w:rsidRPr="00D42B38" w:rsidRDefault="00D42B38" w:rsidP="00326011">
      <w:pPr>
        <w:jc w:val="both"/>
        <w:rPr>
          <w:rFonts w:ascii="Garamond" w:hAnsi="Garamond"/>
          <w:sz w:val="20"/>
          <w:szCs w:val="20"/>
          <w:lang w:val="en-GB"/>
        </w:rPr>
      </w:pPr>
      <w:r w:rsidRPr="00D42B38">
        <w:rPr>
          <w:rFonts w:ascii="Garamond" w:hAnsi="Garamond"/>
          <w:sz w:val="20"/>
          <w:szCs w:val="20"/>
          <w:lang w:val="en-GB"/>
        </w:rPr>
        <w:t xml:space="preserve">Relationship between illness perception and medication adherence among respondents. </w:t>
      </w:r>
      <w:r w:rsidRPr="00D42B38">
        <w:rPr>
          <w:rFonts w:ascii="Garamond" w:hAnsi="Garamond"/>
          <w:bCs/>
          <w:sz w:val="20"/>
          <w:szCs w:val="20"/>
          <w:lang w:val="en-GB"/>
        </w:rPr>
        <w:t>This study found that the level of illness perception was significantly associated with medication adherence of respondents at p-value 0.003.</w:t>
      </w:r>
      <w:r w:rsidRPr="00D42B38">
        <w:rPr>
          <w:rFonts w:ascii="Garamond" w:hAnsi="Garamond"/>
          <w:sz w:val="20"/>
          <w:szCs w:val="20"/>
          <w:lang w:val="en-GB"/>
        </w:rPr>
        <w:t xml:space="preserve"> It supported the predictions of the common sense model.</w:t>
      </w:r>
      <w:r w:rsidRPr="00D42B38">
        <w:rPr>
          <w:rFonts w:ascii="Garamond" w:hAnsi="Garamond"/>
          <w:sz w:val="20"/>
          <w:szCs w:val="20"/>
          <w:vertAlign w:val="superscript"/>
          <w:lang w:val="en-GB"/>
        </w:rPr>
        <w:t xml:space="preserve">36 </w:t>
      </w:r>
      <w:r w:rsidRPr="00D42B38">
        <w:rPr>
          <w:rFonts w:ascii="Garamond" w:hAnsi="Garamond"/>
          <w:bCs/>
          <w:sz w:val="20"/>
          <w:szCs w:val="20"/>
          <w:lang w:val="en-GB"/>
        </w:rPr>
        <w:t xml:space="preserve">More than half 74(50.7%) of respondents with low illness perception had poor medication adherence which is similar to a study by Rajpura and Nayak which found that </w:t>
      </w:r>
      <w:r w:rsidRPr="00D42B38">
        <w:rPr>
          <w:rFonts w:ascii="Garamond" w:hAnsi="Garamond"/>
          <w:sz w:val="20"/>
          <w:szCs w:val="20"/>
          <w:lang w:val="en-GB"/>
        </w:rPr>
        <w:t>more benign illness perceptions, along with greater perceived burden of illness, lead to lower medication adherence.</w:t>
      </w:r>
      <w:r w:rsidRPr="00D42B38">
        <w:rPr>
          <w:rFonts w:ascii="Garamond" w:hAnsi="Garamond"/>
          <w:sz w:val="20"/>
          <w:szCs w:val="20"/>
          <w:vertAlign w:val="superscript"/>
          <w:lang w:val="en-GB"/>
        </w:rPr>
        <w:t>14</w:t>
      </w:r>
      <w:r w:rsidRPr="00D42B38">
        <w:rPr>
          <w:rFonts w:ascii="Garamond" w:hAnsi="Garamond"/>
          <w:bCs/>
          <w:sz w:val="20"/>
          <w:szCs w:val="20"/>
          <w:lang w:val="en-GB"/>
        </w:rPr>
        <w:t xml:space="preserve"> Respondents with moderate illness perception were 7.84 times more likely to have good medication adherence than those with low threatening perception of their hypertension. Conversely, low illness perception was not an independent predictor of medication adherence among the study participants. This results were consistent with findings of previous studies.</w:t>
      </w:r>
      <w:r w:rsidRPr="00D42B38">
        <w:rPr>
          <w:rFonts w:ascii="Garamond" w:hAnsi="Garamond"/>
          <w:bCs/>
          <w:sz w:val="20"/>
          <w:szCs w:val="20"/>
          <w:vertAlign w:val="superscript"/>
          <w:lang w:val="en-GB"/>
        </w:rPr>
        <w:t>10,14,37,38</w:t>
      </w:r>
      <w:r w:rsidRPr="00D42B38">
        <w:rPr>
          <w:rFonts w:ascii="Garamond" w:hAnsi="Garamond"/>
          <w:sz w:val="20"/>
          <w:szCs w:val="20"/>
          <w:lang w:val="en-GB"/>
        </w:rPr>
        <w:t xml:space="preserve"> Chen et al. also discussed the significant association between illness perception and treatment adherence.</w:t>
      </w:r>
      <w:r w:rsidRPr="00D42B38">
        <w:rPr>
          <w:rFonts w:ascii="Garamond" w:hAnsi="Garamond"/>
          <w:sz w:val="20"/>
          <w:szCs w:val="20"/>
          <w:vertAlign w:val="superscript"/>
          <w:lang w:val="en-GB"/>
        </w:rPr>
        <w:t>38</w:t>
      </w:r>
      <w:r w:rsidRPr="00D42B38">
        <w:rPr>
          <w:rFonts w:ascii="Garamond" w:hAnsi="Garamond"/>
          <w:sz w:val="20"/>
          <w:szCs w:val="20"/>
          <w:lang w:val="en-GB"/>
        </w:rPr>
        <w:t xml:space="preserve"> The results were also consistent with the findings of earlier studies</w:t>
      </w:r>
      <w:r w:rsidRPr="00D42B38">
        <w:rPr>
          <w:rFonts w:ascii="Garamond" w:hAnsi="Garamond"/>
          <w:sz w:val="20"/>
          <w:szCs w:val="20"/>
          <w:vertAlign w:val="superscript"/>
          <w:lang w:val="en-GB"/>
        </w:rPr>
        <w:t xml:space="preserve">10,14,37 </w:t>
      </w:r>
      <w:r w:rsidRPr="00D42B38">
        <w:rPr>
          <w:rFonts w:ascii="Garamond" w:hAnsi="Garamond"/>
          <w:sz w:val="20"/>
          <w:szCs w:val="20"/>
          <w:lang w:val="en-GB"/>
        </w:rPr>
        <w:t>Contrary to this study, two other studies reported they did not find a significant association between illness perception and medication adherence.</w:t>
      </w:r>
      <w:r w:rsidRPr="00D42B38">
        <w:rPr>
          <w:rFonts w:ascii="Garamond" w:hAnsi="Garamond"/>
          <w:sz w:val="20"/>
          <w:szCs w:val="20"/>
          <w:vertAlign w:val="superscript"/>
          <w:lang w:val="en-GB"/>
        </w:rPr>
        <w:t>18,39</w:t>
      </w:r>
      <w:r w:rsidRPr="00D42B38">
        <w:rPr>
          <w:rFonts w:ascii="Garamond" w:hAnsi="Garamond"/>
          <w:sz w:val="20"/>
          <w:szCs w:val="20"/>
          <w:lang w:val="en-GB"/>
        </w:rPr>
        <w:t xml:space="preserve"> These studies used different methods to assess illness perception and medication adherence. Farmer explained that differences in the types of tools used might make a direct comparison between illness perception and medication adherence complicated and might result in discrepancies in the results.</w:t>
      </w:r>
      <w:r w:rsidRPr="00D42B38">
        <w:rPr>
          <w:rFonts w:ascii="Garamond" w:hAnsi="Garamond"/>
          <w:sz w:val="20"/>
          <w:szCs w:val="20"/>
          <w:vertAlign w:val="superscript"/>
          <w:lang w:val="en-GB"/>
        </w:rPr>
        <w:t>40</w:t>
      </w:r>
    </w:p>
    <w:p w14:paraId="0B6BB914" w14:textId="77777777" w:rsidR="00326011" w:rsidRDefault="00326011" w:rsidP="00326011">
      <w:pPr>
        <w:jc w:val="both"/>
        <w:rPr>
          <w:rFonts w:ascii="Garamond" w:hAnsi="Garamond"/>
          <w:b/>
          <w:sz w:val="20"/>
          <w:szCs w:val="20"/>
          <w:lang w:val="en-GB"/>
        </w:rPr>
      </w:pPr>
    </w:p>
    <w:p w14:paraId="2A096621" w14:textId="5827D6E3" w:rsidR="00D42B38" w:rsidRPr="00D42B38" w:rsidRDefault="00D42B38" w:rsidP="00326011">
      <w:pPr>
        <w:jc w:val="both"/>
        <w:rPr>
          <w:rFonts w:ascii="Garamond" w:hAnsi="Garamond"/>
          <w:b/>
          <w:sz w:val="20"/>
          <w:szCs w:val="20"/>
          <w:lang w:val="en-GB"/>
        </w:rPr>
      </w:pPr>
      <w:r w:rsidRPr="00D42B38">
        <w:rPr>
          <w:rFonts w:ascii="Garamond" w:hAnsi="Garamond"/>
          <w:b/>
          <w:sz w:val="20"/>
          <w:szCs w:val="20"/>
          <w:lang w:val="en-GB"/>
        </w:rPr>
        <w:t xml:space="preserve">Limitations of the Study </w:t>
      </w:r>
    </w:p>
    <w:p w14:paraId="459FBE8E" w14:textId="77777777" w:rsidR="00D42B38" w:rsidRPr="00D42B38" w:rsidRDefault="00D42B38" w:rsidP="00326011">
      <w:pPr>
        <w:jc w:val="both"/>
        <w:rPr>
          <w:rFonts w:ascii="Garamond" w:hAnsi="Garamond"/>
          <w:sz w:val="20"/>
          <w:szCs w:val="20"/>
        </w:rPr>
      </w:pPr>
      <w:r w:rsidRPr="00D42B38">
        <w:rPr>
          <w:rFonts w:ascii="Garamond" w:hAnsi="Garamond"/>
          <w:sz w:val="20"/>
          <w:szCs w:val="20"/>
        </w:rPr>
        <w:t xml:space="preserve">This was a hospital based cross sectional study design, from which we draw associations that might not be an absolute reflection of the outcome in the general population. In addition, it measured illness perception </w:t>
      </w:r>
      <w:r w:rsidRPr="00D42B38">
        <w:rPr>
          <w:rFonts w:ascii="Garamond" w:hAnsi="Garamond"/>
          <w:sz w:val="20"/>
          <w:szCs w:val="20"/>
        </w:rPr>
        <w:t>and medication adherence among patients at a point in time, hence any changes in the trend of these variables over time could not be assessed.</w:t>
      </w:r>
    </w:p>
    <w:p w14:paraId="1C5E1AC4" w14:textId="77777777" w:rsidR="00D42B38" w:rsidRPr="00D42B38" w:rsidRDefault="00D42B38" w:rsidP="00326011">
      <w:pPr>
        <w:jc w:val="both"/>
        <w:rPr>
          <w:rFonts w:ascii="Garamond" w:hAnsi="Garamond"/>
          <w:b/>
          <w:bCs/>
          <w:sz w:val="20"/>
          <w:szCs w:val="20"/>
          <w:lang w:val="en-GB"/>
        </w:rPr>
      </w:pPr>
    </w:p>
    <w:p w14:paraId="5DB412EF" w14:textId="69F8600C" w:rsidR="00D42B38" w:rsidRPr="009C7919" w:rsidRDefault="009C7919" w:rsidP="00326011">
      <w:pPr>
        <w:jc w:val="both"/>
        <w:rPr>
          <w:rFonts w:ascii="Garamond" w:hAnsi="Garamond"/>
          <w:b/>
          <w:bCs/>
          <w:sz w:val="22"/>
          <w:szCs w:val="22"/>
          <w:lang w:val="en-GB"/>
        </w:rPr>
      </w:pPr>
      <w:r w:rsidRPr="009C7919">
        <w:rPr>
          <w:rFonts w:ascii="Garamond" w:hAnsi="Garamond"/>
          <w:b/>
          <w:bCs/>
          <w:sz w:val="22"/>
          <w:szCs w:val="22"/>
          <w:lang w:val="en-GB"/>
        </w:rPr>
        <w:t>CONCLUSION</w:t>
      </w:r>
    </w:p>
    <w:p w14:paraId="60473676" w14:textId="77777777" w:rsidR="00D42B38" w:rsidRPr="00D42B38" w:rsidRDefault="00D42B38" w:rsidP="00326011">
      <w:pPr>
        <w:jc w:val="both"/>
        <w:rPr>
          <w:rFonts w:ascii="Garamond" w:hAnsi="Garamond"/>
          <w:sz w:val="20"/>
          <w:szCs w:val="20"/>
          <w:lang w:val="en-GB"/>
        </w:rPr>
      </w:pPr>
      <w:r w:rsidRPr="00D42B38">
        <w:rPr>
          <w:rFonts w:ascii="Garamond" w:hAnsi="Garamond"/>
          <w:bCs/>
          <w:sz w:val="20"/>
          <w:szCs w:val="20"/>
          <w:lang w:val="en-GB"/>
        </w:rPr>
        <w:t xml:space="preserve">Overall, more than half of the respondents (51.2%) of the patients </w:t>
      </w:r>
      <w:r w:rsidRPr="00D42B38">
        <w:rPr>
          <w:rFonts w:ascii="Garamond" w:hAnsi="Garamond"/>
          <w:sz w:val="20"/>
          <w:szCs w:val="20"/>
          <w:lang w:val="en-GB"/>
        </w:rPr>
        <w:t xml:space="preserve">had good adherence to their antihypertensive medications, while 48.8 percent had poor medication adherence. </w:t>
      </w:r>
      <w:r w:rsidRPr="00D42B38">
        <w:rPr>
          <w:rFonts w:ascii="Garamond" w:hAnsi="Garamond"/>
          <w:bCs/>
          <w:sz w:val="20"/>
          <w:szCs w:val="20"/>
          <w:lang w:val="en-GB"/>
        </w:rPr>
        <w:t>Moderate and high illness perceptions were found to be independent predictors of medication adherence among the respondents.</w:t>
      </w:r>
    </w:p>
    <w:p w14:paraId="468785E1" w14:textId="77777777" w:rsidR="00326011" w:rsidRDefault="00326011" w:rsidP="00326011">
      <w:pPr>
        <w:jc w:val="both"/>
        <w:rPr>
          <w:rFonts w:ascii="Garamond" w:hAnsi="Garamond"/>
          <w:b/>
          <w:bCs/>
          <w:sz w:val="20"/>
          <w:szCs w:val="20"/>
        </w:rPr>
      </w:pPr>
    </w:p>
    <w:p w14:paraId="27012C54" w14:textId="01020BB3" w:rsidR="00D42B38" w:rsidRPr="00D42B38" w:rsidRDefault="00D42B38" w:rsidP="00326011">
      <w:pPr>
        <w:jc w:val="both"/>
        <w:rPr>
          <w:rFonts w:ascii="Garamond" w:hAnsi="Garamond"/>
          <w:b/>
          <w:bCs/>
          <w:sz w:val="20"/>
          <w:szCs w:val="20"/>
        </w:rPr>
      </w:pPr>
      <w:r w:rsidRPr="00D42B38">
        <w:rPr>
          <w:rFonts w:ascii="Garamond" w:hAnsi="Garamond"/>
          <w:b/>
          <w:bCs/>
          <w:sz w:val="20"/>
          <w:szCs w:val="20"/>
        </w:rPr>
        <w:t>Statements and Declarations:</w:t>
      </w:r>
    </w:p>
    <w:p w14:paraId="730E55B9" w14:textId="77777777" w:rsidR="00D42B38" w:rsidRPr="00D42B38" w:rsidRDefault="00D42B38" w:rsidP="00326011">
      <w:pPr>
        <w:jc w:val="both"/>
        <w:rPr>
          <w:rFonts w:ascii="Garamond" w:hAnsi="Garamond"/>
          <w:sz w:val="20"/>
          <w:szCs w:val="20"/>
        </w:rPr>
      </w:pPr>
      <w:r w:rsidRPr="009C7919">
        <w:rPr>
          <w:rFonts w:ascii="Garamond" w:hAnsi="Garamond"/>
          <w:b/>
          <w:bCs/>
          <w:i/>
          <w:iCs/>
          <w:sz w:val="20"/>
          <w:szCs w:val="20"/>
        </w:rPr>
        <w:t>Acknowledgements</w:t>
      </w:r>
      <w:r w:rsidRPr="009C7919">
        <w:rPr>
          <w:rFonts w:ascii="Garamond" w:hAnsi="Garamond"/>
          <w:i/>
          <w:iCs/>
          <w:sz w:val="20"/>
          <w:szCs w:val="20"/>
        </w:rPr>
        <w:t>:</w:t>
      </w:r>
      <w:r w:rsidRPr="00D42B38">
        <w:rPr>
          <w:rFonts w:ascii="Garamond" w:hAnsi="Garamond"/>
          <w:sz w:val="20"/>
          <w:szCs w:val="20"/>
        </w:rPr>
        <w:t xml:space="preserve"> The authors would like to appreciate everyone who served as research assistants where the study was concluded.</w:t>
      </w:r>
    </w:p>
    <w:p w14:paraId="07FB97CA" w14:textId="77777777" w:rsidR="00D42B38" w:rsidRPr="00D42B38" w:rsidRDefault="00D42B38" w:rsidP="00326011">
      <w:pPr>
        <w:jc w:val="both"/>
        <w:rPr>
          <w:rFonts w:ascii="Garamond" w:hAnsi="Garamond"/>
          <w:sz w:val="20"/>
          <w:szCs w:val="20"/>
        </w:rPr>
      </w:pPr>
      <w:r w:rsidRPr="009C7919">
        <w:rPr>
          <w:rFonts w:ascii="Garamond" w:hAnsi="Garamond"/>
          <w:b/>
          <w:bCs/>
          <w:i/>
          <w:iCs/>
          <w:sz w:val="20"/>
          <w:szCs w:val="20"/>
        </w:rPr>
        <w:t>Conflicts of Interest:</w:t>
      </w:r>
      <w:r w:rsidRPr="00D42B38">
        <w:rPr>
          <w:rFonts w:ascii="Garamond" w:hAnsi="Garamond"/>
          <w:b/>
          <w:bCs/>
          <w:sz w:val="20"/>
          <w:szCs w:val="20"/>
        </w:rPr>
        <w:t xml:space="preserve"> </w:t>
      </w:r>
      <w:r w:rsidRPr="00D42B38">
        <w:rPr>
          <w:rFonts w:ascii="Garamond" w:hAnsi="Garamond"/>
          <w:sz w:val="20"/>
          <w:szCs w:val="20"/>
        </w:rPr>
        <w:t>The authors declare that they have no conflicts of interest.</w:t>
      </w:r>
    </w:p>
    <w:p w14:paraId="59FAE457" w14:textId="77777777" w:rsidR="00D42B38" w:rsidRPr="00D42B38" w:rsidRDefault="00D42B38" w:rsidP="00326011">
      <w:pPr>
        <w:jc w:val="both"/>
        <w:rPr>
          <w:rFonts w:ascii="Garamond" w:hAnsi="Garamond"/>
          <w:sz w:val="20"/>
          <w:szCs w:val="20"/>
        </w:rPr>
      </w:pPr>
      <w:r w:rsidRPr="00D42B38">
        <w:rPr>
          <w:rFonts w:ascii="Garamond" w:hAnsi="Garamond"/>
          <w:b/>
          <w:bCs/>
          <w:sz w:val="20"/>
          <w:szCs w:val="20"/>
        </w:rPr>
        <w:t>Funding</w:t>
      </w:r>
      <w:r w:rsidRPr="00D42B38">
        <w:rPr>
          <w:rFonts w:ascii="Garamond" w:hAnsi="Garamond"/>
          <w:sz w:val="20"/>
          <w:szCs w:val="20"/>
        </w:rPr>
        <w:t>: The researcher received no specific grant from any funding agency in the public, commercial or not-for-profit sector.</w:t>
      </w:r>
    </w:p>
    <w:p w14:paraId="0916D425" w14:textId="77777777" w:rsidR="00D42B38" w:rsidRPr="00D42B38" w:rsidRDefault="00D42B38" w:rsidP="00326011">
      <w:pPr>
        <w:jc w:val="both"/>
        <w:rPr>
          <w:rFonts w:ascii="Garamond" w:hAnsi="Garamond"/>
          <w:sz w:val="20"/>
          <w:szCs w:val="20"/>
        </w:rPr>
      </w:pPr>
      <w:r w:rsidRPr="009C7919">
        <w:rPr>
          <w:rFonts w:ascii="Garamond" w:hAnsi="Garamond"/>
          <w:b/>
          <w:bCs/>
          <w:i/>
          <w:iCs/>
          <w:sz w:val="20"/>
          <w:szCs w:val="20"/>
        </w:rPr>
        <w:t>Ethical Consideration</w:t>
      </w:r>
      <w:r w:rsidRPr="009C7919">
        <w:rPr>
          <w:rFonts w:ascii="Garamond" w:hAnsi="Garamond"/>
          <w:i/>
          <w:iCs/>
          <w:sz w:val="20"/>
          <w:szCs w:val="20"/>
        </w:rPr>
        <w:t>:</w:t>
      </w:r>
      <w:r w:rsidRPr="00D42B38">
        <w:rPr>
          <w:rFonts w:ascii="Garamond" w:hAnsi="Garamond"/>
          <w:sz w:val="20"/>
          <w:szCs w:val="20"/>
        </w:rPr>
        <w:t xml:space="preserve"> Ethical approval was obtained from the Institution Review Board of Ekiti State University Teaching Hospital with approval number (EKSUTH/A64/2019/02/007) before the study was conducted.</w:t>
      </w:r>
    </w:p>
    <w:p w14:paraId="4BD5508E" w14:textId="77777777" w:rsidR="00D42B38" w:rsidRPr="00D42B38" w:rsidRDefault="00D42B38" w:rsidP="00D42B38">
      <w:pPr>
        <w:rPr>
          <w:rFonts w:ascii="Garamond" w:hAnsi="Garamond"/>
          <w:b/>
          <w:sz w:val="20"/>
          <w:szCs w:val="20"/>
          <w:lang w:val="en-GB"/>
        </w:rPr>
      </w:pPr>
    </w:p>
    <w:p w14:paraId="43B10CF8" w14:textId="5412A8F8" w:rsidR="00D42B38" w:rsidRPr="00D42B38" w:rsidRDefault="009C7919" w:rsidP="00D42B38">
      <w:pPr>
        <w:rPr>
          <w:rFonts w:ascii="Garamond" w:hAnsi="Garamond"/>
          <w:b/>
          <w:sz w:val="22"/>
          <w:szCs w:val="22"/>
          <w:lang w:val="en-GB"/>
        </w:rPr>
      </w:pPr>
      <w:r w:rsidRPr="00D42B38">
        <w:rPr>
          <w:rFonts w:ascii="Garamond" w:hAnsi="Garamond"/>
          <w:b/>
          <w:sz w:val="22"/>
          <w:szCs w:val="22"/>
          <w:lang w:val="en-GB"/>
        </w:rPr>
        <w:t>REFERENCES</w:t>
      </w:r>
    </w:p>
    <w:p w14:paraId="7A4B5E5B"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World health organization: A global brief on hypertension: Silent killer, global public health crisis (world health day 2013) Geneva: WHO 2013</w:t>
      </w:r>
    </w:p>
    <w:p w14:paraId="386FC836"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Njoku PO, </w:t>
      </w:r>
      <w:proofErr w:type="spellStart"/>
      <w:r w:rsidRPr="00436E7D">
        <w:rPr>
          <w:rFonts w:ascii="Garamond" w:hAnsi="Garamond"/>
          <w:sz w:val="20"/>
          <w:szCs w:val="20"/>
          <w:lang w:val="en-GB"/>
        </w:rPr>
        <w:t>Enomina</w:t>
      </w:r>
      <w:proofErr w:type="spellEnd"/>
      <w:r w:rsidRPr="00436E7D">
        <w:rPr>
          <w:rFonts w:ascii="Garamond" w:hAnsi="Garamond"/>
          <w:sz w:val="20"/>
          <w:szCs w:val="20"/>
          <w:lang w:val="en-GB"/>
        </w:rPr>
        <w:t xml:space="preserve"> M, </w:t>
      </w:r>
      <w:proofErr w:type="spellStart"/>
      <w:r w:rsidRPr="00436E7D">
        <w:rPr>
          <w:rFonts w:ascii="Garamond" w:hAnsi="Garamond"/>
          <w:sz w:val="20"/>
          <w:szCs w:val="20"/>
          <w:lang w:val="en-GB"/>
        </w:rPr>
        <w:t>Obehigbe</w:t>
      </w:r>
      <w:proofErr w:type="spellEnd"/>
      <w:r w:rsidRPr="00436E7D">
        <w:rPr>
          <w:rFonts w:ascii="Garamond" w:hAnsi="Garamond"/>
          <w:sz w:val="20"/>
          <w:szCs w:val="20"/>
          <w:lang w:val="en-GB"/>
        </w:rPr>
        <w:t xml:space="preserve"> EE, Mbah IO, Okoro EO, Essen ME, et al. Pattern of non-communicable diseases seen in a tertiary hospital in Keffi, North Central Nigeria. Nig J </w:t>
      </w:r>
      <w:proofErr w:type="spellStart"/>
      <w:r w:rsidRPr="00436E7D">
        <w:rPr>
          <w:rFonts w:ascii="Garamond" w:hAnsi="Garamond"/>
          <w:sz w:val="20"/>
          <w:szCs w:val="20"/>
          <w:lang w:val="en-GB"/>
        </w:rPr>
        <w:t>Cardiol</w:t>
      </w:r>
      <w:proofErr w:type="spellEnd"/>
      <w:r w:rsidRPr="00436E7D">
        <w:rPr>
          <w:rFonts w:ascii="Garamond" w:hAnsi="Garamond"/>
          <w:sz w:val="20"/>
          <w:szCs w:val="20"/>
          <w:lang w:val="en-GB"/>
        </w:rPr>
        <w:t xml:space="preserve"> 2019;16(1):60-65.</w:t>
      </w:r>
    </w:p>
    <w:p w14:paraId="3360A2E6"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Ogah OS, </w:t>
      </w:r>
      <w:proofErr w:type="spellStart"/>
      <w:r w:rsidRPr="00436E7D">
        <w:rPr>
          <w:rFonts w:ascii="Garamond" w:hAnsi="Garamond"/>
          <w:sz w:val="20"/>
          <w:szCs w:val="20"/>
          <w:lang w:val="en-GB"/>
        </w:rPr>
        <w:t>Okpechi</w:t>
      </w:r>
      <w:proofErr w:type="spellEnd"/>
      <w:r w:rsidRPr="00436E7D">
        <w:rPr>
          <w:rFonts w:ascii="Garamond" w:hAnsi="Garamond"/>
          <w:sz w:val="20"/>
          <w:szCs w:val="20"/>
          <w:lang w:val="en-GB"/>
        </w:rPr>
        <w:t xml:space="preserve"> I, </w:t>
      </w:r>
      <w:proofErr w:type="spellStart"/>
      <w:r w:rsidRPr="00436E7D">
        <w:rPr>
          <w:rFonts w:ascii="Garamond" w:hAnsi="Garamond"/>
          <w:sz w:val="20"/>
          <w:szCs w:val="20"/>
          <w:lang w:val="en-GB"/>
        </w:rPr>
        <w:t>Chukwuonye</w:t>
      </w:r>
      <w:proofErr w:type="spellEnd"/>
      <w:r w:rsidRPr="00436E7D">
        <w:rPr>
          <w:rFonts w:ascii="Garamond" w:hAnsi="Garamond"/>
          <w:sz w:val="20"/>
          <w:szCs w:val="20"/>
          <w:lang w:val="en-GB"/>
        </w:rPr>
        <w:t xml:space="preserve"> II, Akinyemi JO, </w:t>
      </w:r>
      <w:proofErr w:type="spellStart"/>
      <w:r w:rsidRPr="00436E7D">
        <w:rPr>
          <w:rFonts w:ascii="Garamond" w:hAnsi="Garamond"/>
          <w:sz w:val="20"/>
          <w:szCs w:val="20"/>
          <w:lang w:val="en-GB"/>
        </w:rPr>
        <w:t>Onwubere</w:t>
      </w:r>
      <w:proofErr w:type="spellEnd"/>
      <w:r w:rsidRPr="00436E7D">
        <w:rPr>
          <w:rFonts w:ascii="Garamond" w:hAnsi="Garamond"/>
          <w:sz w:val="20"/>
          <w:szCs w:val="20"/>
          <w:lang w:val="en-GB"/>
        </w:rPr>
        <w:t xml:space="preserve"> BJ, Falase AO, et al. Blood pressure, prevalence of hypertension and hypertension related complications in Nigerian Africans: A review. World J </w:t>
      </w:r>
      <w:proofErr w:type="spellStart"/>
      <w:r w:rsidRPr="00436E7D">
        <w:rPr>
          <w:rFonts w:ascii="Garamond" w:hAnsi="Garamond"/>
          <w:sz w:val="20"/>
          <w:szCs w:val="20"/>
          <w:lang w:val="en-GB"/>
        </w:rPr>
        <w:t>Cardiol</w:t>
      </w:r>
      <w:proofErr w:type="spellEnd"/>
      <w:r w:rsidRPr="00436E7D">
        <w:rPr>
          <w:rFonts w:ascii="Garamond" w:hAnsi="Garamond"/>
          <w:sz w:val="20"/>
          <w:szCs w:val="20"/>
          <w:lang w:val="en-GB"/>
        </w:rPr>
        <w:t>. 2012;4(12):327-340.</w:t>
      </w:r>
    </w:p>
    <w:p w14:paraId="1D561EE2" w14:textId="77777777" w:rsidR="00D42B38" w:rsidRPr="00436E7D" w:rsidRDefault="00D42B38" w:rsidP="00436E7D">
      <w:pPr>
        <w:numPr>
          <w:ilvl w:val="0"/>
          <w:numId w:val="28"/>
        </w:numPr>
        <w:ind w:left="0" w:firstLine="0"/>
        <w:rPr>
          <w:rFonts w:ascii="Garamond" w:hAnsi="Garamond"/>
          <w:sz w:val="20"/>
          <w:szCs w:val="20"/>
          <w:lang w:val="en-GB"/>
        </w:rPr>
      </w:pPr>
      <w:proofErr w:type="spellStart"/>
      <w:r w:rsidRPr="00436E7D">
        <w:rPr>
          <w:rFonts w:ascii="Garamond" w:hAnsi="Garamond"/>
          <w:sz w:val="20"/>
          <w:szCs w:val="20"/>
          <w:lang w:val="en-GB"/>
        </w:rPr>
        <w:t>Okwuonu</w:t>
      </w:r>
      <w:proofErr w:type="spellEnd"/>
      <w:r w:rsidRPr="00436E7D">
        <w:rPr>
          <w:rFonts w:ascii="Garamond" w:hAnsi="Garamond"/>
          <w:sz w:val="20"/>
          <w:szCs w:val="20"/>
          <w:lang w:val="en-GB"/>
        </w:rPr>
        <w:t xml:space="preserve"> CG, </w:t>
      </w:r>
      <w:proofErr w:type="spellStart"/>
      <w:r w:rsidRPr="00436E7D">
        <w:rPr>
          <w:rFonts w:ascii="Garamond" w:hAnsi="Garamond"/>
          <w:sz w:val="20"/>
          <w:szCs w:val="20"/>
          <w:lang w:val="en-GB"/>
        </w:rPr>
        <w:t>Ojimadu</w:t>
      </w:r>
      <w:proofErr w:type="spellEnd"/>
      <w:r w:rsidRPr="00436E7D">
        <w:rPr>
          <w:rFonts w:ascii="Garamond" w:hAnsi="Garamond"/>
          <w:sz w:val="20"/>
          <w:szCs w:val="20"/>
          <w:lang w:val="en-GB"/>
        </w:rPr>
        <w:t xml:space="preserve"> NE, </w:t>
      </w:r>
      <w:proofErr w:type="spellStart"/>
      <w:r w:rsidRPr="00436E7D">
        <w:rPr>
          <w:rFonts w:ascii="Garamond" w:hAnsi="Garamond"/>
          <w:sz w:val="20"/>
          <w:szCs w:val="20"/>
          <w:lang w:val="en-GB"/>
        </w:rPr>
        <w:t>Okaka</w:t>
      </w:r>
      <w:proofErr w:type="spellEnd"/>
      <w:r w:rsidRPr="00436E7D">
        <w:rPr>
          <w:rFonts w:ascii="Garamond" w:hAnsi="Garamond"/>
          <w:sz w:val="20"/>
          <w:szCs w:val="20"/>
          <w:lang w:val="en-GB"/>
        </w:rPr>
        <w:t xml:space="preserve"> EI, </w:t>
      </w:r>
      <w:proofErr w:type="spellStart"/>
      <w:r w:rsidRPr="00436E7D">
        <w:rPr>
          <w:rFonts w:ascii="Garamond" w:hAnsi="Garamond"/>
          <w:sz w:val="20"/>
          <w:szCs w:val="20"/>
          <w:lang w:val="en-GB"/>
        </w:rPr>
        <w:t>Akemokwe</w:t>
      </w:r>
      <w:proofErr w:type="spellEnd"/>
      <w:r w:rsidRPr="00436E7D">
        <w:rPr>
          <w:rFonts w:ascii="Garamond" w:hAnsi="Garamond"/>
          <w:sz w:val="20"/>
          <w:szCs w:val="20"/>
          <w:lang w:val="en-GB"/>
        </w:rPr>
        <w:t xml:space="preserve"> FM. Patient-related barriers to hypertension control in a Nigerian population. Int J Gen Med. </w:t>
      </w:r>
      <w:proofErr w:type="gramStart"/>
      <w:r w:rsidRPr="00436E7D">
        <w:rPr>
          <w:rFonts w:ascii="Garamond" w:hAnsi="Garamond"/>
          <w:sz w:val="20"/>
          <w:szCs w:val="20"/>
          <w:lang w:val="en-GB"/>
        </w:rPr>
        <w:t>2014;7:345</w:t>
      </w:r>
      <w:proofErr w:type="gramEnd"/>
      <w:r w:rsidRPr="00436E7D">
        <w:rPr>
          <w:rFonts w:ascii="Garamond" w:hAnsi="Garamond"/>
          <w:sz w:val="20"/>
          <w:szCs w:val="20"/>
          <w:lang w:val="en-GB"/>
        </w:rPr>
        <w:t>-353.</w:t>
      </w:r>
    </w:p>
    <w:p w14:paraId="0BEB88F7"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Akintunde AA, Akintunde TS. Antihypertensive medications adherence among Nigerian hypertensive subjects in a specialist clinic compared to a general outpatient clinic. Ann Med Health Sci Res 2015;5(3):173-178.</w:t>
      </w:r>
    </w:p>
    <w:p w14:paraId="65F21C6F"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Agbor VN, </w:t>
      </w:r>
      <w:proofErr w:type="spellStart"/>
      <w:r w:rsidRPr="00436E7D">
        <w:rPr>
          <w:rFonts w:ascii="Garamond" w:hAnsi="Garamond"/>
          <w:sz w:val="20"/>
          <w:szCs w:val="20"/>
          <w:lang w:val="en-GB"/>
        </w:rPr>
        <w:t>Takah</w:t>
      </w:r>
      <w:proofErr w:type="spellEnd"/>
      <w:r w:rsidRPr="00436E7D">
        <w:rPr>
          <w:rFonts w:ascii="Garamond" w:hAnsi="Garamond"/>
          <w:sz w:val="20"/>
          <w:szCs w:val="20"/>
          <w:lang w:val="en-GB"/>
        </w:rPr>
        <w:t xml:space="preserve"> NF, </w:t>
      </w:r>
      <w:proofErr w:type="spellStart"/>
      <w:r w:rsidRPr="00436E7D">
        <w:rPr>
          <w:rFonts w:ascii="Garamond" w:hAnsi="Garamond"/>
          <w:sz w:val="20"/>
          <w:szCs w:val="20"/>
          <w:lang w:val="en-GB"/>
        </w:rPr>
        <w:t>Aminde</w:t>
      </w:r>
      <w:proofErr w:type="spellEnd"/>
      <w:r w:rsidRPr="00436E7D">
        <w:rPr>
          <w:rFonts w:ascii="Garamond" w:hAnsi="Garamond"/>
          <w:sz w:val="20"/>
          <w:szCs w:val="20"/>
          <w:lang w:val="en-GB"/>
        </w:rPr>
        <w:t xml:space="preserve"> LN. Prevalence and factors associated with medication </w:t>
      </w:r>
      <w:r w:rsidRPr="00436E7D">
        <w:rPr>
          <w:rFonts w:ascii="Garamond" w:hAnsi="Garamond"/>
          <w:sz w:val="20"/>
          <w:szCs w:val="20"/>
          <w:lang w:val="en-GB"/>
        </w:rPr>
        <w:lastRenderedPageBreak/>
        <w:t>adherence among patients with hypertension in sub-Saharan Africa: protocol for a systematic review and meta-analysis. BMJ Open.2018;8(3</w:t>
      </w:r>
      <w:proofErr w:type="gramStart"/>
      <w:r w:rsidRPr="00436E7D">
        <w:rPr>
          <w:rFonts w:ascii="Garamond" w:hAnsi="Garamond"/>
          <w:sz w:val="20"/>
          <w:szCs w:val="20"/>
          <w:lang w:val="en-GB"/>
        </w:rPr>
        <w:t>):e</w:t>
      </w:r>
      <w:proofErr w:type="gramEnd"/>
      <w:r w:rsidRPr="00436E7D">
        <w:rPr>
          <w:rFonts w:ascii="Garamond" w:hAnsi="Garamond"/>
          <w:sz w:val="20"/>
          <w:szCs w:val="20"/>
          <w:lang w:val="en-GB"/>
        </w:rPr>
        <w:t>020715.</w:t>
      </w:r>
    </w:p>
    <w:p w14:paraId="1439AAB7"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Shahin W, Kennedy G, </w:t>
      </w:r>
      <w:proofErr w:type="spellStart"/>
      <w:r w:rsidRPr="00436E7D">
        <w:rPr>
          <w:rFonts w:ascii="Garamond" w:hAnsi="Garamond"/>
          <w:sz w:val="20"/>
          <w:szCs w:val="20"/>
          <w:lang w:val="en-GB"/>
        </w:rPr>
        <w:t>Stupans</w:t>
      </w:r>
      <w:proofErr w:type="spellEnd"/>
      <w:r w:rsidRPr="00436E7D">
        <w:rPr>
          <w:rFonts w:ascii="Garamond" w:hAnsi="Garamond"/>
          <w:sz w:val="20"/>
          <w:szCs w:val="20"/>
          <w:lang w:val="en-GB"/>
        </w:rPr>
        <w:t xml:space="preserve"> I. The impact of personal and cultural beliefs on medication adherence of patients with chronic illnesses: a systematic review. Patient Prefer Adherence. </w:t>
      </w:r>
      <w:proofErr w:type="gramStart"/>
      <w:r w:rsidRPr="00436E7D">
        <w:rPr>
          <w:rFonts w:ascii="Garamond" w:hAnsi="Garamond"/>
          <w:sz w:val="20"/>
          <w:szCs w:val="20"/>
          <w:lang w:val="en-GB"/>
        </w:rPr>
        <w:t>2019;13:1019</w:t>
      </w:r>
      <w:proofErr w:type="gramEnd"/>
      <w:r w:rsidRPr="00436E7D">
        <w:rPr>
          <w:rFonts w:ascii="Garamond" w:hAnsi="Garamond"/>
          <w:sz w:val="20"/>
          <w:szCs w:val="20"/>
          <w:lang w:val="en-GB"/>
        </w:rPr>
        <w:t>-1035.</w:t>
      </w:r>
    </w:p>
    <w:p w14:paraId="0356E089"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Leventhal H, Meyer D, </w:t>
      </w:r>
      <w:proofErr w:type="spellStart"/>
      <w:r w:rsidRPr="00436E7D">
        <w:rPr>
          <w:rFonts w:ascii="Garamond" w:hAnsi="Garamond"/>
          <w:sz w:val="20"/>
          <w:szCs w:val="20"/>
          <w:lang w:val="en-GB"/>
        </w:rPr>
        <w:t>Nerenz</w:t>
      </w:r>
      <w:proofErr w:type="spellEnd"/>
      <w:r w:rsidRPr="00436E7D">
        <w:rPr>
          <w:rFonts w:ascii="Garamond" w:hAnsi="Garamond"/>
          <w:sz w:val="20"/>
          <w:szCs w:val="20"/>
          <w:lang w:val="en-GB"/>
        </w:rPr>
        <w:t xml:space="preserve"> D. The </w:t>
      </w:r>
      <w:proofErr w:type="gramStart"/>
      <w:r w:rsidRPr="00436E7D">
        <w:rPr>
          <w:rFonts w:ascii="Garamond" w:hAnsi="Garamond"/>
          <w:sz w:val="20"/>
          <w:szCs w:val="20"/>
          <w:lang w:val="en-GB"/>
        </w:rPr>
        <w:t>common sense</w:t>
      </w:r>
      <w:proofErr w:type="gramEnd"/>
      <w:r w:rsidRPr="00436E7D">
        <w:rPr>
          <w:rFonts w:ascii="Garamond" w:hAnsi="Garamond"/>
          <w:sz w:val="20"/>
          <w:szCs w:val="20"/>
          <w:lang w:val="en-GB"/>
        </w:rPr>
        <w:t xml:space="preserve"> representation of illness danger. In S.E. Rachman (Ed.), Medical Psychology. </w:t>
      </w:r>
      <w:proofErr w:type="gramStart"/>
      <w:r w:rsidRPr="00436E7D">
        <w:rPr>
          <w:rFonts w:ascii="Garamond" w:hAnsi="Garamond"/>
          <w:sz w:val="20"/>
          <w:szCs w:val="20"/>
          <w:lang w:val="en-GB"/>
        </w:rPr>
        <w:t>1980;2:7</w:t>
      </w:r>
      <w:proofErr w:type="gramEnd"/>
      <w:r w:rsidRPr="00436E7D">
        <w:rPr>
          <w:rFonts w:ascii="Garamond" w:hAnsi="Garamond"/>
          <w:sz w:val="20"/>
          <w:szCs w:val="20"/>
          <w:lang w:val="en-GB"/>
        </w:rPr>
        <w:t>-30.</w:t>
      </w:r>
    </w:p>
    <w:p w14:paraId="36F0A822"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Broadbent E, Petrie KJ, Main J. The Brief Illness Perception Questionnaire. Journal of Psychosomatic Research 2006;60(6):631–637.</w:t>
      </w:r>
    </w:p>
    <w:p w14:paraId="496EFB50"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Hsiao CY, Chang C, Chen CD. An investigation on illness perception and adherence among hypertensive patients. Kaohsiung Journal of Medical Sciences 2012;28(8):442-447.</w:t>
      </w:r>
    </w:p>
    <w:p w14:paraId="41AC1988"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Ekiti State Directorate of ICT. Available from ekitistate.gov.ng/about-Ekiti/population-figures. Accessed 23/09/18.</w:t>
      </w:r>
    </w:p>
    <w:p w14:paraId="025C5EB6" w14:textId="77777777" w:rsidR="00D42B38" w:rsidRPr="00436E7D" w:rsidRDefault="00D42B38" w:rsidP="00436E7D">
      <w:pPr>
        <w:numPr>
          <w:ilvl w:val="0"/>
          <w:numId w:val="28"/>
        </w:numPr>
        <w:ind w:left="0" w:firstLine="0"/>
        <w:rPr>
          <w:rFonts w:ascii="Garamond" w:hAnsi="Garamond"/>
          <w:sz w:val="20"/>
          <w:szCs w:val="20"/>
          <w:lang w:val="en-GB"/>
        </w:rPr>
      </w:pPr>
      <w:proofErr w:type="spellStart"/>
      <w:r w:rsidRPr="00436E7D">
        <w:rPr>
          <w:rFonts w:ascii="Garamond" w:hAnsi="Garamond"/>
          <w:sz w:val="20"/>
          <w:szCs w:val="20"/>
          <w:lang w:val="en-GB"/>
        </w:rPr>
        <w:t>PopulationStat</w:t>
      </w:r>
      <w:proofErr w:type="spellEnd"/>
      <w:r w:rsidRPr="00436E7D">
        <w:rPr>
          <w:rFonts w:ascii="Garamond" w:hAnsi="Garamond"/>
          <w:sz w:val="20"/>
          <w:szCs w:val="20"/>
          <w:lang w:val="en-GB"/>
        </w:rPr>
        <w:t xml:space="preserve">. Ado-Ekiti, Nigeria Population. Accessed at </w:t>
      </w:r>
      <w:hyperlink r:id="rId26" w:history="1">
        <w:r w:rsidRPr="00436E7D">
          <w:rPr>
            <w:rStyle w:val="Hyperlink"/>
            <w:rFonts w:ascii="Garamond" w:hAnsi="Garamond"/>
            <w:sz w:val="20"/>
            <w:szCs w:val="20"/>
            <w:lang w:val="en-GB"/>
          </w:rPr>
          <w:t>https://populationstat.com/nigeria/ado-ekiti. on</w:t>
        </w:r>
      </w:hyperlink>
      <w:r w:rsidRPr="00436E7D">
        <w:rPr>
          <w:rFonts w:ascii="Garamond" w:hAnsi="Garamond"/>
          <w:sz w:val="20"/>
          <w:szCs w:val="20"/>
          <w:lang w:val="en-GB"/>
        </w:rPr>
        <w:t xml:space="preserve"> 12</w:t>
      </w:r>
      <w:r w:rsidRPr="00436E7D">
        <w:rPr>
          <w:rFonts w:ascii="Garamond" w:hAnsi="Garamond"/>
          <w:sz w:val="20"/>
          <w:szCs w:val="20"/>
          <w:vertAlign w:val="superscript"/>
          <w:lang w:val="en-GB"/>
        </w:rPr>
        <w:t>th</w:t>
      </w:r>
      <w:r w:rsidRPr="00436E7D">
        <w:rPr>
          <w:rFonts w:ascii="Garamond" w:hAnsi="Garamond"/>
          <w:sz w:val="20"/>
          <w:szCs w:val="20"/>
          <w:lang w:val="en-GB"/>
        </w:rPr>
        <w:t xml:space="preserve"> august, 2020.</w:t>
      </w:r>
    </w:p>
    <w:p w14:paraId="2CAA199A" w14:textId="77777777" w:rsidR="00D42B38" w:rsidRPr="00436E7D" w:rsidRDefault="00D42B38" w:rsidP="00436E7D">
      <w:pPr>
        <w:numPr>
          <w:ilvl w:val="0"/>
          <w:numId w:val="28"/>
        </w:numPr>
        <w:ind w:left="0" w:firstLine="0"/>
        <w:rPr>
          <w:rFonts w:ascii="Garamond" w:hAnsi="Garamond"/>
          <w:sz w:val="20"/>
          <w:szCs w:val="20"/>
          <w:lang w:val="en-GB"/>
        </w:rPr>
      </w:pPr>
      <w:proofErr w:type="spellStart"/>
      <w:r w:rsidRPr="00436E7D">
        <w:rPr>
          <w:rFonts w:ascii="Garamond" w:hAnsi="Garamond"/>
          <w:sz w:val="20"/>
          <w:szCs w:val="20"/>
          <w:lang w:val="en-GB"/>
        </w:rPr>
        <w:t>Araoye</w:t>
      </w:r>
      <w:proofErr w:type="spellEnd"/>
      <w:r w:rsidRPr="00436E7D">
        <w:rPr>
          <w:rFonts w:ascii="Garamond" w:hAnsi="Garamond"/>
          <w:sz w:val="20"/>
          <w:szCs w:val="20"/>
          <w:lang w:val="en-GB"/>
        </w:rPr>
        <w:t xml:space="preserve"> MO. Subject selection: sample size determination. In: MO </w:t>
      </w:r>
      <w:proofErr w:type="spellStart"/>
      <w:r w:rsidRPr="00436E7D">
        <w:rPr>
          <w:rFonts w:ascii="Garamond" w:hAnsi="Garamond"/>
          <w:sz w:val="20"/>
          <w:szCs w:val="20"/>
          <w:lang w:val="en-GB"/>
        </w:rPr>
        <w:t>Araoye</w:t>
      </w:r>
      <w:proofErr w:type="spellEnd"/>
      <w:r w:rsidRPr="00436E7D">
        <w:rPr>
          <w:rFonts w:ascii="Garamond" w:hAnsi="Garamond"/>
          <w:sz w:val="20"/>
          <w:szCs w:val="20"/>
          <w:lang w:val="en-GB"/>
        </w:rPr>
        <w:t xml:space="preserve">, editor. Research methodology with statistics for health and social sciences. </w:t>
      </w:r>
      <w:proofErr w:type="spellStart"/>
      <w:r w:rsidRPr="00436E7D">
        <w:rPr>
          <w:rFonts w:ascii="Garamond" w:hAnsi="Garamond"/>
          <w:sz w:val="20"/>
          <w:szCs w:val="20"/>
          <w:lang w:val="en-GB"/>
        </w:rPr>
        <w:t>Nathadex</w:t>
      </w:r>
      <w:proofErr w:type="spellEnd"/>
      <w:r w:rsidRPr="00436E7D">
        <w:rPr>
          <w:rFonts w:ascii="Garamond" w:hAnsi="Garamond"/>
          <w:sz w:val="20"/>
          <w:szCs w:val="20"/>
          <w:lang w:val="en-GB"/>
        </w:rPr>
        <w:t xml:space="preserve"> </w:t>
      </w:r>
      <w:proofErr w:type="gramStart"/>
      <w:r w:rsidRPr="00436E7D">
        <w:rPr>
          <w:rFonts w:ascii="Garamond" w:hAnsi="Garamond"/>
          <w:sz w:val="20"/>
          <w:szCs w:val="20"/>
          <w:lang w:val="en-GB"/>
        </w:rPr>
        <w:t>2003;1:117</w:t>
      </w:r>
      <w:proofErr w:type="gramEnd"/>
      <w:r w:rsidRPr="00436E7D">
        <w:rPr>
          <w:rFonts w:ascii="Garamond" w:hAnsi="Garamond"/>
          <w:sz w:val="20"/>
          <w:szCs w:val="20"/>
          <w:lang w:val="en-GB"/>
        </w:rPr>
        <w:t>-118.</w:t>
      </w:r>
    </w:p>
    <w:p w14:paraId="14A4E63E"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Rajpura J, Nayak R. Medication adherence in a sample of elderly suffering from hypertension: Evaluating the influence of illness perceptions, treatment beliefs and illness burden. Journal of Managed Care Pharmacy 2014;20(1):58-65.</w:t>
      </w:r>
    </w:p>
    <w:p w14:paraId="152192F8"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Ibrahim OA, Olaniyan FA, Sule AG, Ibrahim BY. Socio-demographic and clinical factors affecting adherence to antihypertensive medications and blood pressure control among patients attending the family practice clinic in a tertiary hospital in northern Nigeria. Nigerian Journal of Family Practice. 2018;9(1):39-49</w:t>
      </w:r>
    </w:p>
    <w:p w14:paraId="441001A5" w14:textId="77777777" w:rsidR="00D42B38" w:rsidRPr="00436E7D" w:rsidRDefault="00D42B38" w:rsidP="00436E7D">
      <w:pPr>
        <w:numPr>
          <w:ilvl w:val="0"/>
          <w:numId w:val="28"/>
        </w:numPr>
        <w:ind w:left="0" w:firstLine="0"/>
        <w:rPr>
          <w:rFonts w:ascii="Garamond" w:hAnsi="Garamond"/>
          <w:sz w:val="20"/>
          <w:szCs w:val="20"/>
          <w:lang w:val="en-GB"/>
        </w:rPr>
      </w:pPr>
      <w:r w:rsidRPr="00436E7D">
        <w:rPr>
          <w:rFonts w:ascii="Garamond" w:hAnsi="Garamond"/>
          <w:sz w:val="20"/>
          <w:szCs w:val="20"/>
          <w:lang w:val="en-GB"/>
        </w:rPr>
        <w:t xml:space="preserve">Rasaq OS, Sanni AM, </w:t>
      </w:r>
      <w:proofErr w:type="spellStart"/>
      <w:r w:rsidRPr="00436E7D">
        <w:rPr>
          <w:rFonts w:ascii="Garamond" w:hAnsi="Garamond"/>
          <w:sz w:val="20"/>
          <w:szCs w:val="20"/>
          <w:lang w:val="en-GB"/>
        </w:rPr>
        <w:t>Odeigah</w:t>
      </w:r>
      <w:proofErr w:type="spellEnd"/>
      <w:r w:rsidRPr="00436E7D">
        <w:rPr>
          <w:rFonts w:ascii="Garamond" w:hAnsi="Garamond"/>
          <w:sz w:val="20"/>
          <w:szCs w:val="20"/>
          <w:lang w:val="en-GB"/>
        </w:rPr>
        <w:t xml:space="preserve"> OL, Abdullateef GS, Issa BA, Lawal SI, et al. Adherence to Antihypertensive medications and associated factors among patients in a Nigerian family practice setting. </w:t>
      </w:r>
      <w:proofErr w:type="spellStart"/>
      <w:r w:rsidRPr="00436E7D">
        <w:rPr>
          <w:rFonts w:ascii="Garamond" w:hAnsi="Garamond"/>
          <w:sz w:val="20"/>
          <w:szCs w:val="20"/>
          <w:lang w:val="en-GB"/>
        </w:rPr>
        <w:t>Ijmrps</w:t>
      </w:r>
      <w:proofErr w:type="spellEnd"/>
      <w:r w:rsidRPr="00436E7D">
        <w:rPr>
          <w:rFonts w:ascii="Garamond" w:hAnsi="Garamond"/>
          <w:sz w:val="20"/>
          <w:szCs w:val="20"/>
          <w:lang w:val="en-GB"/>
        </w:rPr>
        <w:t xml:space="preserve"> 2015;2(5):2394-9414</w:t>
      </w:r>
    </w:p>
    <w:p w14:paraId="351BF0B5" w14:textId="77777777" w:rsidR="00D42B38" w:rsidRPr="00436E7D" w:rsidRDefault="00D42B38" w:rsidP="00436E7D">
      <w:pPr>
        <w:numPr>
          <w:ilvl w:val="0"/>
          <w:numId w:val="28"/>
        </w:numPr>
        <w:ind w:left="0" w:firstLine="0"/>
        <w:rPr>
          <w:rFonts w:ascii="Garamond" w:hAnsi="Garamond"/>
          <w:sz w:val="20"/>
          <w:szCs w:val="20"/>
          <w:lang w:val="en-GB"/>
        </w:rPr>
      </w:pPr>
      <w:proofErr w:type="spellStart"/>
      <w:r w:rsidRPr="00436E7D">
        <w:rPr>
          <w:rFonts w:ascii="Garamond" w:hAnsi="Garamond"/>
          <w:sz w:val="20"/>
          <w:szCs w:val="20"/>
          <w:lang w:val="en-GB"/>
        </w:rPr>
        <w:t>Norfazilah</w:t>
      </w:r>
      <w:proofErr w:type="spellEnd"/>
      <w:r w:rsidRPr="00436E7D">
        <w:rPr>
          <w:rFonts w:ascii="Garamond" w:hAnsi="Garamond"/>
          <w:sz w:val="20"/>
          <w:szCs w:val="20"/>
          <w:lang w:val="en-GB"/>
        </w:rPr>
        <w:t xml:space="preserve"> A, Samuel A, Law P, </w:t>
      </w:r>
      <w:proofErr w:type="spellStart"/>
      <w:r w:rsidRPr="00436E7D">
        <w:rPr>
          <w:rFonts w:ascii="Garamond" w:hAnsi="Garamond"/>
          <w:sz w:val="20"/>
          <w:szCs w:val="20"/>
          <w:lang w:val="en-GB"/>
        </w:rPr>
        <w:t>Ainaa</w:t>
      </w:r>
      <w:proofErr w:type="spellEnd"/>
      <w:r w:rsidRPr="00436E7D">
        <w:rPr>
          <w:rFonts w:ascii="Garamond" w:hAnsi="Garamond"/>
          <w:sz w:val="20"/>
          <w:szCs w:val="20"/>
          <w:lang w:val="en-GB"/>
        </w:rPr>
        <w:t xml:space="preserve"> A, </w:t>
      </w:r>
      <w:proofErr w:type="spellStart"/>
      <w:r w:rsidRPr="00436E7D">
        <w:rPr>
          <w:rFonts w:ascii="Garamond" w:hAnsi="Garamond"/>
          <w:sz w:val="20"/>
          <w:szCs w:val="20"/>
          <w:lang w:val="en-GB"/>
        </w:rPr>
        <w:t>Asmawati</w:t>
      </w:r>
      <w:proofErr w:type="spellEnd"/>
      <w:r w:rsidRPr="00436E7D">
        <w:rPr>
          <w:rFonts w:ascii="Garamond" w:hAnsi="Garamond"/>
          <w:sz w:val="20"/>
          <w:szCs w:val="20"/>
          <w:lang w:val="en-GB"/>
        </w:rPr>
        <w:t xml:space="preserve"> MN. Illness perception among hypertensive patients in primary care centre UKMMC. Malays Fam Physician. 2013;8(3):19-25.</w:t>
      </w:r>
    </w:p>
    <w:p w14:paraId="0BEE1A76" w14:textId="77777777" w:rsidR="00D42B38" w:rsidRPr="00436E7D" w:rsidRDefault="00D42B38" w:rsidP="00436E7D">
      <w:pPr>
        <w:numPr>
          <w:ilvl w:val="0"/>
          <w:numId w:val="28"/>
        </w:numPr>
        <w:ind w:left="0" w:firstLine="0"/>
        <w:rPr>
          <w:rFonts w:ascii="Garamond" w:hAnsi="Garamond"/>
          <w:sz w:val="20"/>
          <w:szCs w:val="20"/>
          <w:lang w:val="en-GB"/>
        </w:rPr>
      </w:pPr>
      <w:proofErr w:type="spellStart"/>
      <w:r w:rsidRPr="00436E7D">
        <w:rPr>
          <w:rFonts w:ascii="Garamond" w:hAnsi="Garamond"/>
          <w:sz w:val="20"/>
          <w:szCs w:val="20"/>
          <w:lang w:val="en-GB"/>
        </w:rPr>
        <w:t>Saarti</w:t>
      </w:r>
      <w:proofErr w:type="spellEnd"/>
      <w:r w:rsidRPr="00436E7D">
        <w:rPr>
          <w:rFonts w:ascii="Garamond" w:hAnsi="Garamond"/>
          <w:sz w:val="20"/>
          <w:szCs w:val="20"/>
          <w:lang w:val="en-GB"/>
        </w:rPr>
        <w:t xml:space="preserve"> S, Hajj A, Karam L, Jabbour H, Sarkis A, El Osta N, et al. Association between adherence, </w:t>
      </w:r>
      <w:r w:rsidRPr="00436E7D">
        <w:rPr>
          <w:rFonts w:ascii="Garamond" w:hAnsi="Garamond"/>
          <w:sz w:val="20"/>
          <w:szCs w:val="20"/>
          <w:lang w:val="en-GB"/>
        </w:rPr>
        <w:t>treatment satisfaction and illness perception in hypertensive patients. Journal of Human Hypertension. 2016;30(5):341-345</w:t>
      </w:r>
    </w:p>
    <w:p w14:paraId="4879D804"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Adisa R, Ilesanmi OA, </w:t>
      </w:r>
      <w:proofErr w:type="spellStart"/>
      <w:r w:rsidRPr="00436E7D">
        <w:rPr>
          <w:rFonts w:ascii="Garamond" w:hAnsi="Garamond"/>
          <w:sz w:val="20"/>
          <w:szCs w:val="20"/>
        </w:rPr>
        <w:t>Fakeye</w:t>
      </w:r>
      <w:proofErr w:type="spellEnd"/>
      <w:r w:rsidRPr="00436E7D">
        <w:rPr>
          <w:rFonts w:ascii="Garamond" w:hAnsi="Garamond"/>
          <w:sz w:val="20"/>
          <w:szCs w:val="20"/>
        </w:rPr>
        <w:t xml:space="preserve"> TO. Treatment adherence and blood pressure outcome among hypertensive out-patients in two tertiary hospitals in Sokoto, Northwestern Nigeria. BMC Cardiovasc Discord. </w:t>
      </w:r>
      <w:proofErr w:type="gramStart"/>
      <w:r w:rsidRPr="00436E7D">
        <w:rPr>
          <w:rFonts w:ascii="Garamond" w:hAnsi="Garamond"/>
          <w:sz w:val="20"/>
          <w:szCs w:val="20"/>
        </w:rPr>
        <w:t>2018;25:194</w:t>
      </w:r>
      <w:proofErr w:type="gramEnd"/>
      <w:r w:rsidRPr="00436E7D">
        <w:rPr>
          <w:rFonts w:ascii="Garamond" w:hAnsi="Garamond"/>
          <w:sz w:val="20"/>
          <w:szCs w:val="20"/>
        </w:rPr>
        <w:t>.</w:t>
      </w:r>
    </w:p>
    <w:p w14:paraId="0560DF4F" w14:textId="77777777" w:rsidR="00D42B38"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Kucukarslan</w:t>
      </w:r>
      <w:proofErr w:type="spellEnd"/>
      <w:r w:rsidRPr="00436E7D">
        <w:rPr>
          <w:rFonts w:ascii="Garamond" w:hAnsi="Garamond"/>
          <w:sz w:val="20"/>
          <w:szCs w:val="20"/>
        </w:rPr>
        <w:t xml:space="preserve"> SN. A review of published studies of patients' illness perceptions and medication adherence: Lessons learned and future directions. Research in Social and Administrative Pharmacy. 2012;8(5):371-382</w:t>
      </w:r>
    </w:p>
    <w:p w14:paraId="7063829C"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Nivedita S. Illness perception and coping among hypertension patients. Research Journal of Recent Sciences </w:t>
      </w:r>
      <w:proofErr w:type="gramStart"/>
      <w:r w:rsidRPr="00436E7D">
        <w:rPr>
          <w:rFonts w:ascii="Garamond" w:hAnsi="Garamond"/>
          <w:sz w:val="20"/>
          <w:szCs w:val="20"/>
        </w:rPr>
        <w:t>2015;4:270</w:t>
      </w:r>
      <w:proofErr w:type="gramEnd"/>
      <w:r w:rsidRPr="00436E7D">
        <w:rPr>
          <w:rFonts w:ascii="Garamond" w:hAnsi="Garamond"/>
          <w:sz w:val="20"/>
          <w:szCs w:val="20"/>
        </w:rPr>
        <w:t>-273.</w:t>
      </w:r>
    </w:p>
    <w:p w14:paraId="34967B41"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Kaplan NM, Victor RG. Kaplan’s Clinical Hypertension. 11</w:t>
      </w:r>
      <w:r w:rsidRPr="00436E7D">
        <w:rPr>
          <w:rFonts w:ascii="Garamond" w:hAnsi="Garamond"/>
          <w:sz w:val="20"/>
          <w:szCs w:val="20"/>
          <w:vertAlign w:val="superscript"/>
        </w:rPr>
        <w:t>th</w:t>
      </w:r>
      <w:r w:rsidRPr="00436E7D">
        <w:rPr>
          <w:rFonts w:ascii="Garamond" w:hAnsi="Garamond"/>
          <w:sz w:val="20"/>
          <w:szCs w:val="20"/>
        </w:rPr>
        <w:t xml:space="preserve"> ed. Philadelphia, USA: Lippincott Williams &amp; Wilkins (LWW); 2014.1-461.</w:t>
      </w:r>
    </w:p>
    <w:p w14:paraId="0C034BB3"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Ibekwe R. Modifiable risk factors of hypertension and socio-demographic profile in </w:t>
      </w:r>
      <w:proofErr w:type="spellStart"/>
      <w:r w:rsidRPr="00436E7D">
        <w:rPr>
          <w:rFonts w:ascii="Garamond" w:hAnsi="Garamond"/>
          <w:sz w:val="20"/>
          <w:szCs w:val="20"/>
        </w:rPr>
        <w:t>Oghara</w:t>
      </w:r>
      <w:proofErr w:type="spellEnd"/>
      <w:r w:rsidRPr="00436E7D">
        <w:rPr>
          <w:rFonts w:ascii="Garamond" w:hAnsi="Garamond"/>
          <w:sz w:val="20"/>
          <w:szCs w:val="20"/>
        </w:rPr>
        <w:t xml:space="preserve">, Delta State; prevalence and correlates. Ann Med Health Sci Res </w:t>
      </w:r>
      <w:proofErr w:type="gramStart"/>
      <w:r w:rsidRPr="00436E7D">
        <w:rPr>
          <w:rFonts w:ascii="Garamond" w:hAnsi="Garamond"/>
          <w:sz w:val="20"/>
          <w:szCs w:val="20"/>
        </w:rPr>
        <w:t>2015;5:71</w:t>
      </w:r>
      <w:proofErr w:type="gramEnd"/>
      <w:r w:rsidRPr="00436E7D">
        <w:rPr>
          <w:rFonts w:ascii="Garamond" w:hAnsi="Garamond"/>
          <w:sz w:val="20"/>
          <w:szCs w:val="20"/>
        </w:rPr>
        <w:t>-77.</w:t>
      </w:r>
    </w:p>
    <w:p w14:paraId="757BD8C2"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Rahman AR, Wang JG, Kwong GM, Morales DD, Sritara P, </w:t>
      </w:r>
      <w:proofErr w:type="spellStart"/>
      <w:r w:rsidRPr="00436E7D">
        <w:rPr>
          <w:rFonts w:ascii="Garamond" w:hAnsi="Garamond"/>
          <w:sz w:val="20"/>
          <w:szCs w:val="20"/>
        </w:rPr>
        <w:t>Sukmawan</w:t>
      </w:r>
      <w:proofErr w:type="spellEnd"/>
      <w:r w:rsidRPr="00436E7D">
        <w:rPr>
          <w:rFonts w:ascii="Garamond" w:hAnsi="Garamond"/>
          <w:sz w:val="20"/>
          <w:szCs w:val="20"/>
        </w:rPr>
        <w:t xml:space="preserve"> R. Perception of hypertension management by patients and doctors in Asia: potential to improve blood pressure control. Asia Pacific Family Medicine. 2015;14(1):2</w:t>
      </w:r>
    </w:p>
    <w:p w14:paraId="2B37764D" w14:textId="77777777" w:rsidR="00D42B38"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Osamor</w:t>
      </w:r>
      <w:proofErr w:type="spellEnd"/>
      <w:r w:rsidRPr="00436E7D">
        <w:rPr>
          <w:rFonts w:ascii="Garamond" w:hAnsi="Garamond"/>
          <w:sz w:val="20"/>
          <w:szCs w:val="20"/>
        </w:rPr>
        <w:t xml:space="preserve"> PE, </w:t>
      </w:r>
      <w:proofErr w:type="spellStart"/>
      <w:r w:rsidRPr="00436E7D">
        <w:rPr>
          <w:rFonts w:ascii="Garamond" w:hAnsi="Garamond"/>
          <w:sz w:val="20"/>
          <w:szCs w:val="20"/>
        </w:rPr>
        <w:t>Owummi</w:t>
      </w:r>
      <w:proofErr w:type="spellEnd"/>
      <w:r w:rsidRPr="00436E7D">
        <w:rPr>
          <w:rFonts w:ascii="Garamond" w:hAnsi="Garamond"/>
          <w:sz w:val="20"/>
          <w:szCs w:val="20"/>
        </w:rPr>
        <w:t xml:space="preserve"> BE. Factors associated with treatment compliance in hypertension in south west Nigeria. J Health Population </w:t>
      </w:r>
      <w:proofErr w:type="spellStart"/>
      <w:r w:rsidRPr="00436E7D">
        <w:rPr>
          <w:rFonts w:ascii="Garamond" w:hAnsi="Garamond"/>
          <w:sz w:val="20"/>
          <w:szCs w:val="20"/>
        </w:rPr>
        <w:t>Nutr</w:t>
      </w:r>
      <w:proofErr w:type="spellEnd"/>
      <w:r w:rsidRPr="00436E7D">
        <w:rPr>
          <w:rFonts w:ascii="Garamond" w:hAnsi="Garamond"/>
          <w:sz w:val="20"/>
          <w:szCs w:val="20"/>
        </w:rPr>
        <w:t xml:space="preserve">. </w:t>
      </w:r>
      <w:proofErr w:type="gramStart"/>
      <w:r w:rsidRPr="00436E7D">
        <w:rPr>
          <w:rFonts w:ascii="Garamond" w:hAnsi="Garamond"/>
          <w:sz w:val="20"/>
          <w:szCs w:val="20"/>
        </w:rPr>
        <w:t>2011;29:619</w:t>
      </w:r>
      <w:proofErr w:type="gramEnd"/>
      <w:r w:rsidRPr="00436E7D">
        <w:rPr>
          <w:rFonts w:ascii="Garamond" w:hAnsi="Garamond"/>
          <w:sz w:val="20"/>
          <w:szCs w:val="20"/>
        </w:rPr>
        <w:t>-628.</w:t>
      </w:r>
    </w:p>
    <w:p w14:paraId="09C22A23" w14:textId="77777777" w:rsidR="00D42B38"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Mukora-Mutseyekwa</w:t>
      </w:r>
      <w:proofErr w:type="spellEnd"/>
      <w:r w:rsidRPr="00436E7D">
        <w:rPr>
          <w:rFonts w:ascii="Garamond" w:hAnsi="Garamond"/>
          <w:sz w:val="20"/>
          <w:szCs w:val="20"/>
        </w:rPr>
        <w:t xml:space="preserve"> FN, </w:t>
      </w:r>
      <w:proofErr w:type="spellStart"/>
      <w:r w:rsidRPr="00436E7D">
        <w:rPr>
          <w:rFonts w:ascii="Garamond" w:hAnsi="Garamond"/>
          <w:sz w:val="20"/>
          <w:szCs w:val="20"/>
        </w:rPr>
        <w:t>Chadambuka</w:t>
      </w:r>
      <w:proofErr w:type="spellEnd"/>
      <w:r w:rsidRPr="00436E7D">
        <w:rPr>
          <w:rFonts w:ascii="Garamond" w:hAnsi="Garamond"/>
          <w:sz w:val="20"/>
          <w:szCs w:val="20"/>
        </w:rPr>
        <w:t xml:space="preserve"> EM. Drug adherence </w:t>
      </w:r>
      <w:proofErr w:type="spellStart"/>
      <w:r w:rsidRPr="00436E7D">
        <w:rPr>
          <w:rFonts w:ascii="Garamond" w:hAnsi="Garamond"/>
          <w:sz w:val="20"/>
          <w:szCs w:val="20"/>
        </w:rPr>
        <w:t>behaviour</w:t>
      </w:r>
      <w:proofErr w:type="spellEnd"/>
      <w:r w:rsidRPr="00436E7D">
        <w:rPr>
          <w:rFonts w:ascii="Garamond" w:hAnsi="Garamond"/>
          <w:sz w:val="20"/>
          <w:szCs w:val="20"/>
        </w:rPr>
        <w:t xml:space="preserve"> among hypertensive out-patients at a tertiary health institution in Manicaland province, Zimbabwe. Patient Prefer Adherence. 2013;7(3):65–70.</w:t>
      </w:r>
    </w:p>
    <w:p w14:paraId="21BE7BE4" w14:textId="77777777" w:rsidR="00436E7D"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Boima</w:t>
      </w:r>
      <w:proofErr w:type="spellEnd"/>
      <w:r w:rsidRPr="00436E7D">
        <w:rPr>
          <w:rFonts w:ascii="Garamond" w:hAnsi="Garamond"/>
          <w:sz w:val="20"/>
          <w:szCs w:val="20"/>
        </w:rPr>
        <w:t xml:space="preserve"> V, Ademola AD, </w:t>
      </w:r>
      <w:proofErr w:type="spellStart"/>
      <w:r w:rsidRPr="00436E7D">
        <w:rPr>
          <w:rFonts w:ascii="Garamond" w:hAnsi="Garamond"/>
          <w:sz w:val="20"/>
          <w:szCs w:val="20"/>
        </w:rPr>
        <w:t>Odusola</w:t>
      </w:r>
      <w:proofErr w:type="spellEnd"/>
      <w:r w:rsidRPr="00436E7D">
        <w:rPr>
          <w:rFonts w:ascii="Garamond" w:hAnsi="Garamond"/>
          <w:sz w:val="20"/>
          <w:szCs w:val="20"/>
        </w:rPr>
        <w:t xml:space="preserve"> AO, Agyekum F, Nwafor CE, Cole H, et al. Factors associated with medication non-adherence among hypertensive in Ghana and Nigeria. Int J </w:t>
      </w:r>
      <w:proofErr w:type="spellStart"/>
      <w:r w:rsidRPr="00436E7D">
        <w:rPr>
          <w:rFonts w:ascii="Garamond" w:hAnsi="Garamond"/>
          <w:sz w:val="20"/>
          <w:szCs w:val="20"/>
        </w:rPr>
        <w:t>Hypertens</w:t>
      </w:r>
      <w:proofErr w:type="spellEnd"/>
      <w:r w:rsidRPr="00436E7D">
        <w:rPr>
          <w:rFonts w:ascii="Garamond" w:hAnsi="Garamond"/>
          <w:sz w:val="20"/>
          <w:szCs w:val="20"/>
        </w:rPr>
        <w:t xml:space="preserve">. </w:t>
      </w:r>
      <w:proofErr w:type="gramStart"/>
      <w:r w:rsidRPr="00436E7D">
        <w:rPr>
          <w:rFonts w:ascii="Garamond" w:hAnsi="Garamond"/>
          <w:sz w:val="20"/>
          <w:szCs w:val="20"/>
        </w:rPr>
        <w:t>2015;2015:1</w:t>
      </w:r>
      <w:proofErr w:type="gramEnd"/>
      <w:r w:rsidRPr="00436E7D">
        <w:rPr>
          <w:rFonts w:ascii="Garamond" w:hAnsi="Garamond"/>
          <w:sz w:val="20"/>
          <w:szCs w:val="20"/>
        </w:rPr>
        <w:t>-8</w:t>
      </w:r>
    </w:p>
    <w:p w14:paraId="753613BC" w14:textId="5E8B5165"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Iloh GUP, </w:t>
      </w:r>
      <w:proofErr w:type="spellStart"/>
      <w:r w:rsidRPr="00436E7D">
        <w:rPr>
          <w:rFonts w:ascii="Garamond" w:hAnsi="Garamond"/>
          <w:sz w:val="20"/>
          <w:szCs w:val="20"/>
        </w:rPr>
        <w:t>Ofoedu</w:t>
      </w:r>
      <w:proofErr w:type="spellEnd"/>
      <w:r w:rsidRPr="00436E7D">
        <w:rPr>
          <w:rFonts w:ascii="Garamond" w:hAnsi="Garamond"/>
          <w:sz w:val="20"/>
          <w:szCs w:val="20"/>
        </w:rPr>
        <w:t xml:space="preserve"> JN, Njoku PU, Amadi AN, Godswill-Uko EU. Medication adherence and blood pressure control amongst adults with primary hypertension attending a tertiary hospital primary care clinic in Eastern Nigeria. </w:t>
      </w:r>
      <w:proofErr w:type="spellStart"/>
      <w:r w:rsidRPr="00436E7D">
        <w:rPr>
          <w:rFonts w:ascii="Garamond" w:hAnsi="Garamond"/>
          <w:sz w:val="20"/>
          <w:szCs w:val="20"/>
        </w:rPr>
        <w:t>Afr</w:t>
      </w:r>
      <w:proofErr w:type="spellEnd"/>
      <w:r w:rsidRPr="00436E7D">
        <w:rPr>
          <w:rFonts w:ascii="Garamond" w:hAnsi="Garamond"/>
          <w:sz w:val="20"/>
          <w:szCs w:val="20"/>
        </w:rPr>
        <w:t xml:space="preserve"> Journal of Primary Health Care and Family Medicine 2013;5(1):123-126.</w:t>
      </w:r>
    </w:p>
    <w:p w14:paraId="36A004AA" w14:textId="77777777" w:rsidR="00D42B38"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Zyoud</w:t>
      </w:r>
      <w:proofErr w:type="spellEnd"/>
      <w:r w:rsidRPr="00436E7D">
        <w:rPr>
          <w:rFonts w:ascii="Garamond" w:hAnsi="Garamond"/>
          <w:sz w:val="20"/>
          <w:szCs w:val="20"/>
        </w:rPr>
        <w:t xml:space="preserve"> SH, Al-Jabi SW, Sweileh WM, Morisky DE. Relationship of treatment satisfaction to medication adherence. Findings from a cross-sectional </w:t>
      </w:r>
      <w:r w:rsidRPr="00436E7D">
        <w:rPr>
          <w:rFonts w:ascii="Garamond" w:hAnsi="Garamond"/>
          <w:sz w:val="20"/>
          <w:szCs w:val="20"/>
        </w:rPr>
        <w:lastRenderedPageBreak/>
        <w:t xml:space="preserve">survey among hypertensive patients in Palestine. Health Qual Life Outcomes. </w:t>
      </w:r>
      <w:proofErr w:type="gramStart"/>
      <w:r w:rsidRPr="00436E7D">
        <w:rPr>
          <w:rFonts w:ascii="Garamond" w:hAnsi="Garamond"/>
          <w:sz w:val="20"/>
          <w:szCs w:val="20"/>
        </w:rPr>
        <w:t>2013;11:191</w:t>
      </w:r>
      <w:proofErr w:type="gramEnd"/>
      <w:r w:rsidRPr="00436E7D">
        <w:rPr>
          <w:rFonts w:ascii="Garamond" w:hAnsi="Garamond"/>
          <w:sz w:val="20"/>
          <w:szCs w:val="20"/>
        </w:rPr>
        <w:t>.</w:t>
      </w:r>
    </w:p>
    <w:p w14:paraId="33DFC0DB" w14:textId="77777777" w:rsidR="00D42B38" w:rsidRPr="00436E7D" w:rsidRDefault="00D42B38" w:rsidP="00436E7D">
      <w:pPr>
        <w:numPr>
          <w:ilvl w:val="0"/>
          <w:numId w:val="28"/>
        </w:numPr>
        <w:ind w:left="0" w:firstLine="0"/>
        <w:rPr>
          <w:rFonts w:ascii="Garamond" w:hAnsi="Garamond"/>
          <w:sz w:val="20"/>
          <w:szCs w:val="20"/>
        </w:rPr>
      </w:pPr>
      <w:proofErr w:type="spellStart"/>
      <w:r w:rsidRPr="00436E7D">
        <w:rPr>
          <w:rFonts w:ascii="Garamond" w:hAnsi="Garamond"/>
          <w:sz w:val="20"/>
          <w:szCs w:val="20"/>
        </w:rPr>
        <w:t>Kretchy</w:t>
      </w:r>
      <w:proofErr w:type="spellEnd"/>
      <w:r w:rsidRPr="00436E7D">
        <w:rPr>
          <w:rFonts w:ascii="Garamond" w:hAnsi="Garamond"/>
          <w:sz w:val="20"/>
          <w:szCs w:val="20"/>
        </w:rPr>
        <w:t xml:space="preserve"> IA, Owusu-</w:t>
      </w:r>
      <w:proofErr w:type="spellStart"/>
      <w:r w:rsidRPr="00436E7D">
        <w:rPr>
          <w:rFonts w:ascii="Garamond" w:hAnsi="Garamond"/>
          <w:sz w:val="20"/>
          <w:szCs w:val="20"/>
        </w:rPr>
        <w:t>Daaku</w:t>
      </w:r>
      <w:proofErr w:type="spellEnd"/>
      <w:r w:rsidRPr="00436E7D">
        <w:rPr>
          <w:rFonts w:ascii="Garamond" w:hAnsi="Garamond"/>
          <w:sz w:val="20"/>
          <w:szCs w:val="20"/>
        </w:rPr>
        <w:t xml:space="preserve"> FT, Danquah S. Locus of control and antihypertensive medication adherence in Ghana. Pan </w:t>
      </w:r>
      <w:proofErr w:type="spellStart"/>
      <w:r w:rsidRPr="00436E7D">
        <w:rPr>
          <w:rFonts w:ascii="Garamond" w:hAnsi="Garamond"/>
          <w:sz w:val="20"/>
          <w:szCs w:val="20"/>
        </w:rPr>
        <w:t>Afr</w:t>
      </w:r>
      <w:proofErr w:type="spellEnd"/>
      <w:r w:rsidRPr="00436E7D">
        <w:rPr>
          <w:rFonts w:ascii="Garamond" w:hAnsi="Garamond"/>
          <w:sz w:val="20"/>
          <w:szCs w:val="20"/>
        </w:rPr>
        <w:t xml:space="preserve"> Med J. 2014;17Suppl 1:13</w:t>
      </w:r>
    </w:p>
    <w:p w14:paraId="29F655E5" w14:textId="23A3AF66"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Abegaz TM, Shehab A, </w:t>
      </w:r>
      <w:proofErr w:type="spellStart"/>
      <w:r w:rsidRPr="00436E7D">
        <w:rPr>
          <w:rFonts w:ascii="Garamond" w:hAnsi="Garamond"/>
          <w:sz w:val="20"/>
          <w:szCs w:val="20"/>
        </w:rPr>
        <w:t>Gebreyohannes</w:t>
      </w:r>
      <w:proofErr w:type="spellEnd"/>
      <w:r w:rsidRPr="00436E7D">
        <w:rPr>
          <w:rFonts w:ascii="Garamond" w:hAnsi="Garamond"/>
          <w:sz w:val="20"/>
          <w:szCs w:val="20"/>
        </w:rPr>
        <w:t xml:space="preserve"> EA, </w:t>
      </w:r>
      <w:proofErr w:type="spellStart"/>
      <w:r w:rsidRPr="00436E7D">
        <w:rPr>
          <w:rFonts w:ascii="Garamond" w:hAnsi="Garamond"/>
          <w:sz w:val="20"/>
          <w:szCs w:val="20"/>
        </w:rPr>
        <w:t>Bhagavathula</w:t>
      </w:r>
      <w:proofErr w:type="spellEnd"/>
      <w:r w:rsidRPr="00436E7D">
        <w:rPr>
          <w:rFonts w:ascii="Garamond" w:hAnsi="Garamond"/>
          <w:sz w:val="20"/>
          <w:szCs w:val="20"/>
        </w:rPr>
        <w:t xml:space="preserve"> AS, Elnour AA. Nonadherence to antihypertensive drugs. a systematic review and meta-analysis.</w:t>
      </w:r>
      <w:r w:rsidR="00436E7D" w:rsidRPr="00436E7D">
        <w:rPr>
          <w:rFonts w:ascii="Garamond" w:hAnsi="Garamond"/>
          <w:sz w:val="20"/>
          <w:szCs w:val="20"/>
        </w:rPr>
        <w:t xml:space="preserve"> </w:t>
      </w:r>
      <w:r w:rsidRPr="00436E7D">
        <w:rPr>
          <w:rFonts w:ascii="Garamond" w:hAnsi="Garamond"/>
          <w:sz w:val="20"/>
          <w:szCs w:val="20"/>
        </w:rPr>
        <w:t>Medicine.2017; 96(4): e5641.</w:t>
      </w:r>
    </w:p>
    <w:p w14:paraId="6A49FED7"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Ajayi EA, Adeoti AO, Ajayi IA, Ajayi AO, Adeyeye VO. Adherence to antihypertensive medications and some of its clinical implications in patients seen at a tertiary hospital in Nigeria. IOSR J Dental Med Sci. 2013;8(4):36-40.</w:t>
      </w:r>
    </w:p>
    <w:p w14:paraId="33C27757"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Ambaw DA, </w:t>
      </w:r>
      <w:proofErr w:type="spellStart"/>
      <w:r w:rsidRPr="00436E7D">
        <w:rPr>
          <w:rFonts w:ascii="Garamond" w:hAnsi="Garamond"/>
          <w:sz w:val="20"/>
          <w:szCs w:val="20"/>
        </w:rPr>
        <w:t>Alemie</w:t>
      </w:r>
      <w:proofErr w:type="spellEnd"/>
      <w:r w:rsidRPr="00436E7D">
        <w:rPr>
          <w:rFonts w:ascii="Garamond" w:hAnsi="Garamond"/>
          <w:sz w:val="20"/>
          <w:szCs w:val="20"/>
        </w:rPr>
        <w:t xml:space="preserve"> GA, Yohannes SM, Mengesha ZB. Adherence to antihypertensive treatment and associated factors among patients on follow up at University of Gondor Hospital, Northwest Ethiopia. BMC Public Health </w:t>
      </w:r>
      <w:proofErr w:type="gramStart"/>
      <w:r w:rsidRPr="00436E7D">
        <w:rPr>
          <w:rFonts w:ascii="Garamond" w:hAnsi="Garamond"/>
          <w:sz w:val="20"/>
          <w:szCs w:val="20"/>
        </w:rPr>
        <w:t>2012;12:282</w:t>
      </w:r>
      <w:proofErr w:type="gramEnd"/>
      <w:r w:rsidRPr="00436E7D">
        <w:rPr>
          <w:rFonts w:ascii="Garamond" w:hAnsi="Garamond"/>
          <w:sz w:val="20"/>
          <w:szCs w:val="20"/>
        </w:rPr>
        <w:t>.</w:t>
      </w:r>
    </w:p>
    <w:p w14:paraId="46691A66"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Dennis T, Meera NK, Binny K, Sekhar MS, Kishore G, Sasidharan S. Medication adherence and associated barriers in hypertension management in India. Cardiovascular Disease Prevention and Control. </w:t>
      </w:r>
      <w:proofErr w:type="gramStart"/>
      <w:r w:rsidRPr="00436E7D">
        <w:rPr>
          <w:rFonts w:ascii="Garamond" w:hAnsi="Garamond"/>
          <w:sz w:val="20"/>
          <w:szCs w:val="20"/>
        </w:rPr>
        <w:t>2011;6:9</w:t>
      </w:r>
      <w:proofErr w:type="gramEnd"/>
      <w:r w:rsidRPr="00436E7D">
        <w:rPr>
          <w:rFonts w:ascii="Garamond" w:hAnsi="Garamond"/>
          <w:sz w:val="20"/>
          <w:szCs w:val="20"/>
        </w:rPr>
        <w:t>-13.</w:t>
      </w:r>
    </w:p>
    <w:p w14:paraId="49269412"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Ramli A, Ahmad NS, </w:t>
      </w:r>
      <w:proofErr w:type="spellStart"/>
      <w:r w:rsidRPr="00436E7D">
        <w:rPr>
          <w:rFonts w:ascii="Garamond" w:hAnsi="Garamond"/>
          <w:sz w:val="20"/>
          <w:szCs w:val="20"/>
        </w:rPr>
        <w:t>Paraidathathu</w:t>
      </w:r>
      <w:proofErr w:type="spellEnd"/>
      <w:r w:rsidRPr="00436E7D">
        <w:rPr>
          <w:rFonts w:ascii="Garamond" w:hAnsi="Garamond"/>
          <w:sz w:val="20"/>
          <w:szCs w:val="20"/>
        </w:rPr>
        <w:t xml:space="preserve"> T. Medication adherence among hypertensive patients of primary health clinics in Malaysia. Patient Preference and Adherence </w:t>
      </w:r>
      <w:proofErr w:type="gramStart"/>
      <w:r w:rsidRPr="00436E7D">
        <w:rPr>
          <w:rFonts w:ascii="Garamond" w:hAnsi="Garamond"/>
          <w:sz w:val="20"/>
          <w:szCs w:val="20"/>
        </w:rPr>
        <w:t>2012;6:613</w:t>
      </w:r>
      <w:proofErr w:type="gramEnd"/>
      <w:r w:rsidRPr="00436E7D">
        <w:rPr>
          <w:rFonts w:ascii="Garamond" w:hAnsi="Garamond"/>
          <w:sz w:val="20"/>
          <w:szCs w:val="20"/>
        </w:rPr>
        <w:t>-622.</w:t>
      </w:r>
    </w:p>
    <w:p w14:paraId="680B4849" w14:textId="270B9265"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Leventhal H, Phillips LA, Burns E. The Common-Sense Model of Self-</w:t>
      </w:r>
      <w:r w:rsidR="00436E7D" w:rsidRPr="00436E7D">
        <w:rPr>
          <w:rFonts w:ascii="Garamond" w:hAnsi="Garamond"/>
          <w:sz w:val="20"/>
          <w:szCs w:val="20"/>
        </w:rPr>
        <w:t>Regulation (</w:t>
      </w:r>
      <w:r w:rsidRPr="00436E7D">
        <w:rPr>
          <w:rFonts w:ascii="Garamond" w:hAnsi="Garamond"/>
          <w:sz w:val="20"/>
          <w:szCs w:val="20"/>
        </w:rPr>
        <w:t>CSM): a dynamic framework for understanding illness self-management. J Behav Med. 2016;39(6):935-946</w:t>
      </w:r>
    </w:p>
    <w:p w14:paraId="13E0F8E1"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Ross S, Walker A, MacLeod MJ. Patient compliance in hypertension: role of illness perceptions and treatment beliefs. J Hum </w:t>
      </w:r>
      <w:proofErr w:type="spellStart"/>
      <w:r w:rsidRPr="00436E7D">
        <w:rPr>
          <w:rFonts w:ascii="Garamond" w:hAnsi="Garamond"/>
          <w:sz w:val="20"/>
          <w:szCs w:val="20"/>
        </w:rPr>
        <w:t>Hypertens</w:t>
      </w:r>
      <w:proofErr w:type="spellEnd"/>
      <w:r w:rsidRPr="00436E7D">
        <w:rPr>
          <w:rFonts w:ascii="Garamond" w:hAnsi="Garamond"/>
          <w:sz w:val="20"/>
          <w:szCs w:val="20"/>
        </w:rPr>
        <w:t xml:space="preserve"> 2004;18(9):607-613.</w:t>
      </w:r>
    </w:p>
    <w:p w14:paraId="38B899D8"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Chen SL, Tsai JC, Lee WL. The impact of illness perception on adherence to therapeutic regimens of patients with hypertension in Taiwan. J ClinNurs.2009;18:2234-2244.</w:t>
      </w:r>
    </w:p>
    <w:p w14:paraId="1CF2BF99" w14:textId="77777777" w:rsidR="00D42B38" w:rsidRPr="00436E7D" w:rsidRDefault="00D42B38" w:rsidP="00436E7D">
      <w:pPr>
        <w:numPr>
          <w:ilvl w:val="0"/>
          <w:numId w:val="28"/>
        </w:numPr>
        <w:ind w:left="0" w:firstLine="0"/>
        <w:rPr>
          <w:rFonts w:ascii="Garamond" w:hAnsi="Garamond"/>
          <w:sz w:val="20"/>
          <w:szCs w:val="20"/>
        </w:rPr>
      </w:pPr>
      <w:r w:rsidRPr="00436E7D">
        <w:rPr>
          <w:rFonts w:ascii="Garamond" w:hAnsi="Garamond"/>
          <w:sz w:val="20"/>
          <w:szCs w:val="20"/>
        </w:rPr>
        <w:t xml:space="preserve">Spikes T, Higgins M, Lewis T, Dunbar SB. The associations among illness perceptions, resilient coping, and medication adherence in young adult hypertensive black women. J </w:t>
      </w:r>
      <w:proofErr w:type="spellStart"/>
      <w:r w:rsidRPr="00436E7D">
        <w:rPr>
          <w:rFonts w:ascii="Garamond" w:hAnsi="Garamond"/>
          <w:sz w:val="20"/>
          <w:szCs w:val="20"/>
        </w:rPr>
        <w:t>ClinHypertens</w:t>
      </w:r>
      <w:proofErr w:type="spellEnd"/>
      <w:r w:rsidRPr="00436E7D">
        <w:rPr>
          <w:rFonts w:ascii="Garamond" w:hAnsi="Garamond"/>
          <w:sz w:val="20"/>
          <w:szCs w:val="20"/>
        </w:rPr>
        <w:t xml:space="preserve">. </w:t>
      </w:r>
      <w:proofErr w:type="gramStart"/>
      <w:r w:rsidRPr="00436E7D">
        <w:rPr>
          <w:rFonts w:ascii="Garamond" w:hAnsi="Garamond"/>
          <w:sz w:val="20"/>
          <w:szCs w:val="20"/>
        </w:rPr>
        <w:t>2019;21:1695</w:t>
      </w:r>
      <w:proofErr w:type="gramEnd"/>
      <w:r w:rsidRPr="00436E7D">
        <w:rPr>
          <w:rFonts w:ascii="Garamond" w:hAnsi="Garamond"/>
          <w:sz w:val="20"/>
          <w:szCs w:val="20"/>
        </w:rPr>
        <w:t>-1714</w:t>
      </w:r>
    </w:p>
    <w:p w14:paraId="5C3663DB" w14:textId="70497859" w:rsidR="00D42B38" w:rsidRPr="00436E7D" w:rsidRDefault="00D42B38" w:rsidP="00CB216C">
      <w:pPr>
        <w:numPr>
          <w:ilvl w:val="0"/>
          <w:numId w:val="28"/>
        </w:numPr>
        <w:ind w:left="0" w:firstLine="0"/>
        <w:rPr>
          <w:rFonts w:ascii="Garamond" w:hAnsi="Garamond"/>
          <w:sz w:val="20"/>
          <w:szCs w:val="20"/>
        </w:rPr>
      </w:pPr>
      <w:r w:rsidRPr="00436E7D">
        <w:rPr>
          <w:rFonts w:ascii="Garamond" w:hAnsi="Garamond"/>
          <w:sz w:val="20"/>
          <w:szCs w:val="20"/>
        </w:rPr>
        <w:t>Farmer KC. Leventhal's common-sense model and medication adherence. Research in Social and Administrative Pharmacy. 2012;8(5):355-356.</w:t>
      </w:r>
    </w:p>
    <w:sectPr w:rsidR="00D42B38" w:rsidRPr="00436E7D" w:rsidSect="00D42B38">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9F00F" w14:textId="77777777" w:rsidR="007C5B85" w:rsidRDefault="007C5B85" w:rsidP="00202B90">
      <w:r>
        <w:separator/>
      </w:r>
    </w:p>
  </w:endnote>
  <w:endnote w:type="continuationSeparator" w:id="0">
    <w:p w14:paraId="1DAADE9D" w14:textId="77777777" w:rsidR="007C5B85" w:rsidRDefault="007C5B85"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9" w:name="_Hlk114232143"/>
    <w:bookmarkStart w:id="10"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9"/>
    <w:bookmarkEnd w:id="10"/>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8B82" w14:textId="77777777" w:rsidR="007C5B85" w:rsidRDefault="007C5B85" w:rsidP="00202B90">
      <w:bookmarkStart w:id="0" w:name="_Hlk191386689"/>
      <w:bookmarkEnd w:id="0"/>
      <w:r>
        <w:separator/>
      </w:r>
    </w:p>
  </w:footnote>
  <w:footnote w:type="continuationSeparator" w:id="0">
    <w:p w14:paraId="1D317276" w14:textId="77777777" w:rsidR="007C5B85" w:rsidRDefault="007C5B85"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8"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8"/>
  <w:p w14:paraId="7CFC51E5" w14:textId="77777777" w:rsidR="00471187" w:rsidRDefault="00471187" w:rsidP="00E94E49">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lang w:val="en-GB"/>
      </w:rPr>
      <w:t xml:space="preserve">The Relationship Between Illness Perception and Medication Adherence in Hypertensive Patients </w:t>
    </w:r>
  </w:p>
  <w:p w14:paraId="5D172485" w14:textId="60B844D3" w:rsidR="002238CA" w:rsidRPr="00471187" w:rsidRDefault="00F20CA0" w:rsidP="00E94E49">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rPr>
      <w:t>A</w:t>
    </w:r>
    <w:r w:rsidR="00471187">
      <w:rPr>
        <w:rFonts w:ascii="Garamond" w:hAnsi="Garamond"/>
        <w:sz w:val="20"/>
        <w:szCs w:val="22"/>
      </w:rPr>
      <w:t>folayan</w:t>
    </w:r>
    <w:r w:rsidR="008134A3" w:rsidRPr="00471187">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B98DBB0" w14:textId="77777777" w:rsidR="00471187" w:rsidRDefault="00471187" w:rsidP="00471187">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lang w:val="en-GB"/>
      </w:rPr>
      <w:t xml:space="preserve">The Relationship Between Illness Perception and Medication Adherence in Hypertensive Patients </w:t>
    </w:r>
  </w:p>
  <w:p w14:paraId="1230DE36" w14:textId="77777777" w:rsidR="00471187" w:rsidRPr="00471187" w:rsidRDefault="00471187" w:rsidP="00471187">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rPr>
      <w:t>A</w:t>
    </w:r>
    <w:r>
      <w:rPr>
        <w:rFonts w:ascii="Garamond" w:hAnsi="Garamond"/>
        <w:sz w:val="20"/>
        <w:szCs w:val="22"/>
      </w:rPr>
      <w:t>folayan</w:t>
    </w:r>
    <w:r w:rsidRPr="00471187">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670FB0FD" w14:textId="77777777" w:rsidR="00471187" w:rsidRDefault="00471187" w:rsidP="00471187">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lang w:val="en-GB"/>
      </w:rPr>
      <w:t xml:space="preserve">The Relationship Between Illness Perception and Medication Adherence in Hypertensive Patients </w:t>
    </w:r>
  </w:p>
  <w:p w14:paraId="6005DA69" w14:textId="77777777" w:rsidR="00471187" w:rsidRPr="00471187" w:rsidRDefault="00471187" w:rsidP="00471187">
    <w:pPr>
      <w:pStyle w:val="Header"/>
      <w:tabs>
        <w:tab w:val="clear" w:pos="4320"/>
        <w:tab w:val="clear" w:pos="8640"/>
        <w:tab w:val="left" w:pos="630"/>
      </w:tabs>
      <w:jc w:val="both"/>
      <w:rPr>
        <w:rFonts w:ascii="Garamond" w:hAnsi="Garamond"/>
        <w:sz w:val="20"/>
        <w:szCs w:val="22"/>
        <w:lang w:val="en-GB"/>
      </w:rPr>
    </w:pPr>
    <w:r w:rsidRPr="00471187">
      <w:rPr>
        <w:rFonts w:ascii="Garamond" w:hAnsi="Garamond"/>
        <w:sz w:val="20"/>
        <w:szCs w:val="22"/>
      </w:rPr>
      <w:t>A</w:t>
    </w:r>
    <w:r>
      <w:rPr>
        <w:rFonts w:ascii="Garamond" w:hAnsi="Garamond"/>
        <w:sz w:val="20"/>
        <w:szCs w:val="22"/>
      </w:rPr>
      <w:t>folayan</w:t>
    </w:r>
    <w:r w:rsidRPr="00471187">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0000001"/>
    <w:multiLevelType w:val="hybridMultilevel"/>
    <w:tmpl w:val="6A3A92EA"/>
    <w:lvl w:ilvl="0" w:tplc="E3BA1B82">
      <w:start w:val="1"/>
      <w:numFmt w:val="decimal"/>
      <w:lvlText w:val="%1."/>
      <w:lvlJc w:val="left"/>
      <w:pPr>
        <w:ind w:left="786" w:hanging="360"/>
      </w:pPr>
      <w:rPr>
        <w:rFonts w:ascii="Times New Roman" w:hAnsi="Times New Roman" w:cs="Times New Roman" w:hint="default"/>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7631A"/>
    <w:multiLevelType w:val="hybridMultilevel"/>
    <w:tmpl w:val="3A9A8440"/>
    <w:lvl w:ilvl="0" w:tplc="0409001B">
      <w:start w:val="1"/>
      <w:numFmt w:val="lowerRoman"/>
      <w:lvlText w:val="%1."/>
      <w:lvlJc w:val="righ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3CC6367"/>
    <w:multiLevelType w:val="hybridMultilevel"/>
    <w:tmpl w:val="38AEB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8"/>
  </w:num>
  <w:num w:numId="2" w16cid:durableId="189728065">
    <w:abstractNumId w:val="3"/>
  </w:num>
  <w:num w:numId="3" w16cid:durableId="34425020">
    <w:abstractNumId w:val="16"/>
  </w:num>
  <w:num w:numId="4" w16cid:durableId="1129132120">
    <w:abstractNumId w:val="14"/>
  </w:num>
  <w:num w:numId="5" w16cid:durableId="970405640">
    <w:abstractNumId w:val="6"/>
  </w:num>
  <w:num w:numId="6" w16cid:durableId="1155297297">
    <w:abstractNumId w:val="0"/>
  </w:num>
  <w:num w:numId="7" w16cid:durableId="1289319636">
    <w:abstractNumId w:val="19"/>
  </w:num>
  <w:num w:numId="8" w16cid:durableId="15958166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5"/>
  </w:num>
  <w:num w:numId="10" w16cid:durableId="1714503964">
    <w:abstractNumId w:val="18"/>
  </w:num>
  <w:num w:numId="11" w16cid:durableId="624430197">
    <w:abstractNumId w:val="11"/>
  </w:num>
  <w:num w:numId="12" w16cid:durableId="1779639381">
    <w:abstractNumId w:val="21"/>
  </w:num>
  <w:num w:numId="13" w16cid:durableId="52851340">
    <w:abstractNumId w:val="22"/>
  </w:num>
  <w:num w:numId="14" w16cid:durableId="1055860988">
    <w:abstractNumId w:val="13"/>
  </w:num>
  <w:num w:numId="15" w16cid:durableId="1380934824">
    <w:abstractNumId w:val="23"/>
  </w:num>
  <w:num w:numId="16" w16cid:durableId="1314261793">
    <w:abstractNumId w:val="7"/>
  </w:num>
  <w:num w:numId="17" w16cid:durableId="1221361593">
    <w:abstractNumId w:val="26"/>
  </w:num>
  <w:num w:numId="18" w16cid:durableId="377054002">
    <w:abstractNumId w:val="9"/>
  </w:num>
  <w:num w:numId="19" w16cid:durableId="5133750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4"/>
  </w:num>
  <w:num w:numId="21" w16cid:durableId="299457719">
    <w:abstractNumId w:val="10"/>
  </w:num>
  <w:num w:numId="22" w16cid:durableId="1575044381">
    <w:abstractNumId w:val="20"/>
  </w:num>
  <w:num w:numId="23" w16cid:durableId="1550071572">
    <w:abstractNumId w:val="27"/>
  </w:num>
  <w:num w:numId="24" w16cid:durableId="1200505831">
    <w:abstractNumId w:val="25"/>
  </w:num>
  <w:num w:numId="25" w16cid:durableId="1501195848">
    <w:abstractNumId w:val="5"/>
  </w:num>
  <w:num w:numId="26" w16cid:durableId="1709797486">
    <w:abstractNumId w:val="17"/>
  </w:num>
  <w:num w:numId="27" w16cid:durableId="901332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766598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178F"/>
    <w:rsid w:val="001026C1"/>
    <w:rsid w:val="00104CD0"/>
    <w:rsid w:val="0010553E"/>
    <w:rsid w:val="0011138D"/>
    <w:rsid w:val="0011345B"/>
    <w:rsid w:val="001140AA"/>
    <w:rsid w:val="00116A5A"/>
    <w:rsid w:val="00123E75"/>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74F10"/>
    <w:rsid w:val="002807E8"/>
    <w:rsid w:val="00281C21"/>
    <w:rsid w:val="00293F86"/>
    <w:rsid w:val="002A2C5B"/>
    <w:rsid w:val="002A61BC"/>
    <w:rsid w:val="002B2F96"/>
    <w:rsid w:val="002B703D"/>
    <w:rsid w:val="002B73EA"/>
    <w:rsid w:val="002C202A"/>
    <w:rsid w:val="002C3C99"/>
    <w:rsid w:val="002C550D"/>
    <w:rsid w:val="002C5B38"/>
    <w:rsid w:val="002C5D0E"/>
    <w:rsid w:val="002C6DD9"/>
    <w:rsid w:val="002D2DC8"/>
    <w:rsid w:val="002D3013"/>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78"/>
    <w:rsid w:val="003252DE"/>
    <w:rsid w:val="00325E63"/>
    <w:rsid w:val="00326011"/>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381C"/>
    <w:rsid w:val="00384FBF"/>
    <w:rsid w:val="00386B3D"/>
    <w:rsid w:val="00387281"/>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6E7D"/>
    <w:rsid w:val="0043758D"/>
    <w:rsid w:val="004413E9"/>
    <w:rsid w:val="0044252F"/>
    <w:rsid w:val="00446CB7"/>
    <w:rsid w:val="00447FA5"/>
    <w:rsid w:val="00460C55"/>
    <w:rsid w:val="00465011"/>
    <w:rsid w:val="004700AB"/>
    <w:rsid w:val="004705A9"/>
    <w:rsid w:val="00471187"/>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46A98"/>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4B51"/>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49CB"/>
    <w:rsid w:val="007C5B85"/>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C7919"/>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2B38"/>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ayoafolayan1@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yperlink" Target="https://populationstat.com/nigeria/ado-ekiti.%20on"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01"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01"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5801</Words>
  <Characters>33070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2026-04-06T07:18:00Z</dcterms:created>
  <dcterms:modified xsi:type="dcterms:W3CDTF">2026-04-06T07:18:00Z</dcterms:modified>
</cp:coreProperties>
</file>