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17A86DF1">
                <wp:simplePos x="0" y="0"/>
                <wp:positionH relativeFrom="column">
                  <wp:posOffset>-238539</wp:posOffset>
                </wp:positionH>
                <wp:positionV relativeFrom="paragraph">
                  <wp:posOffset>122996</wp:posOffset>
                </wp:positionV>
                <wp:extent cx="6419850" cy="1009815"/>
                <wp:effectExtent l="0" t="0" r="19050" b="19050"/>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1009815"/>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7D6333" id="Round Diagonal Corner Rectangle 262" o:spid="_x0000_s1026" style="position:absolute;margin-left:-18.8pt;margin-top:9.7pt;width:505.5pt;height:79.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1009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FydAIAAPgEAAAOAAAAZHJzL2Uyb0RvYy54bWysVE1v2zAMvQ/YfxB0X20HSZMadYogQYcB&#10;XVesHXpWZNkWIImapMTpfv0o2WnSbqdhOSik+CU+Pvr65qAV2QvnJZiKFhc5JcJwqKVpK/rj6fbT&#10;ghIfmKmZAiMq+iI8vVl+/HDd21JMoANVC0cwifFlbyvahWDLLPO8E5r5C7DCoLEBp1lA1bVZ7ViP&#10;2bXKJnl+mfXgauuAC+/xdjMY6TLlbxrBw7em8SIQVVF8W0inS+c2ntnympWtY7aTfHwG+4dXaCYN&#10;Fn1NtWGBkZ2Tf6TSkjvw0IQLDjqDppFcpB6wmyJ/181jx6xIvSA43r7C5P9fWn6/f7QPDmHorS89&#10;irGLQ+N0/Mf3kUMC6+UVLHEIhOPl5bS4WswQU462Is+vFsUswpmdwq3z4bMATaJQUQc7U082krXf&#10;cS4JLra/82EIOjrHuh6UrG+lUklx7XatHNkznGGxusyL9VjnjZsypEf7ZJ7HNzHkUqNYQFHbuqLe&#10;tJQw1SJJeXCp9ptof15knq8203lyUjv9Feqh9izH37H04J/afZMotrFhvhtCkimGsFLLgExXUld0&#10;ERMdMykTrSJxdQTjNIoobaF+eXDEwUBeb/mtxCJ3zIcH5pCt2C9uYPiGR6MAQYBRoqQD9+tv99Ef&#10;SYRWSnpkPwL0c8ecoER9MUivq2I6jeuSlOlsPkHFnVu25xaz02uIw8FdtzyJ0T+oo9g40M+4qKtY&#10;FU3McKw9jGJU1mHYSlx1Llar5IYrYlm4M4+Wx+QRpwjv0+GZOTuSKiAf7+G4Kax8x6jBN0YaWO0C&#10;NDLR7YQrTjAquF5pluOnIO7vuZ68Th+s5W8AAAD//wMAUEsDBBQABgAIAAAAIQB1m+YK4gAAAAoB&#10;AAAPAAAAZHJzL2Rvd25yZXYueG1sTI9BT8JAEIXvJvyHzZB4MbBFCIXaLSFGkZiYKPTibeiObdPu&#10;btNdoP57x5PeZua9vPleuhlMKy7U+9pZBbNpBIJs4XRtSwX58XmyAuEDWo2ts6TgmzxsstFNiol2&#10;V/tBl0MoBYdYn6CCKoQukdIXFRn0U9eRZe3L9QYDr30pdY9XDjetvI+ipTRYW/5QYUePFRXN4WwU&#10;3Ond7j1/esH959HHb81rY/aUK3U7HrYPIAIN4c8Mv/iMDhkzndzZai9aBZN5vGQrC+sFCDas4zkP&#10;Jz7EqwXILJX/K2Q/AAAA//8DAFBLAQItABQABgAIAAAAIQC2gziS/gAAAOEBAAATAAAAAAAAAAAA&#10;AAAAAAAAAABbQ29udGVudF9UeXBlc10ueG1sUEsBAi0AFAAGAAgAAAAhADj9If/WAAAAlAEAAAsA&#10;AAAAAAAAAAAAAAAALwEAAF9yZWxzLy5yZWxzUEsBAi0AFAAGAAgAAAAhAFdeYXJ0AgAA+AQAAA4A&#10;AAAAAAAAAAAAAAAALgIAAGRycy9lMm9Eb2MueG1sUEsBAi0AFAAGAAgAAAAhAHWb5griAAAACgEA&#10;AA8AAAAAAAAAAAAAAAAAzgQAAGRycy9kb3ducmV2LnhtbFBLBQYAAAAABAAEAPMAAADdBQAAAAA=&#10;" path="m168306,l6419850,r,l6419850,841509v,92953,-75353,168306,-168306,168306l,1009815r,l,168306c,75353,75353,,168306,xe" fillcolor="#1a601c" strokecolor="#385723" strokeweight="1pt">
                <v:stroke joinstyle="miter"/>
                <v:path arrowok="t" o:connecttype="custom" o:connectlocs="168306,0;6419850,0;6419850,0;6419850,841509;6251544,1009815;0,1009815;0,1009815;0,168306;168306,0" o:connectangles="0,0,0,0,0,0,0,0,0"/>
              </v:shape>
            </w:pict>
          </mc:Fallback>
        </mc:AlternateContent>
      </w:r>
    </w:p>
    <w:p w14:paraId="102A07F2" w14:textId="77777777" w:rsidR="0083518B" w:rsidRDefault="0083518B" w:rsidP="002265FA">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83518B">
        <w:rPr>
          <w:rFonts w:ascii="Garamond" w:hAnsi="Garamond" w:cs="Times New Roman"/>
          <w:b/>
          <w:bCs/>
          <w:color w:val="FFFFFF" w:themeColor="background1"/>
          <w:sz w:val="32"/>
          <w:szCs w:val="32"/>
        </w:rPr>
        <w:t>Inter-rater and Intra-rater Reliability of Manual Anthropometric Measurements: Impact of Gender Dynamics in a Cross-Sectional Study of Nigerian University Students</w:t>
      </w:r>
    </w:p>
    <w:p w14:paraId="3E82071C" w14:textId="31958EFC" w:rsidR="0065220C" w:rsidRPr="0065220C" w:rsidRDefault="0065220C" w:rsidP="0065220C">
      <w:pPr>
        <w:pBdr>
          <w:bottom w:val="single" w:sz="6" w:space="1" w:color="auto"/>
        </w:pBdr>
        <w:jc w:val="both"/>
        <w:rPr>
          <w:rFonts w:ascii="Garamond" w:hAnsi="Garamond"/>
          <w:b/>
          <w:bCs/>
          <w:i/>
          <w:iCs/>
          <w:color w:val="FFFFFF" w:themeColor="background1"/>
          <w:sz w:val="22"/>
          <w:szCs w:val="22"/>
        </w:rPr>
      </w:pPr>
      <w:r w:rsidRPr="0065220C">
        <w:rPr>
          <w:rFonts w:ascii="Garamond" w:hAnsi="Garamond"/>
          <w:b/>
          <w:bCs/>
          <w:i/>
          <w:iCs/>
          <w:color w:val="FFFFFF" w:themeColor="background1"/>
          <w:sz w:val="22"/>
          <w:szCs w:val="22"/>
          <w:vertAlign w:val="superscript"/>
        </w:rPr>
        <w:t>1</w:t>
      </w:r>
      <w:r w:rsidRPr="0065220C">
        <w:rPr>
          <w:rFonts w:ascii="Garamond" w:hAnsi="Garamond"/>
          <w:b/>
          <w:bCs/>
          <w:i/>
          <w:iCs/>
          <w:color w:val="FFFFFF" w:themeColor="background1"/>
          <w:sz w:val="22"/>
          <w:szCs w:val="22"/>
        </w:rPr>
        <w:t xml:space="preserve">Chiemeka </w:t>
      </w:r>
      <w:proofErr w:type="spellStart"/>
      <w:r w:rsidRPr="0065220C">
        <w:rPr>
          <w:rFonts w:ascii="Garamond" w:hAnsi="Garamond"/>
          <w:b/>
          <w:bCs/>
          <w:i/>
          <w:iCs/>
          <w:color w:val="FFFFFF" w:themeColor="background1"/>
          <w:sz w:val="22"/>
          <w:szCs w:val="22"/>
        </w:rPr>
        <w:t>Nwankwo</w:t>
      </w:r>
      <w:r w:rsidR="009110D3">
        <w:rPr>
          <w:rFonts w:ascii="Garamond" w:hAnsi="Garamond"/>
          <w:b/>
          <w:bCs/>
          <w:i/>
          <w:iCs/>
          <w:color w:val="FFFFFF" w:themeColor="background1"/>
          <w:sz w:val="22"/>
          <w:szCs w:val="22"/>
        </w:rPr>
        <w:t>r</w:t>
      </w:r>
      <w:proofErr w:type="spellEnd"/>
      <w:r w:rsidRPr="0065220C">
        <w:rPr>
          <w:rFonts w:ascii="Garamond" w:hAnsi="Garamond"/>
          <w:b/>
          <w:bCs/>
          <w:i/>
          <w:iCs/>
          <w:color w:val="FFFFFF" w:themeColor="background1"/>
          <w:sz w:val="22"/>
          <w:szCs w:val="22"/>
        </w:rPr>
        <w:t xml:space="preserve"> Okoro, </w:t>
      </w:r>
      <w:r w:rsidRPr="0065220C">
        <w:rPr>
          <w:rFonts w:ascii="Garamond" w:hAnsi="Garamond"/>
          <w:b/>
          <w:bCs/>
          <w:i/>
          <w:iCs/>
          <w:color w:val="FFFFFF" w:themeColor="background1"/>
          <w:sz w:val="22"/>
          <w:szCs w:val="22"/>
          <w:vertAlign w:val="superscript"/>
        </w:rPr>
        <w:t>1</w:t>
      </w:r>
      <w:r w:rsidRPr="0065220C">
        <w:rPr>
          <w:rFonts w:ascii="Garamond" w:hAnsi="Garamond"/>
          <w:b/>
          <w:bCs/>
          <w:i/>
          <w:iCs/>
          <w:color w:val="FFFFFF" w:themeColor="background1"/>
          <w:sz w:val="22"/>
          <w:szCs w:val="22"/>
        </w:rPr>
        <w:t xml:space="preserve">Arinze Francis Obasi, </w:t>
      </w:r>
      <w:r>
        <w:rPr>
          <w:rFonts w:ascii="Garamond" w:hAnsi="Garamond"/>
          <w:b/>
          <w:bCs/>
          <w:i/>
          <w:iCs/>
          <w:color w:val="FFFFFF" w:themeColor="background1"/>
          <w:sz w:val="22"/>
          <w:szCs w:val="22"/>
          <w:vertAlign w:val="superscript"/>
        </w:rPr>
        <w:t>1</w:t>
      </w:r>
      <w:r w:rsidRPr="0065220C">
        <w:rPr>
          <w:rFonts w:ascii="Garamond" w:hAnsi="Garamond"/>
          <w:b/>
          <w:bCs/>
          <w:i/>
          <w:iCs/>
          <w:color w:val="FFFFFF" w:themeColor="background1"/>
          <w:sz w:val="22"/>
          <w:szCs w:val="22"/>
        </w:rPr>
        <w:t xml:space="preserve">Theresa Ebele </w:t>
      </w:r>
      <w:proofErr w:type="spellStart"/>
      <w:r w:rsidRPr="0065220C">
        <w:rPr>
          <w:rFonts w:ascii="Garamond" w:hAnsi="Garamond"/>
          <w:b/>
          <w:bCs/>
          <w:i/>
          <w:iCs/>
          <w:color w:val="FFFFFF" w:themeColor="background1"/>
          <w:sz w:val="22"/>
          <w:szCs w:val="22"/>
        </w:rPr>
        <w:t>Efor</w:t>
      </w:r>
      <w:proofErr w:type="spellEnd"/>
      <w:r w:rsidR="0051080B">
        <w:rPr>
          <w:rFonts w:ascii="Garamond" w:hAnsi="Garamond"/>
          <w:b/>
          <w:bCs/>
          <w:i/>
          <w:iCs/>
          <w:color w:val="FFFFFF" w:themeColor="background1"/>
          <w:sz w:val="22"/>
          <w:szCs w:val="22"/>
        </w:rPr>
        <w:t xml:space="preserve"> </w:t>
      </w:r>
    </w:p>
    <w:p w14:paraId="419940FD" w14:textId="77777777" w:rsidR="0051080B" w:rsidRDefault="0051080B" w:rsidP="0065220C">
      <w:pPr>
        <w:pBdr>
          <w:bottom w:val="single" w:sz="6" w:space="1" w:color="auto"/>
        </w:pBdr>
        <w:jc w:val="both"/>
        <w:rPr>
          <w:rFonts w:ascii="Garamond" w:hAnsi="Garamond"/>
          <w:bCs/>
          <w:i/>
          <w:iCs/>
          <w:sz w:val="20"/>
          <w:szCs w:val="20"/>
          <w:vertAlign w:val="superscript"/>
          <w:lang w:val="en-IN"/>
        </w:rPr>
      </w:pPr>
      <w:bookmarkStart w:id="4" w:name="_Hlk209348096"/>
      <w:bookmarkEnd w:id="2"/>
      <w:bookmarkEnd w:id="3"/>
    </w:p>
    <w:p w14:paraId="75ECBADA" w14:textId="669BC91F" w:rsidR="0065220C" w:rsidRPr="0065220C" w:rsidRDefault="006359CB" w:rsidP="0065220C">
      <w:pPr>
        <w:pBdr>
          <w:bottom w:val="single" w:sz="6" w:space="1" w:color="auto"/>
        </w:pBdr>
        <w:jc w:val="both"/>
        <w:rPr>
          <w:rFonts w:ascii="Garamond" w:hAnsi="Garamond"/>
          <w:i/>
          <w:iCs/>
          <w:sz w:val="20"/>
          <w:szCs w:val="20"/>
        </w:rPr>
      </w:pPr>
      <w:r w:rsidRPr="00410519">
        <w:rPr>
          <w:rFonts w:ascii="Garamond" w:hAnsi="Garamond"/>
          <w:bCs/>
          <w:i/>
          <w:iCs/>
          <w:sz w:val="20"/>
          <w:szCs w:val="20"/>
          <w:vertAlign w:val="superscript"/>
          <w:lang w:val="en-IN"/>
        </w:rPr>
        <w:t>1</w:t>
      </w:r>
      <w:r w:rsidRPr="00410519">
        <w:rPr>
          <w:rFonts w:ascii="Garamond" w:hAnsi="Garamond"/>
          <w:bCs/>
          <w:i/>
          <w:iCs/>
          <w:sz w:val="20"/>
          <w:szCs w:val="20"/>
          <w:lang w:val="en-IN"/>
        </w:rPr>
        <w:t xml:space="preserve">Department </w:t>
      </w:r>
      <w:r w:rsidR="0065220C" w:rsidRPr="0065220C">
        <w:rPr>
          <w:rFonts w:ascii="Garamond" w:hAnsi="Garamond"/>
          <w:i/>
          <w:iCs/>
          <w:sz w:val="20"/>
          <w:szCs w:val="20"/>
        </w:rPr>
        <w:t>of Mathematics and Statistics, Faculty of Sciences, Ebonyi</w:t>
      </w:r>
      <w:r w:rsidR="0065220C">
        <w:rPr>
          <w:rFonts w:ascii="Garamond" w:hAnsi="Garamond"/>
          <w:i/>
          <w:iCs/>
          <w:sz w:val="20"/>
          <w:szCs w:val="20"/>
        </w:rPr>
        <w:t xml:space="preserve"> </w:t>
      </w:r>
      <w:r w:rsidR="0065220C" w:rsidRPr="0065220C">
        <w:rPr>
          <w:rFonts w:ascii="Garamond" w:hAnsi="Garamond"/>
          <w:i/>
          <w:iCs/>
          <w:sz w:val="20"/>
          <w:szCs w:val="20"/>
        </w:rPr>
        <w:t xml:space="preserve">State University, </w:t>
      </w:r>
      <w:proofErr w:type="spellStart"/>
      <w:r w:rsidR="0065220C" w:rsidRPr="0065220C">
        <w:rPr>
          <w:rFonts w:ascii="Garamond" w:hAnsi="Garamond"/>
          <w:i/>
          <w:iCs/>
          <w:sz w:val="20"/>
          <w:szCs w:val="20"/>
        </w:rPr>
        <w:t>Abakaliki</w:t>
      </w:r>
      <w:proofErr w:type="spellEnd"/>
      <w:r w:rsidR="0065220C" w:rsidRPr="0065220C">
        <w:rPr>
          <w:rFonts w:ascii="Garamond" w:hAnsi="Garamond"/>
          <w:i/>
          <w:iCs/>
          <w:sz w:val="20"/>
          <w:szCs w:val="20"/>
        </w:rPr>
        <w:t>, Nigeria</w:t>
      </w:r>
    </w:p>
    <w:p w14:paraId="5B942685" w14:textId="77777777" w:rsidR="002265FA" w:rsidRPr="00F20CA0" w:rsidRDefault="002265FA" w:rsidP="00F20CA0">
      <w:pPr>
        <w:pBdr>
          <w:bottom w:val="single" w:sz="6" w:space="1" w:color="auto"/>
        </w:pBdr>
        <w:jc w:val="both"/>
        <w:rPr>
          <w:rFonts w:ascii="Garamond" w:hAnsi="Garamond"/>
          <w:bCs/>
          <w:i/>
          <w:iCs/>
          <w:sz w:val="20"/>
          <w:szCs w:val="20"/>
        </w:rPr>
      </w:pPr>
    </w:p>
    <w:bookmarkEnd w:id="4"/>
    <w:p w14:paraId="413CFD05" w14:textId="7C34C458" w:rsidR="00855308" w:rsidRPr="00855308" w:rsidRDefault="001D4D3C" w:rsidP="00855308">
      <w:pPr>
        <w:pBdr>
          <w:bottom w:val="single" w:sz="6" w:space="1" w:color="auto"/>
        </w:pBdr>
        <w:jc w:val="both"/>
        <w:rPr>
          <w:rFonts w:ascii="Garamond" w:hAnsi="Garamond"/>
          <w:bCs/>
          <w:sz w:val="20"/>
          <w:szCs w:val="20"/>
        </w:rPr>
      </w:pPr>
      <w:r w:rsidRPr="00093E37">
        <w:rPr>
          <w:rFonts w:ascii="Garamond" w:hAnsi="Garamond"/>
          <w:b/>
          <w:sz w:val="20"/>
          <w:szCs w:val="20"/>
        </w:rPr>
        <w:t>Corresponding author</w:t>
      </w:r>
      <w:r w:rsidR="009E0ABE" w:rsidRPr="00093E37">
        <w:rPr>
          <w:rFonts w:ascii="Garamond" w:hAnsi="Garamond"/>
          <w:b/>
          <w:sz w:val="20"/>
          <w:szCs w:val="20"/>
        </w:rPr>
        <w:t>:</w:t>
      </w:r>
      <w:r w:rsidR="00D66B3D" w:rsidRPr="00093E37">
        <w:rPr>
          <w:rFonts w:ascii="Garamond" w:hAnsi="Garamond"/>
          <w:b/>
          <w:sz w:val="20"/>
          <w:szCs w:val="20"/>
        </w:rPr>
        <w:t xml:space="preserve"> </w:t>
      </w:r>
      <w:r w:rsidR="0065220C" w:rsidRPr="00093E37">
        <w:rPr>
          <w:rFonts w:ascii="Garamond" w:hAnsi="Garamond" w:cs="Segoe UI"/>
          <w:b/>
          <w:bCs/>
          <w:sz w:val="20"/>
          <w:szCs w:val="20"/>
          <w:shd w:val="clear" w:color="auto" w:fill="FFFFFF"/>
          <w:lang w:val="de-DE"/>
        </w:rPr>
        <w:t>Chiemeka Nwankwor Okoro</w:t>
      </w:r>
      <w:r w:rsidR="00CC5867" w:rsidRPr="00093E37">
        <w:rPr>
          <w:rFonts w:ascii="Garamond" w:hAnsi="Garamond" w:cs="Segoe UI"/>
          <w:b/>
          <w:bCs/>
          <w:sz w:val="20"/>
          <w:szCs w:val="20"/>
          <w:shd w:val="clear" w:color="auto" w:fill="FFFFFF"/>
          <w:lang w:val="en-GB"/>
        </w:rPr>
        <w:t xml:space="preserve">, </w:t>
      </w:r>
      <w:r w:rsidR="00F20CA0" w:rsidRPr="00093E37">
        <w:rPr>
          <w:rFonts w:ascii="Garamond" w:hAnsi="Garamond"/>
          <w:bCs/>
          <w:sz w:val="20"/>
          <w:szCs w:val="20"/>
        </w:rPr>
        <w:t xml:space="preserve">Department </w:t>
      </w:r>
      <w:r w:rsidR="0065220C" w:rsidRPr="00093E37">
        <w:rPr>
          <w:rFonts w:ascii="Garamond" w:hAnsi="Garamond"/>
          <w:bCs/>
          <w:sz w:val="20"/>
          <w:szCs w:val="20"/>
        </w:rPr>
        <w:t xml:space="preserve">of Mathematics and Statistics, Faculty of Sciences, Ebonyi State University, </w:t>
      </w:r>
      <w:proofErr w:type="spellStart"/>
      <w:r w:rsidR="0065220C" w:rsidRPr="00093E37">
        <w:rPr>
          <w:rFonts w:ascii="Garamond" w:hAnsi="Garamond"/>
          <w:bCs/>
          <w:sz w:val="20"/>
          <w:szCs w:val="20"/>
        </w:rPr>
        <w:t>Abakaliki</w:t>
      </w:r>
      <w:proofErr w:type="spellEnd"/>
      <w:r w:rsidR="0065220C" w:rsidRPr="00093E37">
        <w:rPr>
          <w:rFonts w:ascii="Garamond" w:hAnsi="Garamond"/>
          <w:bCs/>
          <w:sz w:val="20"/>
          <w:szCs w:val="20"/>
        </w:rPr>
        <w:t xml:space="preserve">, Nigeria. </w:t>
      </w:r>
      <w:hyperlink r:id="rId8" w:history="1">
        <w:r w:rsidR="0065220C" w:rsidRPr="00093E37">
          <w:rPr>
            <w:rStyle w:val="Hyperlink"/>
            <w:rFonts w:ascii="Garamond" w:hAnsi="Garamond"/>
            <w:bCs/>
            <w:sz w:val="20"/>
            <w:szCs w:val="20"/>
            <w:lang w:val="de-DE"/>
          </w:rPr>
          <w:t>okoro.nwankwor@ebsu.edu.ng</w:t>
        </w:r>
      </w:hyperlink>
      <w:r w:rsidR="0065220C" w:rsidRPr="00093E37">
        <w:rPr>
          <w:rFonts w:ascii="Garamond" w:hAnsi="Garamond"/>
          <w:bCs/>
          <w:sz w:val="20"/>
          <w:szCs w:val="20"/>
        </w:rPr>
        <w:t xml:space="preserve">: </w:t>
      </w:r>
      <w:r w:rsidR="00855308" w:rsidRPr="00093E37">
        <w:rPr>
          <w:rFonts w:ascii="Garamond" w:hAnsi="Garamond"/>
          <w:bCs/>
          <w:sz w:val="20"/>
          <w:szCs w:val="20"/>
        </w:rPr>
        <w:t>+234803</w:t>
      </w:r>
      <w:r w:rsidR="00093E37" w:rsidRPr="00093E37">
        <w:rPr>
          <w:rFonts w:ascii="Garamond" w:hAnsi="Garamond"/>
          <w:bCs/>
          <w:sz w:val="20"/>
          <w:szCs w:val="20"/>
        </w:rPr>
        <w:t>7745408</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0E24163B"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65220C">
        <w:rPr>
          <w:rFonts w:ascii="Garamond" w:hAnsi="Garamond"/>
          <w:sz w:val="16"/>
          <w:szCs w:val="16"/>
        </w:rPr>
        <w:t>15</w:t>
      </w:r>
      <w:r w:rsidR="00943E61" w:rsidRPr="00F30FAF">
        <w:rPr>
          <w:rFonts w:ascii="Garamond" w:hAnsi="Garamond"/>
          <w:sz w:val="16"/>
          <w:szCs w:val="16"/>
        </w:rPr>
        <w:t xml:space="preserve"> </w:t>
      </w:r>
      <w:r w:rsidR="0065220C">
        <w:rPr>
          <w:rFonts w:ascii="Garamond" w:hAnsi="Garamond"/>
          <w:sz w:val="16"/>
          <w:szCs w:val="16"/>
        </w:rPr>
        <w:t>January</w:t>
      </w:r>
      <w:r w:rsidR="00943E61" w:rsidRPr="00F30FAF">
        <w:rPr>
          <w:rFonts w:ascii="Garamond" w:hAnsi="Garamond"/>
          <w:sz w:val="16"/>
          <w:szCs w:val="16"/>
        </w:rPr>
        <w:t xml:space="preserve"> 202</w:t>
      </w:r>
      <w:r w:rsidR="000B6786">
        <w:rPr>
          <w:rFonts w:ascii="Garamond" w:hAnsi="Garamond"/>
          <w:sz w:val="16"/>
          <w:szCs w:val="16"/>
        </w:rPr>
        <w:t>6</w:t>
      </w:r>
      <w:r w:rsidR="00943E61" w:rsidRPr="00F30FAF">
        <w:rPr>
          <w:rFonts w:ascii="Garamond" w:hAnsi="Garamond"/>
          <w:sz w:val="16"/>
          <w:szCs w:val="16"/>
        </w:rPr>
        <w:t xml:space="preserve">, </w:t>
      </w:r>
      <w:proofErr w:type="gramStart"/>
      <w:r w:rsidR="00943E61" w:rsidRPr="00F30FAF">
        <w:rPr>
          <w:rFonts w:ascii="Garamond" w:hAnsi="Garamond"/>
          <w:sz w:val="16"/>
          <w:szCs w:val="16"/>
        </w:rPr>
        <w:t>Reviewed</w:t>
      </w:r>
      <w:proofErr w:type="gramEnd"/>
      <w:r w:rsidR="00943E61" w:rsidRPr="00F30FAF">
        <w:rPr>
          <w:rFonts w:ascii="Garamond" w:hAnsi="Garamond"/>
          <w:sz w:val="16"/>
          <w:szCs w:val="16"/>
        </w:rPr>
        <w:t xml:space="preserve"> </w:t>
      </w:r>
      <w:r w:rsidR="002E3587">
        <w:rPr>
          <w:rFonts w:ascii="Garamond" w:hAnsi="Garamond"/>
          <w:sz w:val="16"/>
          <w:szCs w:val="16"/>
        </w:rPr>
        <w:t>07</w:t>
      </w:r>
      <w:r w:rsidR="00943E61" w:rsidRPr="00F30FAF">
        <w:rPr>
          <w:rFonts w:ascii="Garamond" w:hAnsi="Garamond"/>
          <w:sz w:val="16"/>
          <w:szCs w:val="16"/>
        </w:rPr>
        <w:t xml:space="preserve"> </w:t>
      </w:r>
      <w:r w:rsidR="002E3587">
        <w:rPr>
          <w:rFonts w:ascii="Garamond" w:hAnsi="Garamond"/>
          <w:sz w:val="16"/>
          <w:szCs w:val="16"/>
        </w:rPr>
        <w:t>March</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0B6786">
        <w:rPr>
          <w:rFonts w:ascii="Garamond" w:hAnsi="Garamond"/>
          <w:sz w:val="16"/>
          <w:szCs w:val="16"/>
        </w:rPr>
        <w:t>2</w:t>
      </w:r>
      <w:r w:rsidR="0065220C">
        <w:rPr>
          <w:rFonts w:ascii="Garamond" w:hAnsi="Garamond"/>
          <w:sz w:val="16"/>
          <w:szCs w:val="16"/>
        </w:rPr>
        <w:t>6</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2A854125" w:rsidR="006732D7" w:rsidRPr="000931E7" w:rsidRDefault="0051080B" w:rsidP="006732D7">
      <w:pPr>
        <w:jc w:val="both"/>
        <w:rPr>
          <w:rFonts w:ascii="Garamond" w:hAnsi="Garamond"/>
          <w:sz w:val="22"/>
          <w:szCs w:val="22"/>
        </w:rPr>
      </w:pPr>
      <w:r w:rsidRPr="000931E7">
        <w:rPr>
          <w:rFonts w:ascii="Garamond" w:hAnsi="Garamond"/>
          <w:b/>
          <w:sz w:val="22"/>
          <w:szCs w:val="20"/>
        </w:rPr>
        <w:t>ABSTRACT</w:t>
      </w:r>
    </w:p>
    <w:p w14:paraId="6B0296FB" w14:textId="77777777" w:rsidR="009110D3" w:rsidRPr="009110D3" w:rsidRDefault="009110D3" w:rsidP="009110D3">
      <w:pPr>
        <w:pStyle w:val="BodyText"/>
        <w:ind w:right="718"/>
        <w:jc w:val="both"/>
        <w:rPr>
          <w:rFonts w:ascii="Garamond" w:hAnsi="Garamond"/>
          <w:sz w:val="20"/>
          <w:szCs w:val="20"/>
        </w:rPr>
      </w:pPr>
      <w:r w:rsidRPr="009110D3">
        <w:rPr>
          <w:rFonts w:ascii="Garamond" w:hAnsi="Garamond"/>
          <w:b/>
          <w:bCs/>
          <w:sz w:val="20"/>
          <w:szCs w:val="20"/>
        </w:rPr>
        <w:t>Background:</w:t>
      </w:r>
      <w:r w:rsidRPr="009110D3">
        <w:rPr>
          <w:rFonts w:ascii="Garamond" w:hAnsi="Garamond"/>
          <w:sz w:val="20"/>
          <w:szCs w:val="20"/>
        </w:rPr>
        <w:t xml:space="preserve"> Accurate anthropometric measurements are essential in clinical practice, sports science, and epidemiological research. However, their reliability may be influenced by methodological and sociocultural factors. This study examined intra</w:t>
      </w:r>
      <w:r w:rsidRPr="009110D3">
        <w:rPr>
          <w:rFonts w:ascii="Garamond" w:hAnsi="Garamond"/>
          <w:sz w:val="20"/>
          <w:szCs w:val="20"/>
        </w:rPr>
        <w:noBreakHyphen/>
        <w:t xml:space="preserve"> and inter</w:t>
      </w:r>
      <w:r w:rsidRPr="009110D3">
        <w:rPr>
          <w:rFonts w:ascii="Garamond" w:hAnsi="Garamond"/>
          <w:sz w:val="20"/>
          <w:szCs w:val="20"/>
        </w:rPr>
        <w:noBreakHyphen/>
        <w:t>rater reproducibility of anthropometric measurements, with emphasis on gender</w:t>
      </w:r>
      <w:r w:rsidRPr="009110D3">
        <w:rPr>
          <w:rFonts w:ascii="Garamond" w:hAnsi="Garamond"/>
          <w:sz w:val="20"/>
          <w:szCs w:val="20"/>
        </w:rPr>
        <w:noBreakHyphen/>
        <w:t xml:space="preserve">related influences among undergraduate students at Ebonyi State University, </w:t>
      </w:r>
      <w:proofErr w:type="spellStart"/>
      <w:r w:rsidRPr="009110D3">
        <w:rPr>
          <w:rFonts w:ascii="Garamond" w:hAnsi="Garamond"/>
          <w:sz w:val="20"/>
          <w:szCs w:val="20"/>
        </w:rPr>
        <w:t>Abakaliki</w:t>
      </w:r>
      <w:proofErr w:type="spellEnd"/>
      <w:r w:rsidRPr="009110D3">
        <w:rPr>
          <w:rFonts w:ascii="Garamond" w:hAnsi="Garamond"/>
          <w:sz w:val="20"/>
          <w:szCs w:val="20"/>
        </w:rPr>
        <w:t>.</w:t>
      </w:r>
    </w:p>
    <w:p w14:paraId="5D670894" w14:textId="77777777" w:rsidR="009110D3" w:rsidRPr="009110D3" w:rsidRDefault="009110D3" w:rsidP="009110D3">
      <w:pPr>
        <w:pStyle w:val="BodyText"/>
        <w:ind w:right="715"/>
        <w:jc w:val="both"/>
        <w:rPr>
          <w:rFonts w:ascii="Garamond" w:hAnsi="Garamond"/>
          <w:sz w:val="20"/>
          <w:szCs w:val="20"/>
        </w:rPr>
      </w:pPr>
      <w:r w:rsidRPr="009110D3">
        <w:rPr>
          <w:rFonts w:ascii="Garamond" w:hAnsi="Garamond"/>
          <w:b/>
          <w:bCs/>
          <w:sz w:val="20"/>
          <w:szCs w:val="20"/>
        </w:rPr>
        <w:t>Methods:</w:t>
      </w:r>
      <w:r w:rsidRPr="009110D3">
        <w:rPr>
          <w:rFonts w:ascii="Garamond" w:hAnsi="Garamond"/>
          <w:sz w:val="20"/>
          <w:szCs w:val="20"/>
        </w:rPr>
        <w:t xml:space="preserve"> Ninety</w:t>
      </w:r>
      <w:r w:rsidRPr="009110D3">
        <w:rPr>
          <w:rFonts w:ascii="Garamond" w:hAnsi="Garamond"/>
          <w:sz w:val="20"/>
          <w:szCs w:val="20"/>
        </w:rPr>
        <w:noBreakHyphen/>
        <w:t>six students aged 18–30 years were assessed using standardized ISAK protocols. Parameters included height, weight, head girth, neck girth, arm girth (relaxed and flexed), forearm girth, waist circumference, and gluteal girth. Two trained raters (one male, one female) independently measured both male and female participants to evaluate same</w:t>
      </w:r>
      <w:r w:rsidRPr="009110D3">
        <w:rPr>
          <w:rFonts w:ascii="Garamond" w:hAnsi="Garamond"/>
          <w:sz w:val="20"/>
          <w:szCs w:val="20"/>
        </w:rPr>
        <w:noBreakHyphen/>
        <w:t>gender and cross</w:t>
      </w:r>
      <w:r w:rsidRPr="009110D3">
        <w:rPr>
          <w:rFonts w:ascii="Garamond" w:hAnsi="Garamond"/>
          <w:sz w:val="20"/>
          <w:szCs w:val="20"/>
        </w:rPr>
        <w:noBreakHyphen/>
        <w:t>gender reproducibility. Reliability was analyzed using Intraclass Correlation Coefficient (ICC), Bland–Altman plots, Cronbach’s Alpha, and correlation coefficients. Ethical approval was obtained, and informed consent ensured voluntary participation and confidentiality.</w:t>
      </w:r>
    </w:p>
    <w:p w14:paraId="54C0F719" w14:textId="77777777" w:rsidR="009110D3" w:rsidRPr="009110D3" w:rsidRDefault="009110D3" w:rsidP="009110D3">
      <w:pPr>
        <w:pStyle w:val="BodyText"/>
        <w:spacing w:before="2"/>
        <w:ind w:right="712"/>
        <w:jc w:val="both"/>
        <w:rPr>
          <w:rFonts w:ascii="Garamond" w:hAnsi="Garamond"/>
          <w:sz w:val="20"/>
          <w:szCs w:val="20"/>
        </w:rPr>
      </w:pPr>
      <w:r w:rsidRPr="009110D3">
        <w:rPr>
          <w:rFonts w:ascii="Garamond" w:hAnsi="Garamond"/>
          <w:b/>
          <w:bCs/>
          <w:sz w:val="20"/>
          <w:szCs w:val="20"/>
        </w:rPr>
        <w:t>Results:</w:t>
      </w:r>
      <w:r w:rsidRPr="009110D3">
        <w:rPr>
          <w:rFonts w:ascii="Garamond" w:hAnsi="Garamond"/>
          <w:sz w:val="20"/>
          <w:szCs w:val="20"/>
        </w:rPr>
        <w:t xml:space="preserve"> Height and weight demonstrated excellent reproducibility across all groups (ICC &gt; 0.99). In contrast, circumference</w:t>
      </w:r>
      <w:r w:rsidRPr="009110D3">
        <w:rPr>
          <w:rFonts w:ascii="Garamond" w:hAnsi="Garamond"/>
          <w:sz w:val="20"/>
          <w:szCs w:val="20"/>
        </w:rPr>
        <w:noBreakHyphen/>
        <w:t>based parameters, particularly waist and gluteal girth, showed weaker agreement in cross</w:t>
      </w:r>
      <w:r w:rsidRPr="009110D3">
        <w:rPr>
          <w:rFonts w:ascii="Garamond" w:hAnsi="Garamond"/>
          <w:sz w:val="20"/>
          <w:szCs w:val="20"/>
        </w:rPr>
        <w:noBreakHyphen/>
        <w:t>gender assessments (male gluteal girth ICC = 0.426; female gluteal girth ICC = 0.291). Same</w:t>
      </w:r>
      <w:r w:rsidRPr="009110D3">
        <w:rPr>
          <w:rFonts w:ascii="Garamond" w:hAnsi="Garamond"/>
          <w:sz w:val="20"/>
          <w:szCs w:val="20"/>
        </w:rPr>
        <w:noBreakHyphen/>
        <w:t>gender measurements consistently yielded higher reliability, while opposite</w:t>
      </w:r>
      <w:r w:rsidRPr="009110D3">
        <w:rPr>
          <w:rFonts w:ascii="Garamond" w:hAnsi="Garamond"/>
          <w:sz w:val="20"/>
          <w:szCs w:val="20"/>
        </w:rPr>
        <w:noBreakHyphen/>
        <w:t>gender measurements introduced greater variability, especially in culturally sensitive body regions.</w:t>
      </w:r>
    </w:p>
    <w:p w14:paraId="09D4520D" w14:textId="77777777" w:rsidR="009110D3" w:rsidRPr="009110D3" w:rsidRDefault="009110D3" w:rsidP="009110D3">
      <w:pPr>
        <w:pStyle w:val="BodyText"/>
        <w:ind w:right="727"/>
        <w:jc w:val="both"/>
        <w:rPr>
          <w:rFonts w:ascii="Garamond" w:hAnsi="Garamond"/>
          <w:sz w:val="20"/>
          <w:szCs w:val="20"/>
        </w:rPr>
      </w:pPr>
      <w:r w:rsidRPr="009110D3">
        <w:rPr>
          <w:rFonts w:ascii="Garamond" w:hAnsi="Garamond"/>
          <w:b/>
          <w:bCs/>
          <w:sz w:val="20"/>
          <w:szCs w:val="20"/>
        </w:rPr>
        <w:t>Conclusion:</w:t>
      </w:r>
      <w:r w:rsidRPr="009110D3">
        <w:rPr>
          <w:rFonts w:ascii="Garamond" w:hAnsi="Garamond"/>
          <w:sz w:val="20"/>
          <w:szCs w:val="20"/>
        </w:rPr>
        <w:t xml:space="preserve"> While measurement errors cannot be fully eliminated, adherence to standardized protocols and incorporation of gender</w:t>
      </w:r>
      <w:r w:rsidRPr="009110D3">
        <w:rPr>
          <w:rFonts w:ascii="Garamond" w:hAnsi="Garamond"/>
          <w:sz w:val="20"/>
          <w:szCs w:val="20"/>
        </w:rPr>
        <w:noBreakHyphen/>
        <w:t>sensitive approaches significantly enhance accuracy and reproducibility in anthropometric research.</w:t>
      </w:r>
    </w:p>
    <w:p w14:paraId="315C79A4" w14:textId="77777777" w:rsidR="009110D3" w:rsidRPr="009110D3" w:rsidRDefault="009110D3" w:rsidP="009110D3">
      <w:pPr>
        <w:pStyle w:val="BodyText"/>
        <w:spacing w:line="242" w:lineRule="auto"/>
        <w:ind w:right="716"/>
        <w:jc w:val="both"/>
        <w:rPr>
          <w:rFonts w:ascii="Garamond" w:hAnsi="Garamond"/>
          <w:sz w:val="20"/>
          <w:szCs w:val="20"/>
        </w:rPr>
      </w:pPr>
      <w:r w:rsidRPr="009110D3">
        <w:rPr>
          <w:rFonts w:ascii="Garamond" w:hAnsi="Garamond"/>
          <w:b/>
          <w:bCs/>
          <w:sz w:val="20"/>
          <w:szCs w:val="20"/>
        </w:rPr>
        <w:t>Keywords:</w:t>
      </w:r>
      <w:r w:rsidRPr="009110D3">
        <w:rPr>
          <w:rFonts w:ascii="Garamond" w:hAnsi="Garamond"/>
          <w:sz w:val="20"/>
          <w:szCs w:val="20"/>
        </w:rPr>
        <w:t xml:space="preserve"> Anthropometric measurements, Gender</w:t>
      </w:r>
      <w:r w:rsidRPr="009110D3">
        <w:rPr>
          <w:rFonts w:ascii="Cambria Math" w:hAnsi="Cambria Math" w:cs="Cambria Math"/>
          <w:sz w:val="20"/>
          <w:szCs w:val="20"/>
        </w:rPr>
        <w:t>‑</w:t>
      </w:r>
      <w:r w:rsidRPr="009110D3">
        <w:rPr>
          <w:rFonts w:ascii="Garamond" w:hAnsi="Garamond"/>
          <w:sz w:val="20"/>
          <w:szCs w:val="20"/>
        </w:rPr>
        <w:t>related influences, Reproducibility, Undergraduate students, Reliability, Inter</w:t>
      </w:r>
      <w:r w:rsidRPr="009110D3">
        <w:rPr>
          <w:rFonts w:ascii="Cambria Math" w:hAnsi="Cambria Math" w:cs="Cambria Math"/>
          <w:sz w:val="20"/>
          <w:szCs w:val="20"/>
        </w:rPr>
        <w:t>‑</w:t>
      </w:r>
      <w:r w:rsidRPr="009110D3">
        <w:rPr>
          <w:rFonts w:ascii="Garamond" w:hAnsi="Garamond"/>
          <w:sz w:val="20"/>
          <w:szCs w:val="20"/>
        </w:rPr>
        <w:t>rater, Intra</w:t>
      </w:r>
      <w:r w:rsidRPr="009110D3">
        <w:rPr>
          <w:rFonts w:ascii="Cambria Math" w:hAnsi="Cambria Math" w:cs="Cambria Math"/>
          <w:sz w:val="20"/>
          <w:szCs w:val="20"/>
        </w:rPr>
        <w:t>‑</w:t>
      </w:r>
      <w:r w:rsidRPr="009110D3">
        <w:rPr>
          <w:rFonts w:ascii="Garamond" w:hAnsi="Garamond"/>
          <w:sz w:val="20"/>
          <w:szCs w:val="20"/>
        </w:rPr>
        <w:t>rater</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483C21">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320"/>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0C903B01"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2FE36B4C">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2CBB0AF">
                <wp:simplePos x="0" y="0"/>
                <wp:positionH relativeFrom="margin">
                  <wp:align>right</wp:align>
                </wp:positionH>
                <wp:positionV relativeFrom="paragraph">
                  <wp:posOffset>25455</wp:posOffset>
                </wp:positionV>
                <wp:extent cx="2671639" cy="927073"/>
                <wp:effectExtent l="0" t="0" r="14605" b="26035"/>
                <wp:wrapNone/>
                <wp:docPr id="8" name="Text Box 8"/>
                <wp:cNvGraphicFramePr/>
                <a:graphic xmlns:a="http://schemas.openxmlformats.org/drawingml/2006/main">
                  <a:graphicData uri="http://schemas.microsoft.com/office/word/2010/wordprocessingShape">
                    <wps:wsp>
                      <wps:cNvSpPr txBox="1"/>
                      <wps:spPr>
                        <a:xfrm>
                          <a:off x="0" y="0"/>
                          <a:ext cx="2671639" cy="927073"/>
                        </a:xfrm>
                        <a:prstGeom prst="rect">
                          <a:avLst/>
                        </a:prstGeom>
                        <a:solidFill>
                          <a:sysClr val="window" lastClr="FFFFFF"/>
                        </a:solidFill>
                        <a:ln w="6350">
                          <a:solidFill>
                            <a:srgbClr val="70AD47">
                              <a:lumMod val="75000"/>
                            </a:srgbClr>
                          </a:solidFill>
                        </a:ln>
                      </wps:spPr>
                      <wps:txbx>
                        <w:txbxContent>
                          <w:p w14:paraId="65562D4D" w14:textId="474B9833" w:rsidR="00576722" w:rsidRPr="00CC15F2" w:rsidRDefault="00CC15F2" w:rsidP="00483C21">
                            <w:pPr>
                              <w:pBdr>
                                <w:bottom w:val="single" w:sz="6" w:space="1" w:color="auto"/>
                              </w:pBdr>
                              <w:rPr>
                                <w:rFonts w:ascii="Garamond" w:hAnsi="Garamond" w:cs="Segoe UI"/>
                                <w:sz w:val="18"/>
                                <w:szCs w:val="18"/>
                                <w:shd w:val="clear" w:color="auto" w:fill="FFFFFF"/>
                              </w:rPr>
                            </w:pPr>
                            <w:r w:rsidRPr="00CC15F2">
                              <w:rPr>
                                <w:rFonts w:ascii="Garamond" w:hAnsi="Garamond" w:cs="Segoe UI"/>
                                <w:i/>
                                <w:iCs/>
                                <w:sz w:val="18"/>
                                <w:szCs w:val="18"/>
                                <w:shd w:val="clear" w:color="auto" w:fill="FFFFFF"/>
                              </w:rPr>
                              <w:t xml:space="preserve">Okoro CN, Obasi AF, </w:t>
                            </w:r>
                            <w:proofErr w:type="spellStart"/>
                            <w:r w:rsidRPr="00CC15F2">
                              <w:rPr>
                                <w:rFonts w:ascii="Garamond" w:hAnsi="Garamond" w:cs="Segoe UI"/>
                                <w:i/>
                                <w:iCs/>
                                <w:sz w:val="18"/>
                                <w:szCs w:val="18"/>
                                <w:shd w:val="clear" w:color="auto" w:fill="FFFFFF"/>
                              </w:rPr>
                              <w:t>Efor</w:t>
                            </w:r>
                            <w:proofErr w:type="spellEnd"/>
                            <w:r w:rsidR="00277682">
                              <w:rPr>
                                <w:rFonts w:ascii="Garamond" w:hAnsi="Garamond" w:cs="Segoe UI"/>
                                <w:i/>
                                <w:iCs/>
                                <w:sz w:val="18"/>
                                <w:szCs w:val="18"/>
                                <w:shd w:val="clear" w:color="auto" w:fill="FFFFFF"/>
                              </w:rPr>
                              <w:t xml:space="preserve">. </w:t>
                            </w:r>
                            <w:r w:rsidR="00277682" w:rsidRPr="00CC15F2">
                              <w:rPr>
                                <w:rFonts w:ascii="Garamond" w:hAnsi="Garamond" w:cs="Segoe UI"/>
                                <w:i/>
                                <w:iCs/>
                                <w:sz w:val="18"/>
                                <w:szCs w:val="18"/>
                                <w:shd w:val="clear" w:color="auto" w:fill="FFFFFF"/>
                              </w:rPr>
                              <w:t>TE, Inter</w:t>
                            </w:r>
                            <w:r w:rsidR="0083518B" w:rsidRPr="00CC15F2">
                              <w:rPr>
                                <w:rFonts w:ascii="Garamond" w:hAnsi="Garamond" w:cs="Segoe UI"/>
                                <w:sz w:val="18"/>
                                <w:szCs w:val="18"/>
                                <w:shd w:val="clear" w:color="auto" w:fill="FFFFFF"/>
                              </w:rPr>
                              <w:t xml:space="preserve">-rater and Intra-rater Reliability of Manual Anthropometric Measurements: Impact of Gender Dynamics in a Cross-Sectional Study of Nigerian University Students. </w:t>
                            </w:r>
                            <w:r w:rsidR="00576722" w:rsidRPr="00CC15F2">
                              <w:rPr>
                                <w:rFonts w:ascii="Garamond" w:hAnsi="Garamond" w:cs="Segoe UI"/>
                                <w:color w:val="000000" w:themeColor="text1"/>
                                <w:sz w:val="18"/>
                                <w:szCs w:val="18"/>
                                <w:shd w:val="clear" w:color="auto" w:fill="FFFFFF"/>
                              </w:rPr>
                              <w:t>The Nigerian Health Journal 202</w:t>
                            </w:r>
                            <w:r w:rsidR="00347612" w:rsidRPr="00CC15F2">
                              <w:rPr>
                                <w:rFonts w:ascii="Garamond" w:hAnsi="Garamond" w:cs="Segoe UI"/>
                                <w:color w:val="000000" w:themeColor="text1"/>
                                <w:sz w:val="18"/>
                                <w:szCs w:val="18"/>
                                <w:shd w:val="clear" w:color="auto" w:fill="FFFFFF"/>
                              </w:rPr>
                              <w:t>6</w:t>
                            </w:r>
                            <w:r w:rsidR="00576722" w:rsidRPr="00CC15F2">
                              <w:rPr>
                                <w:rFonts w:ascii="Garamond" w:hAnsi="Garamond" w:cs="Segoe UI"/>
                                <w:color w:val="000000" w:themeColor="text1"/>
                                <w:sz w:val="18"/>
                                <w:szCs w:val="18"/>
                                <w:shd w:val="clear" w:color="auto" w:fill="FFFFFF"/>
                              </w:rPr>
                              <w:t>; 2</w:t>
                            </w:r>
                            <w:r w:rsidR="00347612" w:rsidRPr="00CC15F2">
                              <w:rPr>
                                <w:rFonts w:ascii="Garamond" w:hAnsi="Garamond" w:cs="Segoe UI"/>
                                <w:color w:val="000000" w:themeColor="text1"/>
                                <w:sz w:val="18"/>
                                <w:szCs w:val="18"/>
                                <w:shd w:val="clear" w:color="auto" w:fill="FFFFFF"/>
                              </w:rPr>
                              <w:t>6</w:t>
                            </w:r>
                            <w:r w:rsidR="00576722" w:rsidRPr="00CC15F2">
                              <w:rPr>
                                <w:rFonts w:ascii="Garamond" w:hAnsi="Garamond" w:cs="Segoe UI"/>
                                <w:color w:val="000000" w:themeColor="text1"/>
                                <w:sz w:val="18"/>
                                <w:szCs w:val="18"/>
                                <w:shd w:val="clear" w:color="auto" w:fill="FFFFFF"/>
                              </w:rPr>
                              <w:t>(</w:t>
                            </w:r>
                            <w:r w:rsidR="00347612" w:rsidRPr="00CC15F2">
                              <w:rPr>
                                <w:rFonts w:ascii="Garamond" w:hAnsi="Garamond" w:cs="Segoe UI"/>
                                <w:color w:val="000000" w:themeColor="text1"/>
                                <w:sz w:val="18"/>
                                <w:szCs w:val="18"/>
                                <w:shd w:val="clear" w:color="auto" w:fill="FFFFFF"/>
                              </w:rPr>
                              <w:t>1</w:t>
                            </w:r>
                            <w:r w:rsidR="00576722" w:rsidRPr="00CC15F2">
                              <w:rPr>
                                <w:rFonts w:ascii="Garamond" w:hAnsi="Garamond" w:cs="Segoe UI"/>
                                <w:color w:val="000000" w:themeColor="text1"/>
                                <w:sz w:val="18"/>
                                <w:szCs w:val="18"/>
                                <w:shd w:val="clear" w:color="auto" w:fill="FFFFFF"/>
                              </w:rPr>
                              <w:t>)</w:t>
                            </w:r>
                            <w:r w:rsidR="00483C21">
                              <w:rPr>
                                <w:rFonts w:ascii="Garamond" w:hAnsi="Garamond" w:cs="Segoe UI"/>
                                <w:color w:val="000000" w:themeColor="text1"/>
                                <w:sz w:val="18"/>
                                <w:szCs w:val="18"/>
                                <w:shd w:val="clear" w:color="auto" w:fill="FFFFFF"/>
                              </w:rPr>
                              <w:t xml:space="preserve">: 320 – 331. </w:t>
                            </w:r>
                            <w:hyperlink r:id="rId22" w:history="1">
                              <w:r w:rsidR="00483C21" w:rsidRPr="008D4B15">
                                <w:rPr>
                                  <w:rStyle w:val="Hyperlink"/>
                                  <w:rFonts w:ascii="Garamond" w:hAnsi="Garamond" w:cs="Arial"/>
                                  <w:sz w:val="20"/>
                                  <w:szCs w:val="20"/>
                                </w:rPr>
                                <w:t>https://doi.org/10.71637/tnhj.v26i1.1305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159.15pt;margin-top:2pt;width:210.35pt;height:73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oNwEVAIAALAEAAAOAAAAZHJzL2Uyb0RvYy54bWysVEuP2jAQvlfqf7B8LwnPFERYURBVJbq7&#13;&#10;Elvt2TgOieR4XNuQ0F/fsRMeu+2pKgcznhnP45tvMn9oKklOwtgSVEr7vZgSoThkpTqk9MfL5tNn&#13;&#10;SqxjKmMSlEjpWVj6sPj4YV7rmRhAATIThmAQZWe1TmnhnJ5FkeWFqJjtgRYKjTmYijm8mkOUGVZj&#13;&#10;9EpGgzieRDWYTBvgwlrUrlsjXYT4eS64e8pzKxyRKcXaXDhNOPf+jBZzNjsYpouSd2Wwf6iiYqXC&#13;&#10;pNdQa+YYOZryj1BVyQ1YyF2PQxVBnpdchB6wm378rptdwbQIvSA4Vl9hsv8vLH887fSzIa75Ag0O&#13;&#10;0ANSazuzqPT9NLmp/D9WStCOEJ6vsInGEY7KwSTpT4ZTSjjapoMkToY+THR7rY11XwVUxAspNTiW&#13;&#10;gBY7ba1rXS8uPpkFWWabUspwOduVNOTEcII4+AxqSiSzDpUp3YRfl+3NM6lIndLJcByHTG9s1hz2&#13;&#10;15hJvFyPkuAkj9V3yNpUyTiOAz2wjc4/tHQXCC1SofKGl5dcs286EPeQnRFbAy3trOabEgHYYvXP&#13;&#10;zCDPEE7cHfeERy4B64VOoqQA8+tveu+P40crJTXyNqX255EZgaB8U0iMaX808kQPl9E4GeDF3Fv2&#13;&#10;9xZ1rFaAwPZxSzUPovd38iLmBqpXXLGlz4ompjjmTqm7iCvXbhOuKBfLZXBCamvmtmqnuQ/tp+jH&#13;&#10;+9K8MqM7DjhkzyNcGM5m76jQ+vqXCpZHB3kZeOIBblHtcMe1CGPpVtjv3f09eN0+NIvfAAAA//8D&#13;&#10;AFBLAwQUAAYACAAAACEANmrs2t8AAAALAQAADwAAAGRycy9kb3ducmV2LnhtbEyPQU/DMAyF70j7&#13;&#10;D5GRuLGEqYypazpNIAQ31JUDu6WNaSsapzTZ1v17vNO42LKe/fy+bDO5XhxxDJ0nDQ9zBQKp9raj&#13;&#10;RsNn+Xq/AhGiIWt6T6jhjAE2+ewmM6n1JyrwuIuNYBMKqdHQxjikUoa6RWfC3A9IrH370ZnI49hI&#13;&#10;O5oTm7teLpRaSmc64g+tGfC5xfpnd3Aaii9fVkNJbx97XJ7L6ve9UDbR+u52ellz2a5BRJzi9QIu&#13;&#10;DJwfcg5W+QPZIHoNTBM1JNxYTBbqCUTFW49Kgcwz+Z8h/wMAAP//AwBQSwECLQAUAAYACAAAACEA&#13;&#10;toM4kv4AAADhAQAAEwAAAAAAAAAAAAAAAAAAAAAAW0NvbnRlbnRfVHlwZXNdLnhtbFBLAQItABQA&#13;&#10;BgAIAAAAIQA4/SH/1gAAAJQBAAALAAAAAAAAAAAAAAAAAC8BAABfcmVscy8ucmVsc1BLAQItABQA&#13;&#10;BgAIAAAAIQDaoNwEVAIAALAEAAAOAAAAAAAAAAAAAAAAAC4CAABkcnMvZTJvRG9jLnhtbFBLAQIt&#13;&#10;ABQABgAIAAAAIQA2auza3wAAAAsBAAAPAAAAAAAAAAAAAAAAAK4EAABkcnMvZG93bnJldi54bWxQ&#13;&#10;SwUGAAAAAAQABADzAAAAugUAAAAA&#13;&#10;" fillcolor="window" strokecolor="#548235" strokeweight=".5pt">
                <v:textbox>
                  <w:txbxContent>
                    <w:p w14:paraId="65562D4D" w14:textId="474B9833" w:rsidR="00576722" w:rsidRPr="00CC15F2" w:rsidRDefault="00CC15F2" w:rsidP="00483C21">
                      <w:pPr>
                        <w:pBdr>
                          <w:bottom w:val="single" w:sz="6" w:space="1" w:color="auto"/>
                        </w:pBdr>
                        <w:rPr>
                          <w:rFonts w:ascii="Garamond" w:hAnsi="Garamond" w:cs="Segoe UI"/>
                          <w:sz w:val="18"/>
                          <w:szCs w:val="18"/>
                          <w:shd w:val="clear" w:color="auto" w:fill="FFFFFF"/>
                        </w:rPr>
                      </w:pPr>
                      <w:r w:rsidRPr="00CC15F2">
                        <w:rPr>
                          <w:rFonts w:ascii="Garamond" w:hAnsi="Garamond" w:cs="Segoe UI"/>
                          <w:i/>
                          <w:iCs/>
                          <w:sz w:val="18"/>
                          <w:szCs w:val="18"/>
                          <w:shd w:val="clear" w:color="auto" w:fill="FFFFFF"/>
                        </w:rPr>
                        <w:t xml:space="preserve">Okoro CN, Obasi AF, </w:t>
                      </w:r>
                      <w:proofErr w:type="spellStart"/>
                      <w:r w:rsidRPr="00CC15F2">
                        <w:rPr>
                          <w:rFonts w:ascii="Garamond" w:hAnsi="Garamond" w:cs="Segoe UI"/>
                          <w:i/>
                          <w:iCs/>
                          <w:sz w:val="18"/>
                          <w:szCs w:val="18"/>
                          <w:shd w:val="clear" w:color="auto" w:fill="FFFFFF"/>
                        </w:rPr>
                        <w:t>Efor</w:t>
                      </w:r>
                      <w:proofErr w:type="spellEnd"/>
                      <w:r w:rsidR="00277682">
                        <w:rPr>
                          <w:rFonts w:ascii="Garamond" w:hAnsi="Garamond" w:cs="Segoe UI"/>
                          <w:i/>
                          <w:iCs/>
                          <w:sz w:val="18"/>
                          <w:szCs w:val="18"/>
                          <w:shd w:val="clear" w:color="auto" w:fill="FFFFFF"/>
                        </w:rPr>
                        <w:t xml:space="preserve">. </w:t>
                      </w:r>
                      <w:r w:rsidR="00277682" w:rsidRPr="00CC15F2">
                        <w:rPr>
                          <w:rFonts w:ascii="Garamond" w:hAnsi="Garamond" w:cs="Segoe UI"/>
                          <w:i/>
                          <w:iCs/>
                          <w:sz w:val="18"/>
                          <w:szCs w:val="18"/>
                          <w:shd w:val="clear" w:color="auto" w:fill="FFFFFF"/>
                        </w:rPr>
                        <w:t>TE, Inter</w:t>
                      </w:r>
                      <w:r w:rsidR="0083518B" w:rsidRPr="00CC15F2">
                        <w:rPr>
                          <w:rFonts w:ascii="Garamond" w:hAnsi="Garamond" w:cs="Segoe UI"/>
                          <w:sz w:val="18"/>
                          <w:szCs w:val="18"/>
                          <w:shd w:val="clear" w:color="auto" w:fill="FFFFFF"/>
                        </w:rPr>
                        <w:t xml:space="preserve">-rater and Intra-rater Reliability of Manual Anthropometric Measurements: Impact of Gender Dynamics in a Cross-Sectional Study of Nigerian University Students. </w:t>
                      </w:r>
                      <w:r w:rsidR="00576722" w:rsidRPr="00CC15F2">
                        <w:rPr>
                          <w:rFonts w:ascii="Garamond" w:hAnsi="Garamond" w:cs="Segoe UI"/>
                          <w:color w:val="000000" w:themeColor="text1"/>
                          <w:sz w:val="18"/>
                          <w:szCs w:val="18"/>
                          <w:shd w:val="clear" w:color="auto" w:fill="FFFFFF"/>
                        </w:rPr>
                        <w:t>The Nigerian Health Journal 202</w:t>
                      </w:r>
                      <w:r w:rsidR="00347612" w:rsidRPr="00CC15F2">
                        <w:rPr>
                          <w:rFonts w:ascii="Garamond" w:hAnsi="Garamond" w:cs="Segoe UI"/>
                          <w:color w:val="000000" w:themeColor="text1"/>
                          <w:sz w:val="18"/>
                          <w:szCs w:val="18"/>
                          <w:shd w:val="clear" w:color="auto" w:fill="FFFFFF"/>
                        </w:rPr>
                        <w:t>6</w:t>
                      </w:r>
                      <w:r w:rsidR="00576722" w:rsidRPr="00CC15F2">
                        <w:rPr>
                          <w:rFonts w:ascii="Garamond" w:hAnsi="Garamond" w:cs="Segoe UI"/>
                          <w:color w:val="000000" w:themeColor="text1"/>
                          <w:sz w:val="18"/>
                          <w:szCs w:val="18"/>
                          <w:shd w:val="clear" w:color="auto" w:fill="FFFFFF"/>
                        </w:rPr>
                        <w:t>; 2</w:t>
                      </w:r>
                      <w:r w:rsidR="00347612" w:rsidRPr="00CC15F2">
                        <w:rPr>
                          <w:rFonts w:ascii="Garamond" w:hAnsi="Garamond" w:cs="Segoe UI"/>
                          <w:color w:val="000000" w:themeColor="text1"/>
                          <w:sz w:val="18"/>
                          <w:szCs w:val="18"/>
                          <w:shd w:val="clear" w:color="auto" w:fill="FFFFFF"/>
                        </w:rPr>
                        <w:t>6</w:t>
                      </w:r>
                      <w:r w:rsidR="00576722" w:rsidRPr="00CC15F2">
                        <w:rPr>
                          <w:rFonts w:ascii="Garamond" w:hAnsi="Garamond" w:cs="Segoe UI"/>
                          <w:color w:val="000000" w:themeColor="text1"/>
                          <w:sz w:val="18"/>
                          <w:szCs w:val="18"/>
                          <w:shd w:val="clear" w:color="auto" w:fill="FFFFFF"/>
                        </w:rPr>
                        <w:t>(</w:t>
                      </w:r>
                      <w:r w:rsidR="00347612" w:rsidRPr="00CC15F2">
                        <w:rPr>
                          <w:rFonts w:ascii="Garamond" w:hAnsi="Garamond" w:cs="Segoe UI"/>
                          <w:color w:val="000000" w:themeColor="text1"/>
                          <w:sz w:val="18"/>
                          <w:szCs w:val="18"/>
                          <w:shd w:val="clear" w:color="auto" w:fill="FFFFFF"/>
                        </w:rPr>
                        <w:t>1</w:t>
                      </w:r>
                      <w:r w:rsidR="00576722" w:rsidRPr="00CC15F2">
                        <w:rPr>
                          <w:rFonts w:ascii="Garamond" w:hAnsi="Garamond" w:cs="Segoe UI"/>
                          <w:color w:val="000000" w:themeColor="text1"/>
                          <w:sz w:val="18"/>
                          <w:szCs w:val="18"/>
                          <w:shd w:val="clear" w:color="auto" w:fill="FFFFFF"/>
                        </w:rPr>
                        <w:t>)</w:t>
                      </w:r>
                      <w:r w:rsidR="00483C21">
                        <w:rPr>
                          <w:rFonts w:ascii="Garamond" w:hAnsi="Garamond" w:cs="Segoe UI"/>
                          <w:color w:val="000000" w:themeColor="text1"/>
                          <w:sz w:val="18"/>
                          <w:szCs w:val="18"/>
                          <w:shd w:val="clear" w:color="auto" w:fill="FFFFFF"/>
                        </w:rPr>
                        <w:t xml:space="preserve">: 320 – 331. </w:t>
                      </w:r>
                      <w:hyperlink r:id="rId23" w:history="1">
                        <w:r w:rsidR="00483C21" w:rsidRPr="008D4B15">
                          <w:rPr>
                            <w:rStyle w:val="Hyperlink"/>
                            <w:rFonts w:ascii="Garamond" w:hAnsi="Garamond" w:cs="Arial"/>
                            <w:sz w:val="20"/>
                            <w:szCs w:val="20"/>
                          </w:rPr>
                          <w:t>https://doi.org/10.71637/tnhj.v26i1.1305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BF3B222" w:rsidR="000720E5" w:rsidRDefault="0051080B"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5FB40800" w14:textId="3F059E24" w:rsid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The measurement of anthropometric parameters remains a cornerstone of health assessments, sports performance evaluations, and ergonomic studies, and it is increasingly employed in school-based and community health research to evaluate body composition and growth trends.</w:t>
      </w:r>
      <w:sdt>
        <w:sdtPr>
          <w:rPr>
            <w:rFonts w:ascii="Garamond" w:hAnsi="Garamond"/>
            <w:bCs/>
            <w:iCs/>
            <w:sz w:val="20"/>
            <w:szCs w:val="20"/>
            <w:vertAlign w:val="superscript"/>
          </w:rPr>
          <w:tag w:val="MENDELEY_CITATION_v3_eyJjaXRhdGlvbklEIjoiTUVOREVMRVlfQ0lUQVRJT05fOWY5Y2ZmNDItNDAyNS00YmE4LThiN2UtYTkzYThiY2FlMWZjIiwicHJvcGVydGllcyI6eyJub3RlSW5kZXgiOjB9LCJpc0VkaXRlZCI6ZmFsc2UsIm1hbnVhbE92ZXJyaWRlIjp7ImlzTWFudWFsbHlPdmVycmlkZGVuIjpmYWxzZSwiY2l0ZXByb2NUZXh0IjoiPHN1cD4x4oCTMzwvc3VwPiIsIm1hbnVhbE92ZXJyaWRlVGV4dCI6IiJ9LCJjaXRhdGlvbkl0ZW1zIjpbeyJpZCI6IjIyOTAzYmJiLTcyYzAtM2FiZi05OTliLWM0MWQ5OTY2N2VlOSIsIml0ZW1EYXRhIjp7InR5cGUiOiJhcnRpY2xlLWpvdXJuYWwiLCJpZCI6IjIyOTAzYmJiLTcyYzAtM2FiZi05OTliLWM0MWQ5OTY2N2VlOSIsInRpdGxlIjoiVXRpbGl6aW5nIEFudGhyb3BvbWV0cmljIE1lYXN1cmVtZW50cyBhbmQgM0QgU2Nhbm5pbmcgZm9yIEhlYWx0aCBBc3Nlc3NtZW50IGluIENsaW5pY2FsIFByYWN0aWNlIiwiYXV0aG9yIjpbeyJmYW1pbHkiOiJXYW5nIiwiZ2l2ZW4iOiJNZWl6aSIsInBhcnNlLW5hbWVzIjpmYWxzZSwiZHJvcHBpbmctcGFydGljbGUiOiIiLCJub24tZHJvcHBpbmctcGFydGljbGUiOiIifSx7ImZhbWlseSI6IlNvbmciLCJnaXZlbiI6IllhbmciLCJwYXJzZS1uYW1lcyI6ZmFsc2UsImRyb3BwaW5nLXBhcnRpY2xlIjoiIiwibm9uLWRyb3BwaW5nLXBhcnRpY2xlIjoiIn0seyJmYW1pbHkiOiJaaGFvIiwiZ2l2ZW4iOiJYaWFuZ2xpbiIsInBhcnNlLW5hbWVzIjpmYWxzZSwiZHJvcHBpbmctcGFydGljbGUiOiIiLCJub24tZHJvcHBpbmctcGFydGljbGUiOiIifSx7ImZhbWlseSI6IldhbmciLCJnaXZlbiI6IllhbiIsInBhcnNlLW5hbWVzIjpmYWxzZSwiZHJvcHBpbmctcGFydGljbGUiOiIiLCJub24tZHJvcHBpbmctcGFydGljbGUiOiIifSx7ImZhbWlseSI6IlpoYW5nIiwiZ2l2ZW4iOiJNaW5nIiwicGFyc2UtbmFtZXMiOmZhbHNlLCJkcm9wcGluZy1wYXJ0aWNsZSI6IiIsIm5vbi1kcm9wcGluZy1wYXJ0aWNsZSI6IiJ9XSwiY29udGFpbmVyLXRpdGxlIjoiUGh5c2ljYWwgQWN0aXZpdHkgYW5kIEhlYWx0aCIsImFjY2Vzc2VkIjp7ImRhdGUtcGFydHMiOltbMjAyNSwxMiwzXV19LCJET0kiOiIxMC41MzM0L1BBQUguMzc5IiwiSVNTTiI6IjI1MTUyMjcwIiwiaXNzdWVkIjp7ImRhdGUtcGFydHMiOltbMjAyNF1dfSwicGFnZSI6IjE4Mi0xOTYiLCJhYnN0cmFjdCI6IkFudGhyb3BvbWV0cmljIG1lYXN1cmVtZW50IGFzIGEgdHJhZGl0aW9uYWwgbWV0aG9kIGZvciBlc3RpbWF0aW5nIGh1bWFuIGJvZHkgZGltZW5zaW9uIGhhcyBiZWVuIHdpZGVseSB1c2VkIGFtb25nIGRpdmVyc2Ugc2NpZW50aWZpYyBkaXNjaXBsaW5lcy4gSW4gdGhlIGNsaW5pY2FsIHNldHRpbmcsIGFudGhyb3BvbWV0cmljIGRhdGEgY291bGQgYmUgdXNlZCB0byBhc3Nlc3MgYm9keSBjb21wb3NpdGlvbiBhbmQgbnV0cml0aW9uIHN0YXR1cywgcHJlZGljdCBvYmVzaXR5LXJlbGF0ZWQgaGVhbHRoIHJpc2tzLCBhbmQgcmVzcG9uZCB0byB0cmVhdG1lbnRzLiBOb3dhZGF5cywgdGhlIGRldmVsb3BtZW50IG9mIDNEIHNjYW5uaW5nIHRlY2hub2xvZ3kgYW5kIGluLWRlcHRoIGRhdGEgYW5hbHlzaXMgaGFzIGlubm92YXRlZCB0aGUgd2F5IG9mIGFudGhyb3BvbWV0cmljIG1lYXN1cmVtZW50IGFuZCBpdHMgYXBwbGljYXRpb24uIFRoaXMgc3R1ZHkgcHJvdmlkZXMgYW4gb3ZlcnZpZXcgb2YgdGhlIGN1cnJlbnQgYXBwbGljYXRpb24gb2YgYW50aHJvcG9tZXRyaWMgbWVhc3VyZW1lbnQgaW4gY2xpbmljYWwgcHJhY3RpY2UsIHdlIGZpcnN0IGRlc2NyaWJlIHRoZSBhcHBsaWNhdGlvbiBvZiBhbnRocm9wb21ldHJpYyBpbmRpY2F0b3JzIGluIHRoZSBoZWFsdGggYXNzZXNzbWVudCwgYW5kIGhpZ2hsaWdodCBpdHMgYWR2YW50YWdlcyBhbmQgbGltaXRhdGlvbnMuIFdlIHRoZW4gb3V0bGluZSAzRCBzY2FubmluZyB0ZWNobm9sb2d5IGZvciBhbnRocm9wb21ldHJpYyBtZWFzdXJlbWVudCBhbmQgZXhwbG9yZSBpdHMgcG90ZW50aWFsIGFwcGxpY2F0aW9ucyBmcm9tIHZhcmlvdXMgcGVyc3BlY3RpdmVzLiBPdmVyYWxsLCByZWdhcmRpbmcgdGhlIGFwcGxpY2F0aW9uIG9mIGFudGhyb3BvbWV0cmljIG1lYXN1cmVtZW50cyBpbiBoZWFsdGggYXNzZXNzbWVudCwgaXQgaXMgZXNzZW50aWFsIHRvIGVzdGFibGlzaCBhc3Nlc3NtZW50IGNyaXRlcmlhIHRhcmdldGVkIHRvIHNwZWNpZmljIHBvcHVsYXRpb24gZ3JvdXBzLCBjb25zaWRlcmluZyB0aGUgZGl2ZXJzaXR5IGluIGFudGhyb3BvbWV0cmljIGNoYXJhY3RlcmlzdGljcyBhbW9uZyB2YXJpb3VzIGFnZXMsIGdlbmRlcnMsIGV0aG5pY2l0aWVzLCBhbmQgZGVtb2dyYXBoaWNzLiBGdXJ0aGVybW9yZSwgd2l0aCB0aGUgZGV2ZWxvcG1lbnQgb2Ygc3RhdGlzdGljYWwgbW9kZWxsaW5nIHRlY2huaXF1ZXMsIHRoZSBleHRlbnNpdmUgYW50aHJvcG9tZXRyaWMgZGF0YSBjb2xsZWN0ZWQgYnkgM0Qgc2Nhbm5pbmcgY2FuIGFjaGlldmUgaXRzIG1heGltdW0gYmVuZWZpdCBpbiB0aGUgZmllbGQgb2YgYmlvbG9naWNhbCBoZWFsdGguIiwicHVibGlzaGVyIjoiVWJpcXVpdHkgUHJlc3MiLCJpc3N1ZSI6IjEiLCJ2b2x1bWUiOiI4IiwiY29udGFpbmVyLXRpdGxlLXNob3J0IjoiIn0sImlzVGVtcG9yYXJ5IjpmYWxzZX0seyJpZCI6ImU5YzUyMTQ1LTczNjUtMzE3Yy1iODJlLTkzNTgxNDY3MDUzNyIsIml0ZW1EYXRhIjp7InR5cGUiOiJhcnRpY2xlLWpvdXJuYWwiLCJpZCI6ImU5YzUyMTQ1LTczNjUtMzE3Yy1iODJlLTkzNTgxNDY3MDUzNyIsInRpdGxlIjoiQW50aHJvcG9tZXRyeSDigJMgQXNzZXNzbWVudCBvZiBCb2R5IENvbXBvc2l0aW9uIiwiYXV0aG9yIjpbeyJmYW1pbHkiOiJLb2JlbCIsImdpdmVuIjoiU3VzYW5uZSIsInBhcnNlLW5hbWVzIjpmYWxzZSwiZHJvcHBpbmctcGFydGljbGUiOiIiLCJub24tZHJvcHBpbmctcGFydGljbGUiOiIifSx7ImZhbWlseSI6IktpcnN0ZW4iLCJnaXZlbiI6IkouIiwicGFyc2UtbmFtZXMiOmZhbHNlLCJkcm9wcGluZy1wYXJ0aWNsZSI6IiIsIm5vbi1kcm9wcGluZy1wYXJ0aWNsZSI6IiJ9LHsiZmFtaWx5IjoiS2Vsc28iLCJnaXZlbiI6IkEuIiwicGFyc2UtbmFtZXMiOmZhbHNlLCJkcm9wcGluZy1wYXJ0aWNsZSI6IiIsIm5vbi1kcm9wcGluZy1wYXJ0aWNsZSI6IiJ9XSwiY29udGFpbmVyLXRpdGxlIjoiRGV1dHNjaGUgWmVpdHNjaHJpZnQgZnVyIFNwb3J0bWVkaXppbiIsImNvbnRhaW5lci10aXRsZS1zaG9ydCI6IkR0c2NoLiBaLiBTcG9ydG1lZC4iLCJhY2Nlc3NlZCI6eyJkYXRlLXBhcnRzIjpbWzIwMjUsMTIsM11dfSwiRE9JIjoiMTAuNTk2MC9EWlNNLjIwMjIuNTI3IiwiSVNTTiI6IjI1MTA1MjY0IiwiaXNzdWVkIjp7ImRhdGUtcGFydHMiOltbMjAyMl1dfSwicGFnZSI6IjEwNi0xMTEiLCJhYnN0cmFjdCI6IuKAuiBBbnRocm9wb21ldHJpYyBtZWFzdXJlbWVudHMgYXJlIG5vbi1pbnZhc2l2ZSBhbmQgZWFzaWx5IG9idGFpbmVkIG1lYXN1cmVtZW50cyB3aXRoIGEgd2lkZSByYW5nZSBvZiB1dGlsaXR5IGluIGJvdGggcGFlZGlhdHJpYyBhbmQgYWR1bHQgcG9wdWxhdGlvbnMsIGluY2x1ZGluZyBhdGhsZXRlcy4gVGhleSBjYW4gYmUgdXNlZCB0byBkaWFnbm9zZSByaXNrIGZhY3RvcnMsIGVuaGFuY2UgcGVyZm9ybWFuY2UgYW5kIGhlbHAgcGF0aWVudHMgdG8gYXNzZXNzIGltcHJvdmVtZW50IGFmdGVyIHRyZWF0bWVudC4g4oC6IFRvIGVuaGFuY2UgbG9uZy10ZXJtIHBhdGllbnQgb3V0Y29tZXMsIGFuIGludGVyLXByb2Zlc3Npb25hbCB0ZWFtIHNob3VsZCB3b3JrIHRvZ2V0aGVyIHRvIGNvbnNpc3RlbnRseSBvYnRhaW4gcmVwcm9kdWNpYmxlIHJlc3VsdHMgdGhhdCBhcHBseSB0byBjbGluaWNhbCBzZXR0aW5ncy4gQWNjdXJhdGUgc2VyaWFsIG1lYXN1cmVtZW50cyBvdmVyIHRpbWUgYXJlIHRoZSBtb3N0IGltcG9ydGFudCBhc3BlY3Qgb2YgYW50aHJvcG9tZXRyeSBmb3IgYSByZWxpYWJsZSBpbmRpY2F0b3Igb2YgcmlzayBmYWN0b3JzLiDigLogVGhpcyB3aWxsIGhlbHAgaWRlbnRpZnkgYXQtcmlzayBpbmRpdmlkdWFscyBlYXJseSwgaGVscCBwcm9tb3RlIGEgaGVhbHRoeSBsaWZlc3R5bGUsIGFuZCBlbmhhbmNlIHBlcmZvcm1hbmNlIGluIGF0aGxldGVzLiBDaG9vc2luZyB0aGUgYXBwcm9wcmlhdGUgYXNzZXNzbWVudCBtZXRob2QgZGVwZW5kcyBvbiBhaW0sIHJlc291cmNlcywgcG9wdWxhdGlvbiwgYW5kIHJlcXVpcmVkIGFjY3VyYWN5LiIsInB1Ymxpc2hlciI6IkR5bmFtaWMgTWVkaWEgU2FsZXMgVmVybGFnIiwiaXNzdWUiOiIzIiwidm9sdW1lIjoiNzMifSwiaXNUZW1wb3JhcnkiOmZhbHNlfSx7ImlkIjoiMjBjYjZkMmUtOGE1Mi0zMzIyLWI4MzQtMjhhMmExYjA5Y2NiIiwiaXRlbURhdGEiOnsidHlwZSI6ImFydGljbGUtam91cm5hbCIsImlkIjoiMjBjYjZkMmUtOGE1Mi0zMzIyLWI4MzQtMjhhMmExYjA5Y2NiIiwidGl0bGUiOiJBbnRocm9wb21ldHJpYyBNZWFzdXJlbWVudCIsImF1dGhvciI6W3siZmFtaWx5IjoiQ2FzYWRlaSIsImdpdmVuIjoiS3lsZSIsInBhcnNlLW5hbWVzIjpmYWxzZSwiZHJvcHBpbmctcGFydGljbGUiOiIiLCJub24tZHJvcHBpbmctcGFydGljbGUiOiIifSx7ImZhbWlseSI6IktpZWwiLCJnaXZlbiI6IkpvaG4iLCJwYXJzZS1uYW1lcyI6ZmFsc2UsImRyb3BwaW5nLXBhcnRpY2xlIjoiIiwibm9uLWRyb3BwaW5nLXBhcnRpY2xlIjoiIn1dLCJjb250YWluZXItdGl0bGUiOiJOYXRpb25hbCBMaWJyYXJ5IG9mIE1lZGljaW5lIiwiYWNjZXNzZWQiOnsiZGF0ZS1wYXJ0cyI6W1syMDI1LDEyLDNdXX0sIlBNSUQiOiIzMDcyNjAwMCIsIlVSTCI6Imh0dHBzOi8vd3d3Lm5jYmkubmxtLm5paC5nb3YvYm9va3MvTkJLNTM3MzE1LyIsImlzc3VlZCI6eyJkYXRlLXBhcnRzIjpbWzIwMjIsOSwyNl1dfSwicGFnZSI6IjEtNiIsImFic3RyYWN0IjoiQW50aHJvcG9tZXRyaWMgbWVhc3VyZW1lbnRzIGFyZSBub25pbnZhc2l2ZSBxdWFudGl0YXRpdmUgbWVhc3VyZW1lbnRzIG9mIHRoZSBib2R5LiBBY2NvcmRpbmcgdG8gdGhlIENlbnRlcnMgZm9yIERpc2Vhc2UgQ29udHJvbCBhbmQgUHJldmVudGlvbiAoQ0RDKSwgYW50aHJvcG9tZXRyeSBwcm92aWRlcyBhIHZhbHVhYmxlIGFzc2Vzc21lbnQgb2bCoG51dHJpdGlvbmFsIHN0YXR1cyBpbsKgY2hpbGRyZW4gYW5kIGFkdWx0cy4gVHlwaWNhbGx5LCB0aGV5IGFyZSB1c2VkIGluIHRoZSBwZWRpYXRyaWMgcG9wdWxhdGlvbiB0byBldmFsdWF0ZSB0aGUgZ2VuZXJhbCBoZWFsdGggc3RhdHVzLCBudXRyaXRpb25hbCBhZGVxdWFjeSwgYW5kIHRoZSBncm93dGggYW5kIGRldmVsb3BtZW50YWwgcGF0dGVybiBvZiB0aGUgY2hpbGQuIEdyb3d0aCBtZWFzdXJlbWVudHMgYW5kIG5vcm1hbCBncm93dGggcGF0dGVybnMgYXJlIHRoZSBnb2xkIHN0YW5kYXJkcyBieSB3aGljaCBjbGluaWNpYW5zIGFzc2VzcyB0aGUgaGVhbHRoIGFuZCB3ZWxsLWJlaW5nIG9mIGEgY2hpbGQuwqBCb2R5IG1lYXN1cmVtZW50cyBjYW4gaGVscCBhc3Nlc3MgaGVhbHRoIGFuZCBkaWV0YXJ5IHN0YXR1cyBhbmQgZnV0dXJlIGRpc2Vhc2UgcmlzayBpbiBhZHVsdHMuwqBUaGVzZSBtZWFzdXJlbWVudHMgY2FuIGFsc28gZGV0ZXJtaW5lIGFkdWx0IGJvZHkgY29tcG9zaXRpb24gdG8gaGVscCBkZXRlcm1pbmUgdW5kZXJseWluZyBudXRyaXRpb25hbCBzdGF0dXMgYW5kIGRpYWdub3NlIG9iZXNpdHkuIFRoZSBjb3JlIGVsZW1lbnRzIG9mIGFudGhyb3BvbWV0cnkgYXJlIGhlaWdodCwgd2VpZ2h0LCBoZWFkIGNpcmN1bWZlcmVuY2UsIGJvZHkgbWFzcyBpbmRleCAoQk1JKSwgYm9keSBjaXJjdW1mZXJlbmNlcyB0byBhc3Nlc3MgZm9yIGFkaXBvc2l0eSAod2Fpc3QsIGhpcCwgYW5kIGxpbWJzKSwgYW5kIHNraW5mb2xkIHRoaWNrbmVzcy4gQWNjb3JkaW5nIHRvIHRoZSBBbWVyaWNhbiBBY2FkZW15IG9mIFBlZGlhdHJpY3MgYW5kIHRoZSBDaGlsZCBIZWFsdGggYW5kIERpc2FiaWxpdHkgUHJldmVudGlvbiAoQ0hEUCkgUHJvZ3JhbSBIZWFsdGggQXNzZXNzbWVudCBHdWlkZWxpbmVzIChndWlkZWxpbmUgIzQpLCBhY2N1cmF0ZSBzZXJpYWwgYW50aHJvcG9tZXRyaWMgbWVhc3VyZW1lbnRzIGNhbiBoZWxwIGlkZW50aWZ5IGNoaWxkcmVuJ3MgdW5kZXJseWluZyBtZWRpY2FsLCBudXRyaXRpb25hbCwgb3Igc29jaWFsIHByb2JsZW1zLiBBYm5vcm1hbCBhbnRocm9wb21ldHJpYyBtZWFzdXJlbWVudHMsIGVzcGVjaWFsbHkgaW4gdGhlIHBlZGlhdHJpYyBwb3B1bGF0aW9uLCB3YXJyYW50IGZ1cnRoZXIgZXZhbHVhdGlvbi4gQW50aHJvcG9tZXRyaWMgbWVhc3VyZW1lbnRzIGNhbiBhbHNvwqBhc3Nlc3MgYm9keSBjb21wb3NpdGlvbiBpbiBhdGhsZXRlczsgdGhpcyBoYXMgYmVlbiBzaG93biB0b8Kgb3B0aW1pemUgYXRobGV0ZXMnIGNvbXBldGl0aXZlIHBlcmZvcm1hbmNlIGFuZCBoZWxwIGlkZW50aWZ5IHVuZGVybHlpbmcgbWVkaWNhbCBwcm9ibGVtcywgc3VjaCBhcyBlYXRpbmcgZGlzb3JkZXJzLsKgQW50aHJvcG9tZXRyeS1kcml2ZW4gZml0bmVzcyBwcm9ncmFtcyBpbiBhdGhsZXRlcyBoYXZlIGJlZW4gc2hvd24gdG8gaW1wcm92ZcKgY2FyZGlvcmVzcGlyYXRvcnkgZml0bmVzcyBhbmQgc3RyZW5ndGguwqBBbnRocm9wb21ldHJpYyBtZWFzdXJlbWVudHMgYXJlIGFsc28gdXNlZCB0byBhc3Nlc3MgdGhlIG51dHJpdGlvbmFsIHN0YXR1cyBvZiBwcmVnbmFudCB3b21lbiBhbmQgdG8gYXNzZXNzIHBhdGllbnRzIHdpdGggb2Jlc2l0eS4iLCJwdWJsaXNoZXIiOiJTdGF0UGVhcmxzIFB1Ymxpc2hpbmciLCJjb250YWluZXItdGl0bGUtc2hvcnQiOiIifSwiaXNUZW1wb3JhcnkiOmZhbHNlfV19"/>
          <w:id w:val="-234318649"/>
          <w:placeholder>
            <w:docPart w:val="8C236A5B48B440608FD2D14B3AB9E918"/>
          </w:placeholder>
        </w:sdtPr>
        <w:sdtContent>
          <w:r w:rsidRPr="0083518B">
            <w:rPr>
              <w:rFonts w:ascii="Garamond" w:hAnsi="Garamond"/>
              <w:bCs/>
              <w:iCs/>
              <w:sz w:val="20"/>
              <w:szCs w:val="20"/>
              <w:vertAlign w:val="superscript"/>
            </w:rPr>
            <w:t>1–3</w:t>
          </w:r>
        </w:sdtContent>
      </w:sdt>
      <w:r w:rsidRPr="0083518B">
        <w:rPr>
          <w:rFonts w:ascii="Garamond" w:hAnsi="Garamond"/>
          <w:bCs/>
          <w:iCs/>
          <w:sz w:val="20"/>
          <w:szCs w:val="20"/>
        </w:rPr>
        <w:t xml:space="preserve"> Parameters such as height, mass, head girth, neck girth, arm girth (relaxed and flexed), forearm girth, wrist girth, waist circumference, and gluteal girth can be clinically assessed using standardized protocols and instruments.</w:t>
      </w:r>
      <w:sdt>
        <w:sdtPr>
          <w:rPr>
            <w:rFonts w:ascii="Garamond" w:hAnsi="Garamond"/>
            <w:bCs/>
            <w:iCs/>
            <w:sz w:val="20"/>
            <w:szCs w:val="20"/>
            <w:vertAlign w:val="superscript"/>
          </w:rPr>
          <w:tag w:val="MENDELEY_CITATION_v3_eyJjaXRhdGlvbklEIjoiTUVOREVMRVlfQ0lUQVRJT05fNGM3NzlmYmMtNDhkYS00NzQzLThmOTAtYmE0M2UwMzk2ZDQ1IiwicHJvcGVydGllcyI6eyJub3RlSW5kZXgiOjB9LCJpc0VkaXRlZCI6ZmFsc2UsIm1hbnVhbE92ZXJyaWRlIjp7ImlzTWFudWFsbHlPdmVycmlkZGVuIjpmYWxzZSwiY2l0ZXByb2NUZXh0IjoiPHN1cD40PC9zdXA+IiwibWFudWFsT3ZlcnJpZGVUZXh0IjoiIn0sImNpdGF0aW9uSXRlbXMiOlt7ImlkIjoiNWFlZTcwODktNTlhNC0zM2MyLTljNGQtMTQxMzBkODM5M2QwIiwiaXRlbURhdGEiOnsidHlwZSI6ImFydGljbGUtam91cm5hbCIsImlkIjoiNWFlZTcwODktNTlhNC0zM2MyLTljNGQtMTQxMzBkODM5M2QwIiwidGl0bGUiOiJJbnRlcnJhdGVyIGFncmVlbWVudCBpbiBnZW5yZSBhbmFseXNpczogQSBtZXRob2RvbG9naWNhbCByZXZpZXcgYW5kIGEgY29tcGFyaXNvbiBvZiB0aHJlZSBtZWFzdXJlcyIsImF1dGhvciI6W3siZmFtaWx5IjoiS2ltIiwiZ2l2ZW4iOiJNaW5qaW4iLCJwYXJzZS1uYW1lcyI6ZmFsc2UsImRyb3BwaW5nLXBhcnRpY2xlIjoiIiwibm9uLWRyb3BwaW5nLXBhcnRpY2xlIjoiIn0seyJmYW1pbHkiOiJRaXUiLCJnaXZlbiI6IlhpeGluIiwicGFyc2UtbmFtZXMiOmZhbHNlLCJkcm9wcGluZy1wYXJ0aWNsZSI6IiIsIm5vbi1kcm9wcGluZy1wYXJ0aWNsZSI6IiJ9LHsiZmFtaWx5IjoiV2FuZyIsImdpdmVuIjoiWXVhbmhlbmcgKEFydGh1cikiLCJwYXJzZS1uYW1lcyI6ZmFsc2UsImRyb3BwaW5nLXBhcnRpY2xlIjoiIiwibm9uLWRyb3BwaW5nLXBhcnRpY2xlIjoiIn1dLCJjb250YWluZXItdGl0bGUiOiJSZXNlYXJjaCBNZXRob2RzIGluIEFwcGxpZWQgTGluZ3Vpc3RpY3MiLCJhY2Nlc3NlZCI6eyJkYXRlLXBhcnRzIjpbWzIwMjUsNiw2XV19LCJET0kiOiIxMC4xMDE2L0ouUk1BTC4yMDI0LjEwMDA5NyIsIklTU04iOiIyNzcyLTc2NjEiLCJpc3N1ZWQiOnsiZGF0ZS1wYXJ0cyI6W1syMDI0LDQsMV1dfSwicGFnZSI6IjEwMDA5NyIsImFic3RyYWN0IjoiVGhpcyBzdHVkeSBleGFtaW5lcyB0aGUgY29kaW5nIHByb2NlZHVyZXMsIHByYWN0aWNlcywgYW5kIG1lYXN1cmVzIG9mIGludGVycmF0ZXIgYWdyZWVtZW50IChJUkEpIGZvciBjb25kdWN0aW5nIHJoZXRvcmljYWwgbW92ZSBhbmFseXNpcy4gV2UgZmlyc3Qgc3lzdGVtYXRpY2FsbHkgcmV2aWV3ZWQgNjUgRW5nbGlzaCBmb3IgQWNhZGVtaWMgUHVycG9zZXMgKEVBUCkgZ2VucmUgc3R1ZGllcywgZm9jdXNpbmcgcHJpbWFyaWx5IG9uIHRoZWlyIElSQSByYXRpb25hbGVzIGFuZCBwcmFjdGljZXMuIEJhc2VkIG9uIHRoZSByZXZpZXcgb3V0Y29tZSwgd2UgZXhwbG9yZWQgdGhyZWUgSVJBIG1lYXN1cmVzOiBwZXJjZW50IGFncmVlbWVudCwgS2FwcGEgY29lZmZpY2llbnRzICjOuiksIGFuZCBLcmlwcGVuZG9yZmYncyBtdWx0aS12YWx1ZWQgYWxwaGEgKG12Lc6xKSBpbiB0ZXJtcyBvZiB0aGVpciBzdWl0YWJpbGl0eSBmb3IgbWVhc3VyaW5nIElSQSBpbiByaGV0b3JpY2FsIG1vdmUgYW5hbHlzaXMgdW5kZXIgZGlmZmVyZW50IHNjZW5hcmlvcyBzdWNoIGFzIGRpZmZlcmVudCBzYW1wbGUgc2l6ZXMsIG51bWJlciBvZiBjb2RlcnMsIGFuZCBtdWx0aXZhbHVlZCBjb2RpbmcuIFNwZWNpZmljYWxseSwgdGhlIHRocmVlIHJlc2VhcmNoZXJzIGFubm90YXRlZCAzNSB0ZXh0cyBmcm9tIHRoZSBDb3JwdXMgb2YgU29jaWFsIFNjaWVuY2VzIFJlc2VhcmNoIEFydGljbGUgSW50cm9kdWN0aW9ucyAoQ09TU1JBSSkgKEx1IGV0IGFsLiwgMjAyMCkgYW5kIHN1YnNlcXVlbnRseSBjb21wYXJlZCB0aGUgcG90ZW50aWFsIG9mIHRoZSB0aHJlZSBJUkEgbWVhc3VyZXMuIERyYXdpbmcgb24gZmluZGluZ3Mgb2YgdGhlIHN5c3RlbWF0aWMgcmV2aWV3IGFuZCB0aGUgY29ycHVzIHN0dWR5LCB3ZSByZWNvbW1lbmRlZCBzdHJhdGVnaWVzIGZvciBlbnN1cmluZyBtZXRob2RvbG9naWNhbCByaWdvcnMgYW5kIHRyYW5zcGFyZW5jeSBpbiBhbm5vdGF0aW9uIGFuZCBJUkEgcHJhY3RpY2VzIGZvciBFQVAgZ2VucmUgYW5hbHlzaXMuIiwicHVibGlzaGVyIjoiRWxzZXZpZXIiLCJpc3N1ZSI6IjEiLCJ2b2x1bWUiOiIzIiwiY29udGFpbmVyLXRpdGxlLXNob3J0IjoiIn0sImlzVGVtcG9yYXJ5IjpmYWxzZX1dfQ=="/>
          <w:id w:val="1581479383"/>
          <w:placeholder>
            <w:docPart w:val="8C236A5B48B440608FD2D14B3AB9E918"/>
          </w:placeholder>
        </w:sdtPr>
        <w:sdtContent>
          <w:r w:rsidRPr="0083518B">
            <w:rPr>
              <w:rFonts w:ascii="Garamond" w:hAnsi="Garamond"/>
              <w:bCs/>
              <w:iCs/>
              <w:sz w:val="20"/>
              <w:szCs w:val="20"/>
              <w:vertAlign w:val="superscript"/>
            </w:rPr>
            <w:t>4</w:t>
          </w:r>
        </w:sdtContent>
      </w:sdt>
      <w:r w:rsidRPr="0083518B">
        <w:rPr>
          <w:rFonts w:ascii="Garamond" w:hAnsi="Garamond"/>
          <w:bCs/>
          <w:iCs/>
          <w:sz w:val="20"/>
          <w:szCs w:val="20"/>
        </w:rPr>
        <w:t xml:space="preserve"> Yet, despite the availability of guidelines, relatively few studies have examined how rater-related factors, particularly gender, affect the reproducibility of these measurements. Where such studies exist, they often report acceptable reliability. Still, they are limited by small sample sizes or by designs that focus on comparing measurement techniques rather than systematically evaluating reliability across gender.</w:t>
      </w:r>
      <w:sdt>
        <w:sdtPr>
          <w:rPr>
            <w:rFonts w:ascii="Garamond" w:hAnsi="Garamond"/>
            <w:bCs/>
            <w:iCs/>
            <w:sz w:val="20"/>
            <w:szCs w:val="20"/>
            <w:vertAlign w:val="superscript"/>
          </w:rPr>
          <w:tag w:val="MENDELEY_CITATION_v3_eyJjaXRhdGlvbklEIjoiTUVOREVMRVlfQ0lUQVRJT05fZDA5ZjA3YzEtZTdhZi00Y2ViLWEwOTEtNmRjNzc4Zjk3MTZkIiwicHJvcGVydGllcyI6eyJub3RlSW5kZXgiOjB9LCJpc0VkaXRlZCI6ZmFsc2UsIm1hbnVhbE92ZXJyaWRlIjp7ImlzTWFudWFsbHlPdmVycmlkZGVuIjpmYWxzZSwiY2l0ZXByb2NUZXh0IjoiPHN1cD41LDY8L3N1cD4iLCJtYW51YWxPdmVycmlkZVRleHQiOiIifSwiY2l0YXRpb25JdGVtcyI6W3siaWQiOiI2ZjRlMDI3My03ZGM4LTMwMzMtODAxMC1lMDZkZmU5M2M0YjIiLCJpdGVtRGF0YSI6eyJ0eXBlIjoiYXJ0aWNsZS1qb3VybmFsIiwiaWQiOiI2ZjRlMDI3My03ZGM4LTMwMzMtODAxMC1lMDZkZmU5M2M0YjIiLCJ0aXRsZSI6IlN0YXRpc3RpY2FsIGFzc2Vzc21lbnQgb2YgcmVsaWFiaWxpdHkgb2YgYW50aHJvcG9tZXRyaWMgbWVhc3VyZW1lbnRzIGluIHRoZSBtdWx0aS1zaXRlIFNvdXRoIEFmcmljYW4gTmF0aW9uYWwgRGlldGFyeSBJbnRha2UgU3VydmV5IDIwMjIiLCJhdXRob3IiOlt7ImZhbWlseSI6Ik5lbCIsImdpdmVuIjoiU2FuamEiLCJwYXJzZS1uYW1lcyI6ZmFsc2UsImRyb3BwaW5nLXBhcnRpY2xlIjoiIiwibm9uLWRyb3BwaW5nLXBhcnRpY2xlIjoiIn0seyJmYW1pbHkiOiJNYW4iLCJnaXZlbiI6Ikplcm9lbiIsInBhcnNlLW5hbWVzIjpmYWxzZSwiZHJvcHBpbmctcGFydGljbGUiOiIiLCJub24tZHJvcHBpbmctcGFydGljbGUiOiJkZSJ9LHsiZmFtaWx5IjoiQmVyZyIsImdpdmVuIjoiTG91aXNlIiwicGFyc2UtbmFtZXMiOmZhbHNlLCJkcm9wcGluZy1wYXJ0aWNsZSI6IiIsIm5vbi1kcm9wcGluZy1wYXJ0aWNsZSI6InZhbiBkZW4ifSx7ImZhbWlseSI6IldlbmhvbGQiLCJnaXZlbiI6IkZyaWVkZWJ1cmcgQW5uYSBNYXJpYSIsInBhcnNlLW5hbWVzIjpmYWxzZSwiZHJvcHBpbmctcGFydGljbGUiOiIiLCJub24tZHJvcHBpbmctcGFydGljbGUiOiIifV0sImNvbnRhaW5lci10aXRsZSI6IkV1cm9wZWFuIEpvdXJuYWwgb2YgQ2xpbmljYWwgTnV0cml0aW9uIiwiY29udGFpbmVyLXRpdGxlLXNob3J0IjoiRXVyLiBKLiBDbGluLiBOdXRyLiIsImFjY2Vzc2VkIjp7ImRhdGUtcGFydHMiOltbMjAyNSwxMiwzXV19LCJET0kiOiIxMC4xMDM4L1M0MTQzMC0wMjQtMDE0NDktMSIsIklTU04iOiIxNDc2NTY0MCIsIlBNSUQiOiIzODc0NTA1MyIsIlVSTCI6Imh0dHBzOi8vcG1jLm5jYmkubmxtLm5paC5nb3YvYXJ0aWNsZXMvUE1DMTE1Mzc5NTEvIiwiaXNzdWVkIjp7ImRhdGUtcGFydHMiOltbMjAyNCwxMSwxXV19LCJwYWdlIjoiMTAwNSIsImFic3RyYWN0IjoiQmFja2dyb3VuZDogQW50aHJvcG9tZXRyaWMgZGF0YSBxdWFsaXR5IGluIGxhcmdlIG11bHRpY2VudHJlIG51dHJpdGlvbiBzdXJ2ZXlzIGlzIHNlbGRvbSBhZGVxdWF0ZWx5IGFzc2Vzc2VkLiBJbiBwcmVwYXJhdGlvbiBmb3IgdGhlIFNvdXRoIEFmcmljYW4gTmF0aW9uYWwgRGlldGFyeSBJbnRha2UgU3VydmV5IChORElTLTIwMjIpLCB0aGlzIHN0dWR5IGFzc2Vzc2VkIHNpdGUgbGVhZHPigJkgYW5kIGZpZWxkd29ya2Vyc+KAmSBpbnRyYS0gYW5kIGludGVyLXJhdGVyIHJlbGlhYmlsaXR5IGZvciBtZWFzdXJpbmcgd2VpZ2h0LCBsZW5ndGgvaGVpZ2h0LCBtaWQtdXBwZXIgYXJtIGNpcmN1bWZlcmVuY2UgKE1VQUMpLCB3YWlzdCBjaXJjdW1mZXJlbmNlIChXQykgYW5kIGNhbGYgY2lyY3VtZmVyZW5jZSAoQ0MpLiBNZXRob2RzOiBTdGFuZGFyZGlzZWQgdHJhaW5pbmcgbWF0ZXJpYWxzIGFuZCBtZWFzdXJlbWVudCBwcm90b2NvbHMgd2VyZSBkZXZlbG9wZWQsIGFuZCBuZXcgYW50aHJvcG9tZXRyaWMgZXF1aXBtZW50IHdhcyBwcm9jdXJlZC4gRm9sbG93aW5nIHR3byB0cmFpbmluZyByb3VuZHMgKDEyIHNpdGUgbGVhZCB0ZWFtcywgNDYgZmllbGR3b3JrZXIgdGVhbXMpLCBtZWFzdXJlbWVudCByZWxpYWJpbGl0eSB3YXMgYXNzZXNzZWQgZm9yIGJvdGggZ3JvdXBzLCB1c2luZyByZXBlYXRlZCBtZWFzdXJlbWVudHMgb2Ygdm9sdW50ZWVycyBzaW1pbGFyIHRvIHRoZSBzdXJ2ZXkgdGFyZ2V0IHBvcHVsYXRpb24uIFJlbGlhYmlsaXR5IHdhcyBzdGF0aXN0aWNhbGx5IGFzc2Vzc2VkIHVzaW5nIHRoZSB0ZWNobmljYWwgZXJyb3Igb2YgbWVhc3VyZW1lbnQgKFRFTSksIHJlbGF0aXZlIFRFTSAoJVRFTSksIGludHJhLWNsYXNzIGNvcnJlbGF0aW9uIGNvZWZmaWNpZW50IChJQ0MpIGFuZCBjb2VmZmljaWVudCBvZiByZWxpYWJpbGl0eSAoUikuIEFncmVlbWVudCB3YXMgdmlzdWFsaXNlZCB3aXRoIEJsYW5kLUFsdG1hbiBhbmFseXNpcy4gUmVzdWx0czogQnkgJVRFTSwgdGhlIGJlc3QgcmVsaWFiaWxpdHkgd2FzIGFjaGlldmVkIGZvciB3ZWlnaHQgKCVURU0gPSAwLjI2MOKAkzAuOTIzKSBhbmQgbGVuZ3RoL2hlaWdodCAoJVRFTSA9IDAuNDM04oCTMC44NTUpLCBhbmQgdGhlIHBvb3Jlc3QgZm9yIE1VQUMgYnkgZmllbGR3b3JrZXJzICglVEVNID0gMi41OTLigJMzLjE5OSkgYW5kIFdDICglVEVNID0gMi4zNTPigJMyLjk0NSkuIFdob2xlLXNhbXBsZSBJQ0MgYW5kIFIgd2VyZSBleGNlbGxlbnQgKD4gMC45MCkgZm9yIGFsbCBwYXJhbWV0ZXJzIGV4Y2VwdCBzaXRlIGxlYWRz4oCZIENDIGludGVyLXJhdGVyIHJlbGlhYmlsaXR5IChJQ0MgPSAwLjg5NiwgUiA9IDAuODg5KSBhbmQgZmllbGR3b3JrZXJz4oCZIGludGVyLXJhdGVyIHJlbGlhYmlsaXR5IGZvciBNVUFDIGluIGNoaWxkcmVuIHVuZGVyIHR3byAoSUNDID0gMC44NTEsIFIgPSAwLjg4MSkuIEJsYW5kLUFsdG1hbiBhbmFseXNpcyByZXZlYWxlZCBubyBzaWduaWZpY2FudCBiaWFzIGV4Y2VwdCBpbiBmaWVsZHdvcmtlcnPigJkgaW50cmEtcmF0ZXIgcmVsaWFiaWxpdHkgb2YgbGVuZ3RoL2hlaWdodCBtZWFzdXJlbWVudCBpbiBhZG9sZXNjZW50cy9hZHVsdHMgKCsgMC4yMjAgKDAuMDQyLCAwLjQwMCkgY20pLiBSZWxpYWJpbGl0eSB3YXMgaGlnaGVyIGZvciBzaXRlIGxlYWRzIHZzLiBmaWVsZHdvcmtlcnMsIGZvciBpbnRyYS1yYXRlciB2cy4gaW50ZXItcmF0ZXIgYXNzZXNzbWVudCwgYW5kIGZvciB3ZWlnaHQgYW5kIGxlbmd0aC9oZWlnaHQgdnMuIGNpcmN1bWZlcmVuY2UgbWVhc3VyZW1lbnRzLiBDb25jbHVzaW9uOiBORElTLTIwMjIgc2l0ZSBsZWFkcyBhbmQgZmllbGR3b3JrZXJzIGRpc3BsYXllZCBhY2NlcHRhYmxlIHJlbGlhYmlsaXR5IGluIHBlcmZvcm1pbmcgYW50aHJvcG9tZXRyaWMgbWVhc3VyZW1lbnRzLCBoaWdobGlnaHRpbmcgdGhlIGltcG9ydGFuY2Ugb2YgaW50ZW5zaXZlIHRyYWluaW5nIGFuZCBzdGFuZGFyZGlzZWQgbWVhc3VyZW1lbnQgcHJvdG9jb2xzLiBPbmdvaW5nIHJlbGlhYmlsaXR5IGFzc2Vzc21lbnQgZHVyaW5nIGRhdGEgY29sbGVjdGlvbiBpcyByZWNvbW1lbmRlZC4iLCJwdWJsaXNoZXIiOiJTcHJpbmdlciBOYXR1cmUiLCJpc3N1ZSI6IjExIiwidm9sdW1lIjoiNzgifSwiaXNUZW1wb3JhcnkiOmZhbHNlfSx7ImlkIjoiMDYwMmM5YzUtODk2MC0zOTZhLTlmNmItZTdkZDk0MDE2NDA0IiwiaXRlbURhdGEiOnsidHlwZSI6ImFydGljbGUtam91cm5hbCIsImlkIjoiMDYwMmM5YzUtODk2MC0zOTZhLTlmNmItZTdkZDk0MDE2NDA0IiwidGl0bGUiOiJBbnRocm9wb21ldHJpYyBkYXRhIHF1YWxpdHkgYXNzZXNzbWVudCBpbiBtdWx0aXN1cnZleSBzdHVkaWVzIG9mIGNoaWxkIGdyb3d0aCIsImF1dGhvciI6W3siZmFtaWx5IjoiUGVydW1hbCIsImdpdmVuIjoiTmFuZGl0YSIsInBhcnNlLW5hbWVzIjpmYWxzZSwiZHJvcHBpbmctcGFydGljbGUiOiIiLCJub24tZHJvcHBpbmctcGFydGljbGUiOiIifSx7ImZhbWlseSI6Ik5hbWFzdGUiLCJnaXZlbiI6IlNvcnJlbCIsInBhcnNlLW5hbWVzIjpmYWxzZSwiZHJvcHBpbmctcGFydGljbGUiOiIiLCJub24tZHJvcHBpbmctcGFydGljbGUiOiIifSx7ImZhbWlseSI6IlFhbWFyIiwiZ2l2ZW4iOiJIdW1hIiwicGFyc2UtbmFtZXMiOmZhbHNlLCJkcm9wcGluZy1wYXJ0aWNsZSI6IiIsIm5vbi1kcm9wcGluZy1wYXJ0aWNsZSI6IiJ9LHsiZmFtaWx5IjoiQWltb25lIiwiZ2l2ZW4iOiJBc2hsZXkiLCJwYXJzZS1uYW1lcyI6ZmFsc2UsImRyb3BwaW5nLXBhcnRpY2xlIjoiIiwibm9uLWRyb3BwaW5nLXBhcnRpY2xlIjoiIn0seyJmYW1pbHkiOiJCYXNzYW5pIiwiZ2l2ZW4iOiJEaWVnbyBHLiIsInBhcnNlLW5hbWVzIjpmYWxzZSwiZHJvcHBpbmctcGFydGljbGUiOiIiLCJub24tZHJvcHBpbmctcGFydGljbGUiOiIifSx7ImZhbWlseSI6IlJvdGgiLCJnaXZlbiI6IkRhbmllbCBFLiIsInBhcnNlLW5hbWVzIjpmYWxzZSwiZHJvcHBpbmctcGFydGljbGUiOiIiLCJub24tZHJvcHBpbmctcGFydGljbGUiOiIifV0sImNvbnRhaW5lci10aXRsZSI6IkFtZXJpY2FuIEpvdXJuYWwgb2YgQ2xpbmljYWwgTnV0cml0aW9uIiwiYWNjZXNzZWQiOnsiZGF0ZS1wYXJ0cyI6W1syMDI1LDEyLDNdXX0sIkRPSSI6IjEwLjEwOTMvQUpDTi9OUUFBMTYyIiwiSVNTTiI6IjE5MzgzMjA3IiwiUE1JRCI6IjMyNjcyMzMwIiwiaXNzdWVkIjp7ImRhdGUtcGFydHMiOltbMjAyMCw3LDIxXV19LCJwYWdlIjoiODA2Uy04MTVTIiwiYWJzdHJhY3QiOiJCYWNrZ3JvdW5kOiBQb3B1bGF0aW9uLWJhc2VkIHN1cnZleXMgY29sbGVjdCBjcnVjaWFsIGRhdGEgb24gYW50aHJvcG9tZXRyaWMgbWVhc3VyZXMgdG8gdHJhY2sgdHJlbmRzIGluIHN0dW50aW5nIFtoZWlnaHQtZm9yYWdlIHogc2NvcmUgKEhBWikgPCAtMlNEXSBhbmQgd2FzdGluZyBbd2VpZ2h0LWZvci1oZWlnaHQgeiBzY29yZSAoV0haKSA8IC0yU0RdIHByZXZhbGVuY2UgYW1vbmcgeW91bmcgY2hpbGRyZW4gZ2xvYmFsbHkuIEhvd2V2ZXIsIHRoZSBxdWFsaXR5IG9mIHRoZSBhbnRocm9wb21ldHJpYyBkYXRhIHZhcmllcyBiZXR3ZWVuIHN1cnZleXMsIHdoaWNoIG1heSBhZmZlY3QgcG9wdWxhdGlvbi1iYXNlZCBlc3RpbWF0ZXMgb2YgbWFsbnV0cml0aW9uLiBPYmplY3RpdmVzOiBXZSBhaW1lZCB0byBkZXZlbG9wIGNvbXBvc2l0ZSBpbmRpY2VzIG9mIGFudGhyb3BvbWV0cmljIGRhdGEgcXVhbGl0eSBmb3IgdXNlIGluIG11bHRpc3VydmV5IGFuYWx5c2lzIG9mIGNoaWxkIGhlYWx0aCBhbmQgbnV0cml0aW9uYWwgc3RhdHVzLiBNZXRob2RzOiBXZSB1c2VkIGFudGhyb3BvbWV0cmljIGRhdGEgZm9yIGNoaWxkcmVuIDDigJM1OSBtbyBvZiBhZ2UgZnJvbSBhbGwgcHVibGljbHkgYXZhaWxhYmxlIERlbW9ncmFwaGljIGFuZCBIZWFsdGggU3VydmV5cyAoREhTKSBmcm9tIDIwMDAgb253YXJkcy4gV2UgZGVyaXZlZCA2IGluZGljYXRvcnMgb2YgYW50aHJvcG9tZXRyaWMgZGF0YSBxdWFsaXR5IGF0IHRoZSBzdXJ2ZXkgbGV2ZWwsIGluY2x1ZGluZyAxKSBkYXRlIG9mIGJpcnRoIGNvbXBsZXRlbmVzcywgMikgYW50aHJvcG9tZXRyaWMgbWVhc3VyZSBjb21wbGV0ZW5lc3MsIDMpIGRpZ2l0IHByZWZlcmVuY2UgZm9yIGhlaWdodCBhbmQgYWdlLCA0KSBkaWZmZXJlbmNlIGluIG1lYW4gSEFaIGJ5IG1vbnRoIG9mIGJpcnRoLCA1KSBwcm9wb3J0aW9uIG9mIGJpb2xvZ2ljYWxseSBpbXBsYXVzaWJsZSB2YWx1ZXMsIGFuZCA2KSBkaXNwZXJzaW9uIG9mIEhBWiBhbmQgV0haIGRpc3RyaWJ1dGlvbi4gUHJpbmNpcGFsIGNvbXBvbmVudCBmYWN0b3IgYW5hbHlzaXMgd2FzIHVzZWQgdG8gZ2VuZXJhdGUgYSBjb21wb3NpdGUgaW5kZXggb2YgYW50aHJvcG9tZXRyaWMgZGF0YSBxdWFsaXR5IGZvciBIQVogYW5kIFdIWiBzZXBhcmF0ZWx5LiBTdXJ2ZXlzIHdlcmUgcmFua2VkIGZyb20gdGhlIGhpZ2hlc3QgKGJlc3QpIHRvIHRoZSBsb3dlc3QgKHdvcnN0KSBpbmRleCB2YWx1ZXMgaW4gYW50aHJvcG9tZXRyaWMgcXVhbGl0eSBhY3Jvc3MgY291bnRyaWVzIGFuZCBvdmVyIHRpbWUuIFJlc3VsdHM6IE9mIHRoZSAxNDUgREhTIGluY2x1ZGVkLCB0aGUgbWFqb3JpdHkgKDgzIG9mIDE0NTsgNTclKSB3ZXJlIGNvbmR1Y3RlZCBpbiBTdWItU2FoYXJhbiBBZnJpY2EuIFN1cnZleXMgd2VyZSByYW5rZWQgZnJvbSBoaWdoZXN0IHRvIGxvd2VzdCBhbnRocm9wb21ldHJpYyBkYXRhIHF1YWxpdHkgcmVsYXRpdmUgdG8gb3RoZXIgc3VydmV5cyB1c2luZyB0aGUgY29tcG9zaXRlIGluZGV4IGZvciBIQVouIEFsdGhvdWdoIHNsaWdodGx5IGhpZ2hlciB2YWx1ZXMgaW4gcmVjZW50IERIUyBzdWdnZXN0IHBvdGVudGlhbCBpbXByb3ZlbWVudHMgaW4gYW50aHJvcG9tZXRyaWMgZGF0YSBxdWFsaXR5IG92ZXIgdGltZSwgdGhlcmUgY29udGludWVzIHRvIGJlIHN1YnN0YW50aWFsIGhldGVyb2dlbmVpdHkgaW4gdGhlIHF1YWxpdHkgb2YgYW50aHJvcG9tZXRyaWMgZGF0YSBhY3Jvc3Mgc3VydmV5cy4gUmVzdWx0cyB3ZXJlIHNpbWlsYXIgZm9yIHRoZSBXSFogZGF0YSBxdWFsaXR5IGluZGV4LiBDb25jbHVzaW9uczogQSBjb21wb3NpdGUgaW5kZXggb2YgYW50aHJvcG9tZXRyaWMgZGF0YSBxdWFsaXR5IHVzaW5nIGEgcGFyc2ltb25pb3VzIHNldCBvZiBpbmRpdmlkdWFsIGluZGljYXRvcnMgY2FuIGVmZmVjdGl2ZWx5IGRpc2NyaW1pbmF0ZSBhbW9uZyBzdXJ2ZXlzIHdpdGggZXhjZWxsZW50IGFuZCBwb29yIGRhdGEgcXVhbGl0eS4gU3VjaCBpbmRpY2VzIGNhbiBiZSB1c2VkIHRvIGFjY291bnQgZm9yIHZhcmlhdGlvbnMgaW4gYW50aHJvcG9tZXRyaWMgZGF0YSBxdWFsaXR5IGluIG11bHRpc3VydmV5IGVwaWRlbWlvbG9naWMgYW5hbHlzZXMgb2YgY2hpbGQgaGVhbHRoLiBBbSBKIENsaW4gTnV0ciAyMDIwOzExMihTdXBwbCk6ODA2U+KAkzgxNVMuIiwicHVibGlzaGVyIjoiT3hmb3JkIFVuaXZlcnNpdHkgUHJlc3MiLCJ2b2x1bWUiOiIxMTIiLCJjb250YWluZXItdGl0bGUtc2hvcnQiOiIifSwiaXNUZW1wb3JhcnkiOmZhbHNlfV19"/>
          <w:id w:val="610707593"/>
          <w:placeholder>
            <w:docPart w:val="8C236A5B48B440608FD2D14B3AB9E918"/>
          </w:placeholder>
        </w:sdtPr>
        <w:sdtContent>
          <w:r w:rsidRPr="0083518B">
            <w:rPr>
              <w:rFonts w:ascii="Garamond" w:hAnsi="Garamond"/>
              <w:bCs/>
              <w:iCs/>
              <w:sz w:val="20"/>
              <w:szCs w:val="20"/>
              <w:vertAlign w:val="superscript"/>
            </w:rPr>
            <w:t>5,6</w:t>
          </w:r>
        </w:sdtContent>
      </w:sdt>
    </w:p>
    <w:p w14:paraId="3F3CBE96" w14:textId="5590921C" w:rsid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Reliability, in this context, refers to the degree to which repeated measurements of the same parameter yield consistent results.</w:t>
      </w:r>
      <w:sdt>
        <w:sdtPr>
          <w:rPr>
            <w:rFonts w:ascii="Garamond" w:hAnsi="Garamond"/>
            <w:bCs/>
            <w:iCs/>
            <w:sz w:val="20"/>
            <w:szCs w:val="20"/>
            <w:vertAlign w:val="superscript"/>
          </w:rPr>
          <w:tag w:val="MENDELEY_CITATION_v3_eyJjaXRhdGlvbklEIjoiTUVOREVMRVlfQ0lUQVRJT05fNDI4MzdjYTAtNDIxOC00YWIwLTgzMzItZDJjY2UwN2UzZjcxIiwicHJvcGVydGllcyI6eyJub3RlSW5kZXgiOjB9LCJpc0VkaXRlZCI6ZmFsc2UsIm1hbnVhbE92ZXJyaWRlIjp7ImlzTWFudWFsbHlPdmVycmlkZGVuIjpmYWxzZSwiY2l0ZXByb2NUZXh0IjoiPHN1cD41PC9zdXA+IiwibWFudWFsT3ZlcnJpZGVUZXh0IjoiIn0sImNpdGF0aW9uSXRlbXMiOlt7ImlkIjoiNmY0ZTAyNzMtN2RjOC0zMDMzLTgwMTAtZTA2ZGZlOTNjNGIyIiwiaXRlbURhdGEiOnsidHlwZSI6ImFydGljbGUtam91cm5hbCIsImlkIjoiNmY0ZTAyNzMtN2RjOC0zMDMzLTgwMTAtZTA2ZGZlOTNjNGIyIiwidGl0bGUiOiJTdGF0aXN0aWNhbCBhc3Nlc3NtZW50IG9mIHJlbGlhYmlsaXR5IG9mIGFudGhyb3BvbWV0cmljIG1lYXN1cmVtZW50cyBpbiB0aGUgbXVsdGktc2l0ZSBTb3V0aCBBZnJpY2FuIE5hdGlvbmFsIERpZXRhcnkgSW50YWtlIFN1cnZleSAyMDIyIiwiYXV0aG9yIjpbeyJmYW1pbHkiOiJOZWwiLCJnaXZlbiI6IlNhbmphIiwicGFyc2UtbmFtZXMiOmZhbHNlLCJkcm9wcGluZy1wYXJ0aWNsZSI6IiIsIm5vbi1kcm9wcGluZy1wYXJ0aWNsZSI6IiJ9LHsiZmFtaWx5IjoiTWFuIiwiZ2l2ZW4iOiJKZXJvZW4iLCJwYXJzZS1uYW1lcyI6ZmFsc2UsImRyb3BwaW5nLXBhcnRpY2xlIjoiIiwibm9uLWRyb3BwaW5nLXBhcnRpY2xlIjoiZGUifSx7ImZhbWlseSI6IkJlcmciLCJnaXZlbiI6IkxvdWlzZSIsInBhcnNlLW5hbWVzIjpmYWxzZSwiZHJvcHBpbmctcGFydGljbGUiOiIiLCJub24tZHJvcHBpbmctcGFydGljbGUiOiJ2YW4gZGVuIn0seyJmYW1pbHkiOiJXZW5ob2xkIiwiZ2l2ZW4iOiJGcmllZGVidXJnIEFubmEgTWFyaWEiLCJwYXJzZS1uYW1lcyI6ZmFsc2UsImRyb3BwaW5nLXBhcnRpY2xlIjoiIiwibm9uLWRyb3BwaW5nLXBhcnRpY2xlIjoiIn1dLCJjb250YWluZXItdGl0bGUiOiJFdXJvcGVhbiBKb3VybmFsIG9mIENsaW5pY2FsIE51dHJpdGlvbiIsImNvbnRhaW5lci10aXRsZS1zaG9ydCI6IkV1ci4gSi4gQ2xpbi4gTnV0ci4iLCJhY2Nlc3NlZCI6eyJkYXRlLXBhcnRzIjpbWzIwMjUsMTIsM11dfSwiRE9JIjoiMTAuMTAzOC9TNDE0MzAtMDI0LTAxNDQ5LTEiLCJJU1NOIjoiMTQ3NjU2NDAiLCJQTUlEIjoiMzg3NDUwNTMiLCJVUkwiOiJodHRwczovL3BtYy5uY2JpLm5sbS5uaWguZ292L2FydGljbGVzL1BNQzExNTM3OTUxLyIsImlzc3VlZCI6eyJkYXRlLXBhcnRzIjpbWzIwMjQsMTEsMV1dfSwicGFnZSI6IjEwMDUiLCJhYnN0cmFjdCI6IkJhY2tncm91bmQ6IEFudGhyb3BvbWV0cmljIGRhdGEgcXVhbGl0eSBpbiBsYXJnZSBtdWx0aWNlbnRyZSBudXRyaXRpb24gc3VydmV5cyBpcyBzZWxkb20gYWRlcXVhdGVseSBhc3Nlc3NlZC4gSW4gcHJlcGFyYXRpb24gZm9yIHRoZSBTb3V0aCBBZnJpY2FuIE5hdGlvbmFsIERpZXRhcnkgSW50YWtlIFN1cnZleSAoTkRJUy0yMDIyKSwgdGhpcyBzdHVkeSBhc3Nlc3NlZCBzaXRlIGxlYWRz4oCZIGFuZCBmaWVsZHdvcmtlcnPigJkgaW50cmEtIGFuZCBpbnRlci1yYXRlciByZWxpYWJpbGl0eSBmb3IgbWVhc3VyaW5nIHdlaWdodCwgbGVuZ3RoL2hlaWdodCwgbWlkLXVwcGVyIGFybSBjaXJjdW1mZXJlbmNlIChNVUFDKSwgd2Fpc3QgY2lyY3VtZmVyZW5jZSAoV0MpIGFuZCBjYWxmIGNpcmN1bWZlcmVuY2UgKENDKS4gTWV0aG9kczogU3RhbmRhcmRpc2VkIHRyYWluaW5nIG1hdGVyaWFscyBhbmQgbWVhc3VyZW1lbnQgcHJvdG9jb2xzIHdlcmUgZGV2ZWxvcGVkLCBhbmQgbmV3IGFudGhyb3BvbWV0cmljIGVxdWlwbWVudCB3YXMgcHJvY3VyZWQuIEZvbGxvd2luZyB0d28gdHJhaW5pbmcgcm91bmRzICgxMiBzaXRlIGxlYWQgdGVhbXMsIDQ2IGZpZWxkd29ya2VyIHRlYW1zKSwgbWVhc3VyZW1lbnQgcmVsaWFiaWxpdHkgd2FzIGFzc2Vzc2VkIGZvciBib3RoIGdyb3VwcywgdXNpbmcgcmVwZWF0ZWQgbWVhc3VyZW1lbnRzIG9mIHZvbHVudGVlcnMgc2ltaWxhciB0byB0aGUgc3VydmV5IHRhcmdldCBwb3B1bGF0aW9uLiBSZWxpYWJpbGl0eSB3YXMgc3RhdGlzdGljYWxseSBhc3Nlc3NlZCB1c2luZyB0aGUgdGVjaG5pY2FsIGVycm9yIG9mIG1lYXN1cmVtZW50IChURU0pLCByZWxhdGl2ZSBURU0gKCVURU0pLCBpbnRyYS1jbGFzcyBjb3JyZWxhdGlvbiBjb2VmZmljaWVudCAoSUNDKSBhbmQgY29lZmZpY2llbnQgb2YgcmVsaWFiaWxpdHkgKFIpLiBBZ3JlZW1lbnQgd2FzIHZpc3VhbGlzZWQgd2l0aCBCbGFuZC1BbHRtYW4gYW5hbHlzaXMuIFJlc3VsdHM6IEJ5ICVURU0sIHRoZSBiZXN0IHJlbGlhYmlsaXR5IHdhcyBhY2hpZXZlZCBmb3Igd2VpZ2h0ICglVEVNID0gMC4yNjDigJMwLjkyMykgYW5kIGxlbmd0aC9oZWlnaHQgKCVURU0gPSAwLjQzNOKAkzAuODU1KSwgYW5kIHRoZSBwb29yZXN0IGZvciBNVUFDIGJ5IGZpZWxkd29ya2VycyAoJVRFTSA9IDIuNTky4oCTMy4xOTkpIGFuZCBXQyAoJVRFTSA9IDIuMzUz4oCTMi45NDUpLiBXaG9sZS1zYW1wbGUgSUNDIGFuZCBSIHdlcmUgZXhjZWxsZW50ICg+IDAuOTApIGZvciBhbGwgcGFyYW1ldGVycyBleGNlcHQgc2l0ZSBsZWFkc+KAmSBDQyBpbnRlci1yYXRlciByZWxpYWJpbGl0eSAoSUNDID0gMC44OTYsIFIgPSAwLjg4OSkgYW5kIGZpZWxkd29ya2Vyc+KAmSBpbnRlci1yYXRlciByZWxpYWJpbGl0eSBmb3IgTVVBQyBpbiBjaGlsZHJlbiB1bmRlciB0d28gKElDQyA9IDAuODUxLCBSID0gMC44ODEpLiBCbGFuZC1BbHRtYW4gYW5hbHlzaXMgcmV2ZWFsZWQgbm8gc2lnbmlmaWNhbnQgYmlhcyBleGNlcHQgaW4gZmllbGR3b3JrZXJz4oCZIGludHJhLXJhdGVyIHJlbGlhYmlsaXR5IG9mIGxlbmd0aC9oZWlnaHQgbWVhc3VyZW1lbnQgaW4gYWRvbGVzY2VudHMvYWR1bHRzICgrIDAuMjIwICgwLjA0MiwgMC40MDApIGNtKS4gUmVsaWFiaWxpdHkgd2FzIGhpZ2hlciBmb3Igc2l0ZSBsZWFkcyB2cy4gZmllbGR3b3JrZXJzLCBmb3IgaW50cmEtcmF0ZXIgdnMuIGludGVyLXJhdGVyIGFzc2Vzc21lbnQsIGFuZCBmb3Igd2VpZ2h0IGFuZCBsZW5ndGgvaGVpZ2h0IHZzLiBjaXJjdW1mZXJlbmNlIG1lYXN1cmVtZW50cy4gQ29uY2x1c2lvbjogTkRJUy0yMDIyIHNpdGUgbGVhZHMgYW5kIGZpZWxkd29ya2VycyBkaXNwbGF5ZWQgYWNjZXB0YWJsZSByZWxpYWJpbGl0eSBpbiBwZXJmb3JtaW5nIGFudGhyb3BvbWV0cmljIG1lYXN1cmVtZW50cywgaGlnaGxpZ2h0aW5nIHRoZSBpbXBvcnRhbmNlIG9mIGludGVuc2l2ZSB0cmFpbmluZyBhbmQgc3RhbmRhcmRpc2VkIG1lYXN1cmVtZW50IHByb3RvY29scy4gT25nb2luZyByZWxpYWJpbGl0eSBhc3Nlc3NtZW50IGR1cmluZyBkYXRhIGNvbGxlY3Rpb24gaXMgcmVjb21tZW5kZWQuIiwicHVibGlzaGVyIjoiU3ByaW5nZXIgTmF0dXJlIiwiaXNzdWUiOiIxMSIsInZvbHVtZSI6Ijc4In0sImlzVGVtcG9yYXJ5IjpmYWxzZX1dfQ=="/>
          <w:id w:val="1097135752"/>
          <w:placeholder>
            <w:docPart w:val="8C236A5B48B440608FD2D14B3AB9E918"/>
          </w:placeholder>
        </w:sdtPr>
        <w:sdtContent>
          <w:r w:rsidRPr="0083518B">
            <w:rPr>
              <w:rFonts w:ascii="Garamond" w:hAnsi="Garamond"/>
              <w:bCs/>
              <w:iCs/>
              <w:sz w:val="20"/>
              <w:szCs w:val="20"/>
              <w:vertAlign w:val="superscript"/>
            </w:rPr>
            <w:t>5</w:t>
          </w:r>
        </w:sdtContent>
      </w:sdt>
      <w:r w:rsidRPr="0083518B">
        <w:rPr>
          <w:rFonts w:ascii="Garamond" w:hAnsi="Garamond"/>
          <w:bCs/>
          <w:iCs/>
          <w:sz w:val="20"/>
          <w:szCs w:val="20"/>
        </w:rPr>
        <w:t xml:space="preserve"> Ensuring high reliability is essential to avoid misinterpreting variability as biological difference rather than methodological inconsistency. Reliability is typically assessed through intra-rater reliability, which examines the consistency of repeated assessments by the same rater, and inter-rater reliability, which evaluates the consistency between different raters measuring the same participant. When reliability is low, conclusions about population health trends may be distorted, undermining the validity of interventions and research outcomes.</w:t>
      </w:r>
      <w:sdt>
        <w:sdtPr>
          <w:rPr>
            <w:rFonts w:ascii="Garamond" w:hAnsi="Garamond"/>
            <w:bCs/>
            <w:iCs/>
            <w:sz w:val="20"/>
            <w:szCs w:val="20"/>
            <w:vertAlign w:val="superscript"/>
          </w:rPr>
          <w:tag w:val="MENDELEY_CITATION_v3_eyJjaXRhdGlvbklEIjoiTUVOREVMRVlfQ0lUQVRJT05fYTkyYTgzZDEtMTRhYi00MTYxLTkxODYtMWJiNGI0ZGY4MGI1IiwicHJvcGVydGllcyI6eyJub3RlSW5kZXgiOjB9LCJpc0VkaXRlZCI6ZmFsc2UsIm1hbnVhbE92ZXJyaWRlIjp7ImlzTWFudWFsbHlPdmVycmlkZGVuIjpmYWxzZSwiY2l0ZXByb2NUZXh0IjoiPHN1cD42PC9zdXA+IiwibWFudWFsT3ZlcnJpZGVUZXh0IjoiIn0sImNpdGF0aW9uSXRlbXMiOlt7ImlkIjoiMDYwMmM5YzUtODk2MC0zOTZhLTlmNmItZTdkZDk0MDE2NDA0IiwiaXRlbURhdGEiOnsidHlwZSI6ImFydGljbGUtam91cm5hbCIsImlkIjoiMDYwMmM5YzUtODk2MC0zOTZhLTlmNmItZTdkZDk0MDE2NDA0IiwidGl0bGUiOiJBbnRocm9wb21ldHJpYyBkYXRhIHF1YWxpdHkgYXNzZXNzbWVudCBpbiBtdWx0aXN1cnZleSBzdHVkaWVzIG9mIGNoaWxkIGdyb3d0aCIsImF1dGhvciI6W3siZmFtaWx5IjoiUGVydW1hbCIsImdpdmVuIjoiTmFuZGl0YSIsInBhcnNlLW5hbWVzIjpmYWxzZSwiZHJvcHBpbmctcGFydGljbGUiOiIiLCJub24tZHJvcHBpbmctcGFydGljbGUiOiIifSx7ImZhbWlseSI6Ik5hbWFzdGUiLCJnaXZlbiI6IlNvcnJlbCIsInBhcnNlLW5hbWVzIjpmYWxzZSwiZHJvcHBpbmctcGFydGljbGUiOiIiLCJub24tZHJvcHBpbmctcGFydGljbGUiOiIifSx7ImZhbWlseSI6IlFhbWFyIiwiZ2l2ZW4iOiJIdW1hIiwicGFyc2UtbmFtZXMiOmZhbHNlLCJkcm9wcGluZy1wYXJ0aWNsZSI6IiIsIm5vbi1kcm9wcGluZy1wYXJ0aWNsZSI6IiJ9LHsiZmFtaWx5IjoiQWltb25lIiwiZ2l2ZW4iOiJBc2hsZXkiLCJwYXJzZS1uYW1lcyI6ZmFsc2UsImRyb3BwaW5nLXBhcnRpY2xlIjoiIiwibm9uLWRyb3BwaW5nLXBhcnRpY2xlIjoiIn0seyJmYW1pbHkiOiJCYXNzYW5pIiwiZ2l2ZW4iOiJEaWVnbyBHLiIsInBhcnNlLW5hbWVzIjpmYWxzZSwiZHJvcHBpbmctcGFydGljbGUiOiIiLCJub24tZHJvcHBpbmctcGFydGljbGUiOiIifSx7ImZhbWlseSI6IlJvdGgiLCJnaXZlbiI6IkRhbmllbCBFLiIsInBhcnNlLW5hbWVzIjpmYWxzZSwiZHJvcHBpbmctcGFydGljbGUiOiIiLCJub24tZHJvcHBpbmctcGFydGljbGUiOiIifV0sImNvbnRhaW5lci10aXRsZSI6IkFtZXJpY2FuIEpvdXJuYWwgb2YgQ2xpbmljYWwgTnV0cml0aW9uIiwiYWNjZXNzZWQiOnsiZGF0ZS1wYXJ0cyI6W1syMDI1LDEyLDNdXX0sIkRPSSI6IjEwLjEwOTMvQUpDTi9OUUFBMTYyIiwiSVNTTiI6IjE5MzgzMjA3IiwiUE1JRCI6IjMyNjcyMzMwIiwiaXNzdWVkIjp7ImRhdGUtcGFydHMiOltbMjAyMCw3LDIxXV19LCJwYWdlIjoiODA2Uy04MTVTIiwiYWJzdHJhY3QiOiJCYWNrZ3JvdW5kOiBQb3B1bGF0aW9uLWJhc2VkIHN1cnZleXMgY29sbGVjdCBjcnVjaWFsIGRhdGEgb24gYW50aHJvcG9tZXRyaWMgbWVhc3VyZXMgdG8gdHJhY2sgdHJlbmRzIGluIHN0dW50aW5nIFtoZWlnaHQtZm9yYWdlIHogc2NvcmUgKEhBWikgPCAtMlNEXSBhbmQgd2FzdGluZyBbd2VpZ2h0LWZvci1oZWlnaHQgeiBzY29yZSAoV0haKSA8IC0yU0RdIHByZXZhbGVuY2UgYW1vbmcgeW91bmcgY2hpbGRyZW4gZ2xvYmFsbHkuIEhvd2V2ZXIsIHRoZSBxdWFsaXR5IG9mIHRoZSBhbnRocm9wb21ldHJpYyBkYXRhIHZhcmllcyBiZXR3ZWVuIHN1cnZleXMsIHdoaWNoIG1heSBhZmZlY3QgcG9wdWxhdGlvbi1iYXNlZCBlc3RpbWF0ZXMgb2YgbWFsbnV0cml0aW9uLiBPYmplY3RpdmVzOiBXZSBhaW1lZCB0byBkZXZlbG9wIGNvbXBvc2l0ZSBpbmRpY2VzIG9mIGFudGhyb3BvbWV0cmljIGRhdGEgcXVhbGl0eSBmb3IgdXNlIGluIG11bHRpc3VydmV5IGFuYWx5c2lzIG9mIGNoaWxkIGhlYWx0aCBhbmQgbnV0cml0aW9uYWwgc3RhdHVzLiBNZXRob2RzOiBXZSB1c2VkIGFudGhyb3BvbWV0cmljIGRhdGEgZm9yIGNoaWxkcmVuIDDigJM1OSBtbyBvZiBhZ2UgZnJvbSBhbGwgcHVibGljbHkgYXZhaWxhYmxlIERlbW9ncmFwaGljIGFuZCBIZWFsdGggU3VydmV5cyAoREhTKSBmcm9tIDIwMDAgb253YXJkcy4gV2UgZGVyaXZlZCA2IGluZGljYXRvcnMgb2YgYW50aHJvcG9tZXRyaWMgZGF0YSBxdWFsaXR5IGF0IHRoZSBzdXJ2ZXkgbGV2ZWwsIGluY2x1ZGluZyAxKSBkYXRlIG9mIGJpcnRoIGNvbXBsZXRlbmVzcywgMikgYW50aHJvcG9tZXRyaWMgbWVhc3VyZSBjb21wbGV0ZW5lc3MsIDMpIGRpZ2l0IHByZWZlcmVuY2UgZm9yIGhlaWdodCBhbmQgYWdlLCA0KSBkaWZmZXJlbmNlIGluIG1lYW4gSEFaIGJ5IG1vbnRoIG9mIGJpcnRoLCA1KSBwcm9wb3J0aW9uIG9mIGJpb2xvZ2ljYWxseSBpbXBsYXVzaWJsZSB2YWx1ZXMsIGFuZCA2KSBkaXNwZXJzaW9uIG9mIEhBWiBhbmQgV0haIGRpc3RyaWJ1dGlvbi4gUHJpbmNpcGFsIGNvbXBvbmVudCBmYWN0b3IgYW5hbHlzaXMgd2FzIHVzZWQgdG8gZ2VuZXJhdGUgYSBjb21wb3NpdGUgaW5kZXggb2YgYW50aHJvcG9tZXRyaWMgZGF0YSBxdWFsaXR5IGZvciBIQVogYW5kIFdIWiBzZXBhcmF0ZWx5LiBTdXJ2ZXlzIHdlcmUgcmFua2VkIGZyb20gdGhlIGhpZ2hlc3QgKGJlc3QpIHRvIHRoZSBsb3dlc3QgKHdvcnN0KSBpbmRleCB2YWx1ZXMgaW4gYW50aHJvcG9tZXRyaWMgcXVhbGl0eSBhY3Jvc3MgY291bnRyaWVzIGFuZCBvdmVyIHRpbWUuIFJlc3VsdHM6IE9mIHRoZSAxNDUgREhTIGluY2x1ZGVkLCB0aGUgbWFqb3JpdHkgKDgzIG9mIDE0NTsgNTclKSB3ZXJlIGNvbmR1Y3RlZCBpbiBTdWItU2FoYXJhbiBBZnJpY2EuIFN1cnZleXMgd2VyZSByYW5rZWQgZnJvbSBoaWdoZXN0IHRvIGxvd2VzdCBhbnRocm9wb21ldHJpYyBkYXRhIHF1YWxpdHkgcmVsYXRpdmUgdG8gb3RoZXIgc3VydmV5cyB1c2luZyB0aGUgY29tcG9zaXRlIGluZGV4IGZvciBIQVouIEFsdGhvdWdoIHNsaWdodGx5IGhpZ2hlciB2YWx1ZXMgaW4gcmVjZW50IERIUyBzdWdnZXN0IHBvdGVudGlhbCBpbXByb3ZlbWVudHMgaW4gYW50aHJvcG9tZXRyaWMgZGF0YSBxdWFsaXR5IG92ZXIgdGltZSwgdGhlcmUgY29udGludWVzIHRvIGJlIHN1YnN0YW50aWFsIGhldGVyb2dlbmVpdHkgaW4gdGhlIHF1YWxpdHkgb2YgYW50aHJvcG9tZXRyaWMgZGF0YSBhY3Jvc3Mgc3VydmV5cy4gUmVzdWx0cyB3ZXJlIHNpbWlsYXIgZm9yIHRoZSBXSFogZGF0YSBxdWFsaXR5IGluZGV4LiBDb25jbHVzaW9uczogQSBjb21wb3NpdGUgaW5kZXggb2YgYW50aHJvcG9tZXRyaWMgZGF0YSBxdWFsaXR5IHVzaW5nIGEgcGFyc2ltb25pb3VzIHNldCBvZiBpbmRpdmlkdWFsIGluZGljYXRvcnMgY2FuIGVmZmVjdGl2ZWx5IGRpc2NyaW1pbmF0ZSBhbW9uZyBzdXJ2ZXlzIHdpdGggZXhjZWxsZW50IGFuZCBwb29yIGRhdGEgcXVhbGl0eS4gU3VjaCBpbmRpY2VzIGNhbiBiZSB1c2VkIHRvIGFjY291bnQgZm9yIHZhcmlhdGlvbnMgaW4gYW50aHJvcG9tZXRyaWMgZGF0YSBxdWFsaXR5IGluIG11bHRpc3VydmV5IGVwaWRlbWlvbG9naWMgYW5hbHlzZXMgb2YgY2hpbGQgaGVhbHRoLiBBbSBKIENsaW4gTnV0ciAyMDIwOzExMihTdXBwbCk6ODA2U+KAkzgxNVMuIiwicHVibGlzaGVyIjoiT3hmb3JkIFVuaXZlcnNpdHkgUHJlc3MiLCJ2b2x1bWUiOiIxMTIiLCJjb250YWluZXItdGl0bGUtc2hvcnQiOiIifSwiaXNUZW1wb3JhcnkiOmZhbHNlfV19"/>
          <w:id w:val="186191544"/>
          <w:placeholder>
            <w:docPart w:val="8C236A5B48B440608FD2D14B3AB9E918"/>
          </w:placeholder>
        </w:sdtPr>
        <w:sdtContent>
          <w:r w:rsidRPr="0083518B">
            <w:rPr>
              <w:rFonts w:ascii="Garamond" w:hAnsi="Garamond"/>
              <w:bCs/>
              <w:iCs/>
              <w:sz w:val="20"/>
              <w:szCs w:val="20"/>
              <w:vertAlign w:val="superscript"/>
            </w:rPr>
            <w:t>6</w:t>
          </w:r>
        </w:sdtContent>
      </w:sdt>
    </w:p>
    <w:p w14:paraId="55896F3B" w14:textId="77B393DF"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Gender dynamics introduce an additional layer of complexity. In many cultural contexts, particularly within sub-Saharan Africa, participants may experience discomfort when being measured by someone of the opposite sex, leading to subtle postural adjustments, hesitancy, or incomplete cooperation. Female participants measured by male raters may alter their posture due to modesty concerns, affecting waist or gluteal girth measurements, while male participants measured by female raters may unconsciously adjust muscle tension, influencing arm girth measurements. Beyond cultural sensitivities, gender-based differences in grip strength, tape placement, and hand positioning may also contribute to systematic discrepancies, thereby reducing reproducibility.</w:t>
      </w:r>
    </w:p>
    <w:p w14:paraId="75334DFF" w14:textId="26421D81" w:rsid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To address these challenges, this study employs multiple statistical tools to evaluate reproducibility with a focus on gender comparison. The Intraclass Correlation </w:t>
      </w:r>
      <w:r w:rsidRPr="0083518B">
        <w:rPr>
          <w:rFonts w:ascii="Garamond" w:hAnsi="Garamond"/>
          <w:bCs/>
          <w:iCs/>
          <w:sz w:val="20"/>
          <w:szCs w:val="20"/>
        </w:rPr>
        <w:t>Coefficient (ICC) is used to assess agreement and consistency between raters or repeated measures, Bland-Altman analysis identifies systematic biases and inconsistencies, the Coefficient of Reliability (R) quantifies variance attributable to measurement error, and Cronbach Alpha evaluates internal consistency, indicating how closely related a set of measurements are as a group.</w:t>
      </w:r>
      <w:sdt>
        <w:sdtPr>
          <w:rPr>
            <w:rFonts w:ascii="Garamond" w:hAnsi="Garamond"/>
            <w:bCs/>
            <w:iCs/>
            <w:sz w:val="20"/>
            <w:szCs w:val="20"/>
            <w:vertAlign w:val="superscript"/>
          </w:rPr>
          <w:tag w:val="MENDELEY_CITATION_v3_eyJjaXRhdGlvbklEIjoiTUVOREVMRVlfQ0lUQVRJT05fMTUxMzA4NzItZDZiOC00ZDhhLWE0ZWItOWU0Zjg4NGMxMDlkIiwicHJvcGVydGllcyI6eyJub3RlSW5kZXgiOjB9LCJpc0VkaXRlZCI6ZmFsc2UsIm1hbnVhbE92ZXJyaWRlIjp7ImlzTWFudWFsbHlPdmVycmlkZGVuIjpmYWxzZSwiY2l0ZXByb2NUZXh0IjoiPHN1cD41LDY8L3N1cD4iLCJtYW51YWxPdmVycmlkZVRleHQiOiIifSwiY2l0YXRpb25JdGVtcyI6W3siaWQiOiIwNjAyYzljNS04OTYwLTM5NmEtOWY2Yi1lN2RkOTQwMTY0MDQiLCJpdGVtRGF0YSI6eyJ0eXBlIjoiYXJ0aWNsZS1qb3VybmFsIiwiaWQiOiIwNjAyYzljNS04OTYwLTM5NmEtOWY2Yi1lN2RkOTQwMTY0MDQiLCJ0aXRsZSI6IkFudGhyb3BvbWV0cmljIGRhdGEgcXVhbGl0eSBhc3Nlc3NtZW50IGluIG11bHRpc3VydmV5IHN0dWRpZXMgb2YgY2hpbGQgZ3Jvd3RoIiwiYXV0aG9yIjpbeyJmYW1pbHkiOiJQZXJ1bWFsIiwiZ2l2ZW4iOiJOYW5kaXRhIiwicGFyc2UtbmFtZXMiOmZhbHNlLCJkcm9wcGluZy1wYXJ0aWNsZSI6IiIsIm5vbi1kcm9wcGluZy1wYXJ0aWNsZSI6IiJ9LHsiZmFtaWx5IjoiTmFtYXN0ZSIsImdpdmVuIjoiU29ycmVsIiwicGFyc2UtbmFtZXMiOmZhbHNlLCJkcm9wcGluZy1wYXJ0aWNsZSI6IiIsIm5vbi1kcm9wcGluZy1wYXJ0aWNsZSI6IiJ9LHsiZmFtaWx5IjoiUWFtYXIiLCJnaXZlbiI6Ikh1bWEiLCJwYXJzZS1uYW1lcyI6ZmFsc2UsImRyb3BwaW5nLXBhcnRpY2xlIjoiIiwibm9uLWRyb3BwaW5nLXBhcnRpY2xlIjoiIn0seyJmYW1pbHkiOiJBaW1vbmUiLCJnaXZlbiI6IkFzaGxleSIsInBhcnNlLW5hbWVzIjpmYWxzZSwiZHJvcHBpbmctcGFydGljbGUiOiIiLCJub24tZHJvcHBpbmctcGFydGljbGUiOiIifSx7ImZhbWlseSI6IkJhc3NhbmkiLCJnaXZlbiI6IkRpZWdvIEcuIiwicGFyc2UtbmFtZXMiOmZhbHNlLCJkcm9wcGluZy1wYXJ0aWNsZSI6IiIsIm5vbi1kcm9wcGluZy1wYXJ0aWNsZSI6IiJ9LHsiZmFtaWx5IjoiUm90aCIsImdpdmVuIjoiRGFuaWVsIEUuIiwicGFyc2UtbmFtZXMiOmZhbHNlLCJkcm9wcGluZy1wYXJ0aWNsZSI6IiIsIm5vbi1kcm9wcGluZy1wYXJ0aWNsZSI6IiJ9XSwiY29udGFpbmVyLXRpdGxlIjoiQW1lcmljYW4gSm91cm5hbCBvZiBDbGluaWNhbCBOdXRyaXRpb24iLCJhY2Nlc3NlZCI6eyJkYXRlLXBhcnRzIjpbWzIwMjUsMTIsM11dfSwiRE9JIjoiMTAuMTA5My9BSkNOL05RQUExNjIiLCJJU1NOIjoiMTkzODMyMDciLCJQTUlEIjoiMzI2NzIzMzAiLCJpc3N1ZWQiOnsiZGF0ZS1wYXJ0cyI6W1syMDIwLDcsMjFdXX0sInBhZ2UiOiI4MDZTLTgxNVMiLCJhYnN0cmFjdCI6IkJhY2tncm91bmQ6IFBvcHVsYXRpb24tYmFzZWQgc3VydmV5cyBjb2xsZWN0IGNydWNpYWwgZGF0YSBvbiBhbnRocm9wb21ldHJpYyBtZWFzdXJlcyB0byB0cmFjayB0cmVuZHMgaW4gc3R1bnRpbmcgW2hlaWdodC1mb3JhZ2UgeiBzY29yZSAoSEFaKSA8IC0yU0RdIGFuZCB3YXN0aW5nIFt3ZWlnaHQtZm9yLWhlaWdodCB6IHNjb3JlIChXSFopIDwgLTJTRF0gcHJldmFsZW5jZSBhbW9uZyB5b3VuZyBjaGlsZHJlbiBnbG9iYWxseS4gSG93ZXZlciwgdGhlIHF1YWxpdHkgb2YgdGhlIGFudGhyb3BvbWV0cmljIGRhdGEgdmFyaWVzIGJldHdlZW4gc3VydmV5cywgd2hpY2ggbWF5IGFmZmVjdCBwb3B1bGF0aW9uLWJhc2VkIGVzdGltYXRlcyBvZiBtYWxudXRyaXRpb24uIE9iamVjdGl2ZXM6IFdlIGFpbWVkIHRvIGRldmVsb3AgY29tcG9zaXRlIGluZGljZXMgb2YgYW50aHJvcG9tZXRyaWMgZGF0YSBxdWFsaXR5IGZvciB1c2UgaW4gbXVsdGlzdXJ2ZXkgYW5hbHlzaXMgb2YgY2hpbGQgaGVhbHRoIGFuZCBudXRyaXRpb25hbCBzdGF0dXMuIE1ldGhvZHM6IFdlIHVzZWQgYW50aHJvcG9tZXRyaWMgZGF0YSBmb3IgY2hpbGRyZW4gMOKAkzU5IG1vIG9mIGFnZSBmcm9tIGFsbCBwdWJsaWNseSBhdmFpbGFibGUgRGVtb2dyYXBoaWMgYW5kIEhlYWx0aCBTdXJ2ZXlzIChESFMpIGZyb20gMjAwMCBvbndhcmRzLiBXZSBkZXJpdmVkIDYgaW5kaWNhdG9ycyBvZiBhbnRocm9wb21ldHJpYyBkYXRhIHF1YWxpdHkgYXQgdGhlIHN1cnZleSBsZXZlbCwgaW5jbHVkaW5nIDEpIGRhdGUgb2YgYmlydGggY29tcGxldGVuZXNzLCAyKSBhbnRocm9wb21ldHJpYyBtZWFzdXJlIGNvbXBsZXRlbmVzcywgMykgZGlnaXQgcHJlZmVyZW5jZSBmb3IgaGVpZ2h0IGFuZCBhZ2UsIDQpIGRpZmZlcmVuY2UgaW4gbWVhbiBIQVogYnkgbW9udGggb2YgYmlydGgsIDUpIHByb3BvcnRpb24gb2YgYmlvbG9naWNhbGx5IGltcGxhdXNpYmxlIHZhbHVlcywgYW5kIDYpIGRpc3BlcnNpb24gb2YgSEFaIGFuZCBXSFogZGlzdHJpYnV0aW9uLiBQcmluY2lwYWwgY29tcG9uZW50IGZhY3RvciBhbmFseXNpcyB3YXMgdXNlZCB0byBnZW5lcmF0ZSBhIGNvbXBvc2l0ZSBpbmRleCBvZiBhbnRocm9wb21ldHJpYyBkYXRhIHF1YWxpdHkgZm9yIEhBWiBhbmQgV0haIHNlcGFyYXRlbHkuIFN1cnZleXMgd2VyZSByYW5rZWQgZnJvbSB0aGUgaGlnaGVzdCAoYmVzdCkgdG8gdGhlIGxvd2VzdCAod29yc3QpIGluZGV4IHZhbHVlcyBpbiBhbnRocm9wb21ldHJpYyBxdWFsaXR5IGFjcm9zcyBjb3VudHJpZXMgYW5kIG92ZXIgdGltZS4gUmVzdWx0czogT2YgdGhlIDE0NSBESFMgaW5jbHVkZWQsIHRoZSBtYWpvcml0eSAoODMgb2YgMTQ1OyA1NyUpIHdlcmUgY29uZHVjdGVkIGluIFN1Yi1TYWhhcmFuIEFmcmljYS4gU3VydmV5cyB3ZXJlIHJhbmtlZCBmcm9tIGhpZ2hlc3QgdG8gbG93ZXN0IGFudGhyb3BvbWV0cmljIGRhdGEgcXVhbGl0eSByZWxhdGl2ZSB0byBvdGhlciBzdXJ2ZXlzIHVzaW5nIHRoZSBjb21wb3NpdGUgaW5kZXggZm9yIEhBWi4gQWx0aG91Z2ggc2xpZ2h0bHkgaGlnaGVyIHZhbHVlcyBpbiByZWNlbnQgREhTIHN1Z2dlc3QgcG90ZW50aWFsIGltcHJvdmVtZW50cyBpbiBhbnRocm9wb21ldHJpYyBkYXRhIHF1YWxpdHkgb3ZlciB0aW1lLCB0aGVyZSBjb250aW51ZXMgdG8gYmUgc3Vic3RhbnRpYWwgaGV0ZXJvZ2VuZWl0eSBpbiB0aGUgcXVhbGl0eSBvZiBhbnRocm9wb21ldHJpYyBkYXRhIGFjcm9zcyBzdXJ2ZXlzLiBSZXN1bHRzIHdlcmUgc2ltaWxhciBmb3IgdGhlIFdIWiBkYXRhIHF1YWxpdHkgaW5kZXguIENvbmNsdXNpb25zOiBBIGNvbXBvc2l0ZSBpbmRleCBvZiBhbnRocm9wb21ldHJpYyBkYXRhIHF1YWxpdHkgdXNpbmcgYSBwYXJzaW1vbmlvdXMgc2V0IG9mIGluZGl2aWR1YWwgaW5kaWNhdG9ycyBjYW4gZWZmZWN0aXZlbHkgZGlzY3JpbWluYXRlIGFtb25nIHN1cnZleXMgd2l0aCBleGNlbGxlbnQgYW5kIHBvb3IgZGF0YSBxdWFsaXR5LiBTdWNoIGluZGljZXMgY2FuIGJlIHVzZWQgdG8gYWNjb3VudCBmb3IgdmFyaWF0aW9ucyBpbiBhbnRocm9wb21ldHJpYyBkYXRhIHF1YWxpdHkgaW4gbXVsdGlzdXJ2ZXkgZXBpZGVtaW9sb2dpYyBhbmFseXNlcyBvZiBjaGlsZCBoZWFsdGguIEFtIEogQ2xpbiBOdXRyIDIwMjA7MTEyKFN1cHBsKTo4MDZT4oCTODE1Uy4iLCJwdWJsaXNoZXIiOiJPeGZvcmQgVW5pdmVyc2l0eSBQcmVzcyIsInZvbHVtZSI6IjExMiIsImNvbnRhaW5lci10aXRsZS1zaG9ydCI6IiJ9LCJpc1RlbXBvcmFyeSI6ZmFsc2V9LHsiaWQiOiI2ZjRlMDI3My03ZGM4LTMwMzMtODAxMC1lMDZkZmU5M2M0YjIiLCJpdGVtRGF0YSI6eyJ0eXBlIjoiYXJ0aWNsZS1qb3VybmFsIiwiaWQiOiI2ZjRlMDI3My03ZGM4LTMwMzMtODAxMC1lMDZkZmU5M2M0YjIiLCJ0aXRsZSI6IlN0YXRpc3RpY2FsIGFzc2Vzc21lbnQgb2YgcmVsaWFiaWxpdHkgb2YgYW50aHJvcG9tZXRyaWMgbWVhc3VyZW1lbnRzIGluIHRoZSBtdWx0aS1zaXRlIFNvdXRoIEFmcmljYW4gTmF0aW9uYWwgRGlldGFyeSBJbnRha2UgU3VydmV5IDIwMjIiLCJhdXRob3IiOlt7ImZhbWlseSI6Ik5lbCIsImdpdmVuIjoiU2FuamEiLCJwYXJzZS1uYW1lcyI6ZmFsc2UsImRyb3BwaW5nLXBhcnRpY2xlIjoiIiwibm9uLWRyb3BwaW5nLXBhcnRpY2xlIjoiIn0seyJmYW1pbHkiOiJNYW4iLCJnaXZlbiI6Ikplcm9lbiIsInBhcnNlLW5hbWVzIjpmYWxzZSwiZHJvcHBpbmctcGFydGljbGUiOiIiLCJub24tZHJvcHBpbmctcGFydGljbGUiOiJkZSJ9LHsiZmFtaWx5IjoiQmVyZyIsImdpdmVuIjoiTG91aXNlIiwicGFyc2UtbmFtZXMiOmZhbHNlLCJkcm9wcGluZy1wYXJ0aWNsZSI6IiIsIm5vbi1kcm9wcGluZy1wYXJ0aWNsZSI6InZhbiBkZW4ifSx7ImZhbWlseSI6IldlbmhvbGQiLCJnaXZlbiI6IkZyaWVkZWJ1cmcgQW5uYSBNYXJpYSIsInBhcnNlLW5hbWVzIjpmYWxzZSwiZHJvcHBpbmctcGFydGljbGUiOiIiLCJub24tZHJvcHBpbmctcGFydGljbGUiOiIifV0sImNvbnRhaW5lci10aXRsZSI6IkV1cm9wZWFuIEpvdXJuYWwgb2YgQ2xpbmljYWwgTnV0cml0aW9uIiwiY29udGFpbmVyLXRpdGxlLXNob3J0IjoiRXVyLiBKLiBDbGluLiBOdXRyLiIsImFjY2Vzc2VkIjp7ImRhdGUtcGFydHMiOltbMjAyNSwxMiwzXV19LCJET0kiOiIxMC4xMDM4L1M0MTQzMC0wMjQtMDE0NDktMSIsIklTU04iOiIxNDc2NTY0MCIsIlBNSUQiOiIzODc0NTA1MyIsIlVSTCI6Imh0dHBzOi8vcG1jLm5jYmkubmxtLm5paC5nb3YvYXJ0aWNsZXMvUE1DMTE1Mzc5NTEvIiwiaXNzdWVkIjp7ImRhdGUtcGFydHMiOltbMjAyNCwxMSwxXV19LCJwYWdlIjoiMTAwNSIsImFic3RyYWN0IjoiQmFja2dyb3VuZDogQW50aHJvcG9tZXRyaWMgZGF0YSBxdWFsaXR5IGluIGxhcmdlIG11bHRpY2VudHJlIG51dHJpdGlvbiBzdXJ2ZXlzIGlzIHNlbGRvbSBhZGVxdWF0ZWx5IGFzc2Vzc2VkLiBJbiBwcmVwYXJhdGlvbiBmb3IgdGhlIFNvdXRoIEFmcmljYW4gTmF0aW9uYWwgRGlldGFyeSBJbnRha2UgU3VydmV5IChORElTLTIwMjIpLCB0aGlzIHN0dWR5IGFzc2Vzc2VkIHNpdGUgbGVhZHPigJkgYW5kIGZpZWxkd29ya2Vyc+KAmSBpbnRyYS0gYW5kIGludGVyLXJhdGVyIHJlbGlhYmlsaXR5IGZvciBtZWFzdXJpbmcgd2VpZ2h0LCBsZW5ndGgvaGVpZ2h0LCBtaWQtdXBwZXIgYXJtIGNpcmN1bWZlcmVuY2UgKE1VQUMpLCB3YWlzdCBjaXJjdW1mZXJlbmNlIChXQykgYW5kIGNhbGYgY2lyY3VtZmVyZW5jZSAoQ0MpLiBNZXRob2RzOiBTdGFuZGFyZGlzZWQgdHJhaW5pbmcgbWF0ZXJpYWxzIGFuZCBtZWFzdXJlbWVudCBwcm90b2NvbHMgd2VyZSBkZXZlbG9wZWQsIGFuZCBuZXcgYW50aHJvcG9tZXRyaWMgZXF1aXBtZW50IHdhcyBwcm9jdXJlZC4gRm9sbG93aW5nIHR3byB0cmFpbmluZyByb3VuZHMgKDEyIHNpdGUgbGVhZCB0ZWFtcywgNDYgZmllbGR3b3JrZXIgdGVhbXMpLCBtZWFzdXJlbWVudCByZWxpYWJpbGl0eSB3YXMgYXNzZXNzZWQgZm9yIGJvdGggZ3JvdXBzLCB1c2luZyByZXBlYXRlZCBtZWFzdXJlbWVudHMgb2Ygdm9sdW50ZWVycyBzaW1pbGFyIHRvIHRoZSBzdXJ2ZXkgdGFyZ2V0IHBvcHVsYXRpb24uIFJlbGlhYmlsaXR5IHdhcyBzdGF0aXN0aWNhbGx5IGFzc2Vzc2VkIHVzaW5nIHRoZSB0ZWNobmljYWwgZXJyb3Igb2YgbWVhc3VyZW1lbnQgKFRFTSksIHJlbGF0aXZlIFRFTSAoJVRFTSksIGludHJhLWNsYXNzIGNvcnJlbGF0aW9uIGNvZWZmaWNpZW50IChJQ0MpIGFuZCBjb2VmZmljaWVudCBvZiByZWxpYWJpbGl0eSAoUikuIEFncmVlbWVudCB3YXMgdmlzdWFsaXNlZCB3aXRoIEJsYW5kLUFsdG1hbiBhbmFseXNpcy4gUmVzdWx0czogQnkgJVRFTSwgdGhlIGJlc3QgcmVsaWFiaWxpdHkgd2FzIGFjaGlldmVkIGZvciB3ZWlnaHQgKCVURU0gPSAwLjI2MOKAkzAuOTIzKSBhbmQgbGVuZ3RoL2hlaWdodCAoJVRFTSA9IDAuNDM04oCTMC44NTUpLCBhbmQgdGhlIHBvb3Jlc3QgZm9yIE1VQUMgYnkgZmllbGR3b3JrZXJzICglVEVNID0gMi41OTLigJMzLjE5OSkgYW5kIFdDICglVEVNID0gMi4zNTPigJMyLjk0NSkuIFdob2xlLXNhbXBsZSBJQ0MgYW5kIFIgd2VyZSBleGNlbGxlbnQgKD4gMC45MCkgZm9yIGFsbCBwYXJhbWV0ZXJzIGV4Y2VwdCBzaXRlIGxlYWRz4oCZIENDIGludGVyLXJhdGVyIHJlbGlhYmlsaXR5IChJQ0MgPSAwLjg5NiwgUiA9IDAuODg5KSBhbmQgZmllbGR3b3JrZXJz4oCZIGludGVyLXJhdGVyIHJlbGlhYmlsaXR5IGZvciBNVUFDIGluIGNoaWxkcmVuIHVuZGVyIHR3byAoSUNDID0gMC44NTEsIFIgPSAwLjg4MSkuIEJsYW5kLUFsdG1hbiBhbmFseXNpcyByZXZlYWxlZCBubyBzaWduaWZpY2FudCBiaWFzIGV4Y2VwdCBpbiBmaWVsZHdvcmtlcnPigJkgaW50cmEtcmF0ZXIgcmVsaWFiaWxpdHkgb2YgbGVuZ3RoL2hlaWdodCBtZWFzdXJlbWVudCBpbiBhZG9sZXNjZW50cy9hZHVsdHMgKCsgMC4yMjAgKDAuMDQyLCAwLjQwMCkgY20pLiBSZWxpYWJpbGl0eSB3YXMgaGlnaGVyIGZvciBzaXRlIGxlYWRzIHZzLiBmaWVsZHdvcmtlcnMsIGZvciBpbnRyYS1yYXRlciB2cy4gaW50ZXItcmF0ZXIgYXNzZXNzbWVudCwgYW5kIGZvciB3ZWlnaHQgYW5kIGxlbmd0aC9oZWlnaHQgdnMuIGNpcmN1bWZlcmVuY2UgbWVhc3VyZW1lbnRzLiBDb25jbHVzaW9uOiBORElTLTIwMjIgc2l0ZSBsZWFkcyBhbmQgZmllbGR3b3JrZXJzIGRpc3BsYXllZCBhY2NlcHRhYmxlIHJlbGlhYmlsaXR5IGluIHBlcmZvcm1pbmcgYW50aHJvcG9tZXRyaWMgbWVhc3VyZW1lbnRzLCBoaWdobGlnaHRpbmcgdGhlIGltcG9ydGFuY2Ugb2YgaW50ZW5zaXZlIHRyYWluaW5nIGFuZCBzdGFuZGFyZGlzZWQgbWVhc3VyZW1lbnQgcHJvdG9jb2xzLiBPbmdvaW5nIHJlbGlhYmlsaXR5IGFzc2Vzc21lbnQgZHVyaW5nIGRhdGEgY29sbGVjdGlvbiBpcyByZWNvbW1lbmRlZC4iLCJwdWJsaXNoZXIiOiJTcHJpbmdlciBOYXR1cmUiLCJpc3N1ZSI6IjExIiwidm9sdW1lIjoiNzgifSwiaXNUZW1wb3JhcnkiOmZhbHNlfV19"/>
          <w:id w:val="845597144"/>
          <w:placeholder>
            <w:docPart w:val="8C236A5B48B440608FD2D14B3AB9E918"/>
          </w:placeholder>
        </w:sdtPr>
        <w:sdtContent>
          <w:r w:rsidRPr="0083518B">
            <w:rPr>
              <w:rFonts w:ascii="Garamond" w:hAnsi="Garamond"/>
              <w:bCs/>
              <w:iCs/>
              <w:sz w:val="20"/>
              <w:szCs w:val="20"/>
              <w:vertAlign w:val="superscript"/>
            </w:rPr>
            <w:t>5,6</w:t>
          </w:r>
        </w:sdtContent>
      </w:sdt>
      <w:r w:rsidRPr="0083518B">
        <w:rPr>
          <w:rFonts w:ascii="Garamond" w:hAnsi="Garamond"/>
          <w:bCs/>
          <w:iCs/>
          <w:sz w:val="20"/>
          <w:szCs w:val="20"/>
        </w:rPr>
        <w:t xml:space="preserve"> Together, these tools provide a comprehensive framework for examining whether gender contributes to systematic biases in anthropometric measurements and for comparing the effectiveness of different statistical approaches.</w:t>
      </w:r>
    </w:p>
    <w:p w14:paraId="1EBA3955" w14:textId="1868528B"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The aim of this study is therefore to evaluate the reliability of anthropometric measurements in an academic setting, with particular emphasis on gender-related differences in intra-rater and inter-rater reproducibility. The study also emphasized comparing the effectiveness of selected methods for assessing measurement reliability. The study was a descriptive cross-sectional design. By providing quantitative estimates of expected values when measurements are repeated by the same or different raters, this research seeks to determine whether gender contributes to systematic biases and to inform the development of more culturally sensitive and reliable measurement protocols.</w:t>
      </w:r>
    </w:p>
    <w:p w14:paraId="5EF03276" w14:textId="77777777" w:rsidR="0083518B" w:rsidRPr="0083518B" w:rsidRDefault="0083518B" w:rsidP="0083518B">
      <w:pPr>
        <w:spacing w:line="259" w:lineRule="auto"/>
        <w:jc w:val="both"/>
        <w:rPr>
          <w:rFonts w:ascii="Garamond" w:hAnsi="Garamond"/>
          <w:bCs/>
          <w:iCs/>
          <w:sz w:val="20"/>
          <w:szCs w:val="20"/>
        </w:rPr>
      </w:pPr>
    </w:p>
    <w:p w14:paraId="3FCCB208" w14:textId="38B6694C" w:rsidR="0083518B" w:rsidRPr="0083518B" w:rsidRDefault="0051080B" w:rsidP="0083518B">
      <w:pPr>
        <w:spacing w:line="259" w:lineRule="auto"/>
        <w:jc w:val="both"/>
        <w:rPr>
          <w:rFonts w:ascii="Garamond" w:hAnsi="Garamond"/>
          <w:b/>
          <w:bCs/>
          <w:iCs/>
          <w:sz w:val="20"/>
          <w:szCs w:val="20"/>
        </w:rPr>
      </w:pPr>
      <w:r w:rsidRPr="0083518B">
        <w:rPr>
          <w:rFonts w:ascii="Garamond" w:hAnsi="Garamond"/>
          <w:b/>
          <w:bCs/>
          <w:iCs/>
          <w:sz w:val="20"/>
          <w:szCs w:val="20"/>
        </w:rPr>
        <w:t>MATERIALS AND METHODS</w:t>
      </w:r>
    </w:p>
    <w:p w14:paraId="6FD7D23F" w14:textId="28A11E3F" w:rsidR="0083518B" w:rsidRPr="0051080B" w:rsidRDefault="0083518B" w:rsidP="0083518B">
      <w:pPr>
        <w:spacing w:line="259" w:lineRule="auto"/>
        <w:jc w:val="both"/>
        <w:rPr>
          <w:rFonts w:ascii="Garamond" w:hAnsi="Garamond"/>
          <w:bCs/>
          <w:iCs/>
          <w:sz w:val="20"/>
          <w:szCs w:val="20"/>
        </w:rPr>
      </w:pPr>
      <w:r w:rsidRPr="0051080B">
        <w:rPr>
          <w:rFonts w:ascii="Garamond" w:hAnsi="Garamond"/>
          <w:b/>
          <w:bCs/>
          <w:i/>
          <w:sz w:val="20"/>
          <w:szCs w:val="20"/>
        </w:rPr>
        <w:t>Study Design and Setting</w:t>
      </w:r>
      <w:r w:rsidR="0051080B">
        <w:rPr>
          <w:rFonts w:ascii="Garamond" w:hAnsi="Garamond"/>
          <w:b/>
          <w:bCs/>
          <w:iCs/>
          <w:sz w:val="20"/>
          <w:szCs w:val="20"/>
        </w:rPr>
        <w:t xml:space="preserve">: </w:t>
      </w:r>
      <w:r w:rsidRPr="0083518B">
        <w:rPr>
          <w:rFonts w:ascii="Garamond" w:hAnsi="Garamond"/>
          <w:bCs/>
          <w:iCs/>
          <w:sz w:val="20"/>
          <w:szCs w:val="20"/>
        </w:rPr>
        <w:t xml:space="preserve">The study employed an institutional-based cross-sectional design which involved the use of quantitative research methods. It was conducted among undergraduate students of the Faculty of Basic Medical Sciences at Ebonyi State University (EBSU), </w:t>
      </w:r>
      <w:proofErr w:type="spellStart"/>
      <w:r w:rsidRPr="0083518B">
        <w:rPr>
          <w:rFonts w:ascii="Garamond" w:hAnsi="Garamond"/>
          <w:bCs/>
          <w:iCs/>
          <w:sz w:val="20"/>
          <w:szCs w:val="20"/>
        </w:rPr>
        <w:t>Abakaliki</w:t>
      </w:r>
      <w:proofErr w:type="spellEnd"/>
      <w:r w:rsidRPr="0083518B">
        <w:rPr>
          <w:rFonts w:ascii="Garamond" w:hAnsi="Garamond"/>
          <w:bCs/>
          <w:iCs/>
          <w:sz w:val="20"/>
          <w:szCs w:val="20"/>
        </w:rPr>
        <w:t>, during the 2024 – 2025 academic session. The Presco Campus, where the faculty is located, served as the study site because it provides a stable and diverse pool of students across different departments and levels. Participants were selected based on their willingness to participate in the study.</w:t>
      </w:r>
    </w:p>
    <w:p w14:paraId="7FD17525" w14:textId="7E46B23C" w:rsidR="0083518B" w:rsidRPr="0083518B" w:rsidRDefault="0083518B" w:rsidP="0083518B">
      <w:pPr>
        <w:spacing w:line="259" w:lineRule="auto"/>
        <w:jc w:val="both"/>
        <w:rPr>
          <w:rFonts w:ascii="Garamond" w:hAnsi="Garamond"/>
          <w:bCs/>
          <w:iCs/>
          <w:sz w:val="20"/>
          <w:szCs w:val="20"/>
        </w:rPr>
      </w:pPr>
      <w:r w:rsidRPr="0051080B">
        <w:rPr>
          <w:rFonts w:ascii="Garamond" w:hAnsi="Garamond"/>
          <w:b/>
          <w:bCs/>
          <w:i/>
          <w:sz w:val="20"/>
          <w:szCs w:val="20"/>
        </w:rPr>
        <w:t>Study Population, Sample Size and Sampling Procedure</w:t>
      </w:r>
      <w:r w:rsidR="0051080B" w:rsidRPr="0051080B">
        <w:rPr>
          <w:rFonts w:ascii="Garamond" w:hAnsi="Garamond"/>
          <w:b/>
          <w:bCs/>
          <w:i/>
          <w:sz w:val="20"/>
          <w:szCs w:val="20"/>
        </w:rPr>
        <w:t>:</w:t>
      </w:r>
      <w:r w:rsidR="0051080B">
        <w:rPr>
          <w:rFonts w:ascii="Garamond" w:hAnsi="Garamond"/>
          <w:b/>
          <w:bCs/>
          <w:iCs/>
          <w:sz w:val="20"/>
          <w:szCs w:val="20"/>
        </w:rPr>
        <w:t xml:space="preserve"> </w:t>
      </w:r>
      <w:r w:rsidRPr="0083518B">
        <w:rPr>
          <w:rFonts w:ascii="Garamond" w:hAnsi="Garamond"/>
          <w:bCs/>
          <w:iCs/>
          <w:sz w:val="20"/>
          <w:szCs w:val="20"/>
        </w:rPr>
        <w:t xml:space="preserve">The study population comprised undergraduate students enrolled in the Faculty of Basic Medical Sciences at Ebonyi State University (EBSU), </w:t>
      </w:r>
      <w:proofErr w:type="spellStart"/>
      <w:r w:rsidRPr="0083518B">
        <w:rPr>
          <w:rFonts w:ascii="Garamond" w:hAnsi="Garamond"/>
          <w:bCs/>
          <w:iCs/>
          <w:sz w:val="20"/>
          <w:szCs w:val="20"/>
        </w:rPr>
        <w:t>Abakaliki</w:t>
      </w:r>
      <w:proofErr w:type="spellEnd"/>
      <w:r w:rsidRPr="0083518B">
        <w:rPr>
          <w:rFonts w:ascii="Garamond" w:hAnsi="Garamond"/>
          <w:bCs/>
          <w:iCs/>
          <w:sz w:val="20"/>
          <w:szCs w:val="20"/>
        </w:rPr>
        <w:t>, during the 2024-2025 academic session. According to the official Faculty Register, the estimated student population was approximately 1,200.</w:t>
      </w:r>
    </w:p>
    <w:p w14:paraId="2187F86A" w14:textId="77777777"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The minimum sample size was determined using the standard formula for cross-sectional studies:</w:t>
      </w:r>
    </w:p>
    <w:p w14:paraId="7851CA9A" w14:textId="5CC99B25" w:rsidR="0083518B" w:rsidRPr="0083518B" w:rsidRDefault="0083518B" w:rsidP="0083518B">
      <w:pPr>
        <w:spacing w:line="259" w:lineRule="auto"/>
        <w:jc w:val="both"/>
        <w:rPr>
          <w:rFonts w:ascii="Garamond" w:hAnsi="Garamond"/>
          <w:bCs/>
          <w:iCs/>
          <w:sz w:val="20"/>
          <w:szCs w:val="20"/>
          <w:lang w:val="en-GB"/>
        </w:rPr>
      </w:pPr>
      <w:r w:rsidRPr="0083518B">
        <w:rPr>
          <w:rFonts w:ascii="Garamond" w:hAnsi="Garamond"/>
          <w:bCs/>
          <w:iCs/>
          <w:sz w:val="20"/>
          <w:szCs w:val="20"/>
          <w:lang w:val="en-GB"/>
        </w:rPr>
        <w:lastRenderedPageBreak/>
        <w:tab/>
      </w:r>
      <m:oMath>
        <m:r>
          <w:rPr>
            <w:rFonts w:ascii="Cambria Math" w:hAnsi="Cambria Math"/>
            <w:sz w:val="20"/>
            <w:szCs w:val="20"/>
            <w:lang w:val="en-GB"/>
          </w:rPr>
          <m:t xml:space="preserve">Sample size </m:t>
        </m:r>
        <m:d>
          <m:dPr>
            <m:ctrlPr>
              <w:rPr>
                <w:rFonts w:ascii="Cambria Math" w:hAnsi="Cambria Math"/>
                <w:bCs/>
                <w:i/>
                <w:iCs/>
                <w:sz w:val="20"/>
                <w:szCs w:val="20"/>
                <w:lang w:val="en-GB"/>
              </w:rPr>
            </m:ctrlPr>
          </m:dPr>
          <m:e>
            <m:r>
              <w:rPr>
                <w:rFonts w:ascii="Cambria Math" w:hAnsi="Cambria Math"/>
                <w:sz w:val="20"/>
                <w:szCs w:val="20"/>
                <w:lang w:val="en-GB"/>
              </w:rPr>
              <m:t>n</m:t>
            </m:r>
          </m:e>
        </m:d>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N</m:t>
            </m:r>
          </m:num>
          <m:den>
            <m:r>
              <w:rPr>
                <w:rFonts w:ascii="Cambria Math" w:hAnsi="Cambria Math"/>
                <w:sz w:val="20"/>
                <w:szCs w:val="20"/>
              </w:rPr>
              <m:t>1+N</m:t>
            </m:r>
            <m:d>
              <m:dPr>
                <m:ctrlPr>
                  <w:rPr>
                    <w:rFonts w:ascii="Cambria Math" w:hAnsi="Cambria Math"/>
                    <w:bCs/>
                    <w:i/>
                    <w:iCs/>
                    <w:sz w:val="20"/>
                    <w:szCs w:val="20"/>
                  </w:rPr>
                </m:ctrlPr>
              </m:dPr>
              <m:e>
                <m:sSup>
                  <m:sSupPr>
                    <m:ctrlPr>
                      <w:rPr>
                        <w:rFonts w:ascii="Cambria Math" w:hAnsi="Cambria Math"/>
                        <w:bCs/>
                        <w:i/>
                        <w:iCs/>
                        <w:sz w:val="20"/>
                        <w:szCs w:val="20"/>
                      </w:rPr>
                    </m:ctrlPr>
                  </m:sSupPr>
                  <m:e>
                    <m:r>
                      <w:rPr>
                        <w:rFonts w:ascii="Cambria Math" w:hAnsi="Cambria Math"/>
                        <w:sz w:val="20"/>
                        <w:szCs w:val="20"/>
                      </w:rPr>
                      <m:t>e</m:t>
                    </m:r>
                  </m:e>
                  <m:sup>
                    <m:r>
                      <w:rPr>
                        <w:rFonts w:ascii="Cambria Math" w:hAnsi="Cambria Math"/>
                        <w:sz w:val="20"/>
                        <w:szCs w:val="20"/>
                      </w:rPr>
                      <m:t>2</m:t>
                    </m:r>
                  </m:sup>
                </m:sSup>
              </m:e>
            </m:d>
          </m:den>
        </m:f>
      </m:oMath>
    </w:p>
    <w:p w14:paraId="74D67CD0" w14:textId="77777777" w:rsidR="0083518B" w:rsidRPr="0083518B" w:rsidRDefault="0083518B" w:rsidP="0083518B">
      <w:pPr>
        <w:spacing w:line="259" w:lineRule="auto"/>
        <w:jc w:val="both"/>
        <w:rPr>
          <w:rFonts w:ascii="Garamond" w:hAnsi="Garamond"/>
          <w:bCs/>
          <w:iCs/>
          <w:sz w:val="20"/>
          <w:szCs w:val="20"/>
          <w:lang w:val="en-GB"/>
        </w:rPr>
      </w:pPr>
      <w:r w:rsidRPr="0083518B">
        <w:rPr>
          <w:rFonts w:ascii="Garamond" w:hAnsi="Garamond"/>
          <w:bCs/>
          <w:iCs/>
          <w:sz w:val="20"/>
          <w:szCs w:val="20"/>
          <w:lang w:val="en-GB"/>
        </w:rPr>
        <w:t>This formula gives the minimum number of samples with two-sided type I error probability alpha (α). The usual choice for alpha (α) is 5%</w:t>
      </w:r>
    </w:p>
    <w:p w14:paraId="637F35F7" w14:textId="77777777" w:rsidR="0083518B" w:rsidRPr="0083518B" w:rsidRDefault="0083518B" w:rsidP="0083518B">
      <w:pPr>
        <w:spacing w:line="259" w:lineRule="auto"/>
        <w:jc w:val="both"/>
        <w:rPr>
          <w:rFonts w:ascii="Garamond" w:hAnsi="Garamond"/>
          <w:bCs/>
          <w:iCs/>
          <w:sz w:val="20"/>
          <w:szCs w:val="20"/>
          <w:lang w:val="en-GB"/>
        </w:rPr>
      </w:pPr>
      <w:r w:rsidRPr="0083518B">
        <w:rPr>
          <w:rFonts w:ascii="Garamond" w:hAnsi="Garamond"/>
          <w:bCs/>
          <w:iCs/>
          <w:sz w:val="20"/>
          <w:szCs w:val="20"/>
          <w:lang w:val="en-GB"/>
        </w:rPr>
        <w:t xml:space="preserve">Where </w:t>
      </w:r>
      <w:r w:rsidRPr="0083518B">
        <w:rPr>
          <w:rFonts w:ascii="Garamond" w:hAnsi="Garamond"/>
          <w:bCs/>
          <w:i/>
          <w:iCs/>
          <w:sz w:val="20"/>
          <w:szCs w:val="20"/>
          <w:lang w:val="en-GB"/>
        </w:rPr>
        <w:t>n</w:t>
      </w:r>
      <w:r w:rsidRPr="0083518B">
        <w:rPr>
          <w:rFonts w:ascii="Garamond" w:hAnsi="Garamond"/>
          <w:bCs/>
          <w:iCs/>
          <w:sz w:val="20"/>
          <w:szCs w:val="20"/>
          <w:lang w:val="en-GB"/>
        </w:rPr>
        <w:t xml:space="preserve"> = sample size for the study.</w:t>
      </w:r>
    </w:p>
    <w:p w14:paraId="22462F0E" w14:textId="255DF5B1" w:rsidR="0083518B" w:rsidRPr="0083518B" w:rsidRDefault="0083518B" w:rsidP="0083518B">
      <w:pPr>
        <w:spacing w:line="259" w:lineRule="auto"/>
        <w:jc w:val="both"/>
        <w:rPr>
          <w:rFonts w:ascii="Garamond" w:hAnsi="Garamond"/>
          <w:bCs/>
          <w:iCs/>
          <w:sz w:val="20"/>
          <w:szCs w:val="20"/>
          <w:lang w:val="en-GB"/>
        </w:rPr>
      </w:pPr>
      <m:oMath>
        <m:r>
          <w:rPr>
            <w:rFonts w:ascii="Cambria Math" w:hAnsi="Cambria Math"/>
            <w:sz w:val="20"/>
            <w:szCs w:val="20"/>
            <w:lang w:val="en-GB"/>
          </w:rPr>
          <m:t>e</m:t>
        </m:r>
        <m:r>
          <m:rPr>
            <m:sty m:val="p"/>
          </m:rPr>
          <w:rPr>
            <w:rFonts w:ascii="Cambria Math" w:hAnsi="Cambria Math"/>
            <w:sz w:val="20"/>
            <w:szCs w:val="20"/>
            <w:lang w:val="en-GB"/>
          </w:rPr>
          <m:t>=0.1= error terms</m:t>
        </m:r>
      </m:oMath>
      <w:r w:rsidRPr="0083518B">
        <w:rPr>
          <w:rFonts w:ascii="Garamond" w:hAnsi="Garamond"/>
          <w:bCs/>
          <w:iCs/>
          <w:sz w:val="20"/>
          <w:szCs w:val="20"/>
          <w:lang w:val="en-GB"/>
        </w:rPr>
        <w:t>.</w:t>
      </w:r>
    </w:p>
    <w:p w14:paraId="7987FC42" w14:textId="75325DFC" w:rsidR="0083518B" w:rsidRPr="0083518B" w:rsidRDefault="0083518B" w:rsidP="0083518B">
      <w:pPr>
        <w:spacing w:line="259" w:lineRule="auto"/>
        <w:jc w:val="both"/>
        <w:rPr>
          <w:rFonts w:ascii="Garamond" w:hAnsi="Garamond"/>
          <w:bCs/>
          <w:iCs/>
          <w:sz w:val="20"/>
          <w:szCs w:val="20"/>
          <w:lang w:val="en-GB"/>
        </w:rPr>
      </w:pPr>
      <w:r w:rsidRPr="0083518B">
        <w:rPr>
          <w:rFonts w:ascii="Garamond" w:hAnsi="Garamond"/>
          <w:bCs/>
          <w:iCs/>
          <w:sz w:val="20"/>
          <w:szCs w:val="20"/>
        </w:rPr>
        <w:t xml:space="preserve"> </w:t>
      </w:r>
      <m:oMath>
        <m:r>
          <w:rPr>
            <w:rFonts w:ascii="Cambria Math" w:hAnsi="Cambria Math"/>
            <w:sz w:val="20"/>
            <w:szCs w:val="20"/>
          </w:rPr>
          <m:t>Where N= 1200; e=0.10</m:t>
        </m:r>
      </m:oMath>
    </w:p>
    <w:p w14:paraId="70E55773" w14:textId="7BF65B45"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w:rPr>
                <w:rFonts w:ascii="Cambria Math" w:hAnsi="Cambria Math"/>
                <w:sz w:val="20"/>
                <w:szCs w:val="20"/>
              </w:rPr>
              <m:t>1+1200</m:t>
            </m:r>
            <m:d>
              <m:dPr>
                <m:ctrlPr>
                  <w:rPr>
                    <w:rFonts w:ascii="Cambria Math" w:hAnsi="Cambria Math"/>
                    <w:bCs/>
                    <w:i/>
                    <w:iCs/>
                    <w:sz w:val="20"/>
                    <w:szCs w:val="20"/>
                  </w:rPr>
                </m:ctrlPr>
              </m:dPr>
              <m:e>
                <m:sSup>
                  <m:sSupPr>
                    <m:ctrlPr>
                      <w:rPr>
                        <w:rFonts w:ascii="Cambria Math" w:hAnsi="Cambria Math"/>
                        <w:bCs/>
                        <w:i/>
                        <w:iCs/>
                        <w:sz w:val="20"/>
                        <w:szCs w:val="20"/>
                      </w:rPr>
                    </m:ctrlPr>
                  </m:sSupPr>
                  <m:e>
                    <m:r>
                      <w:rPr>
                        <w:rFonts w:ascii="Cambria Math" w:hAnsi="Cambria Math"/>
                        <w:sz w:val="20"/>
                        <w:szCs w:val="20"/>
                      </w:rPr>
                      <m:t>0.1</m:t>
                    </m:r>
                  </m:e>
                  <m:sup>
                    <m:r>
                      <w:rPr>
                        <w:rFonts w:ascii="Cambria Math" w:hAnsi="Cambria Math"/>
                        <w:sz w:val="20"/>
                        <w:szCs w:val="20"/>
                      </w:rPr>
                      <m:t>2</m:t>
                    </m:r>
                  </m:sup>
                </m:sSup>
              </m:e>
            </m:d>
          </m:den>
        </m:f>
      </m:oMath>
      <w:r w:rsidRPr="0083518B">
        <w:rPr>
          <w:rFonts w:ascii="Garamond" w:hAnsi="Garamond"/>
          <w:bCs/>
          <w:iCs/>
          <w:sz w:val="20"/>
          <w:szCs w:val="20"/>
        </w:rPr>
        <w:t xml:space="preserve"> </w:t>
      </w:r>
    </w:p>
    <w:p w14:paraId="2958D123" w14:textId="0A6EF9B4"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w:rPr>
                <w:rFonts w:ascii="Cambria Math" w:hAnsi="Cambria Math"/>
                <w:sz w:val="20"/>
                <w:szCs w:val="20"/>
              </w:rPr>
              <m:t>1+1200</m:t>
            </m:r>
            <m:d>
              <m:dPr>
                <m:ctrlPr>
                  <w:rPr>
                    <w:rFonts w:ascii="Cambria Math" w:hAnsi="Cambria Math"/>
                    <w:bCs/>
                    <w:i/>
                    <w:iCs/>
                    <w:sz w:val="20"/>
                    <w:szCs w:val="20"/>
                  </w:rPr>
                </m:ctrlPr>
              </m:dPr>
              <m:e>
                <m:r>
                  <w:rPr>
                    <w:rFonts w:ascii="Cambria Math" w:hAnsi="Cambria Math"/>
                    <w:sz w:val="20"/>
                    <w:szCs w:val="20"/>
                  </w:rPr>
                  <m:t>0.01</m:t>
                </m:r>
              </m:e>
            </m:d>
          </m:den>
        </m:f>
      </m:oMath>
    </w:p>
    <w:p w14:paraId="4F5BF704" w14:textId="638C777B"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w:rPr>
                <w:rFonts w:ascii="Cambria Math" w:hAnsi="Cambria Math"/>
                <w:sz w:val="20"/>
                <w:szCs w:val="20"/>
              </w:rPr>
              <m:t>1+1200</m:t>
            </m:r>
            <m:d>
              <m:dPr>
                <m:ctrlPr>
                  <w:rPr>
                    <w:rFonts w:ascii="Cambria Math" w:hAnsi="Cambria Math"/>
                    <w:bCs/>
                    <w:i/>
                    <w:iCs/>
                    <w:sz w:val="20"/>
                    <w:szCs w:val="20"/>
                  </w:rPr>
                </m:ctrlPr>
              </m:dPr>
              <m:e>
                <m:r>
                  <w:rPr>
                    <w:rFonts w:ascii="Cambria Math" w:hAnsi="Cambria Math"/>
                    <w:sz w:val="20"/>
                    <w:szCs w:val="20"/>
                  </w:rPr>
                  <m:t>0.01</m:t>
                </m:r>
              </m:e>
            </m:d>
          </m:den>
        </m:f>
      </m:oMath>
    </w:p>
    <w:p w14:paraId="1620435A" w14:textId="43E8945A"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w:rPr>
                <w:rFonts w:ascii="Cambria Math" w:hAnsi="Cambria Math"/>
                <w:sz w:val="20"/>
                <w:szCs w:val="20"/>
              </w:rPr>
              <m:t>1+</m:t>
            </m:r>
            <m:r>
              <m:rPr>
                <m:sty m:val="p"/>
              </m:rPr>
              <w:rPr>
                <w:rFonts w:ascii="Cambria Math" w:hAnsi="Cambria Math"/>
                <w:sz w:val="20"/>
                <w:szCs w:val="20"/>
              </w:rPr>
              <m:t>12</m:t>
            </m:r>
          </m:den>
        </m:f>
      </m:oMath>
    </w:p>
    <w:p w14:paraId="6EC48093" w14:textId="3EC20466"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 </w:t>
      </w:r>
      <m:oMath>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1200</m:t>
            </m:r>
          </m:num>
          <m:den>
            <m:r>
              <m:rPr>
                <m:sty m:val="p"/>
              </m:rPr>
              <w:rPr>
                <w:rFonts w:ascii="Cambria Math" w:hAnsi="Cambria Math"/>
                <w:sz w:val="20"/>
                <w:szCs w:val="20"/>
              </w:rPr>
              <m:t>13</m:t>
            </m:r>
          </m:den>
        </m:f>
      </m:oMath>
    </w:p>
    <w:p w14:paraId="0385800A" w14:textId="07BD64A9"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 </w:t>
      </w:r>
      <m:oMath>
        <m:r>
          <w:rPr>
            <w:rFonts w:ascii="Cambria Math" w:hAnsi="Cambria Math"/>
            <w:sz w:val="20"/>
            <w:szCs w:val="20"/>
          </w:rPr>
          <m:t>n=</m:t>
        </m:r>
        <m:r>
          <m:rPr>
            <m:sty m:val="p"/>
          </m:rPr>
          <w:rPr>
            <w:rFonts w:ascii="Cambria Math" w:hAnsi="Cambria Math"/>
            <w:sz w:val="20"/>
            <w:szCs w:val="20"/>
          </w:rPr>
          <m:t>92.308≅92</m:t>
        </m:r>
      </m:oMath>
    </w:p>
    <w:p w14:paraId="338DC431" w14:textId="77777777" w:rsidR="0083518B" w:rsidRPr="0083518B" w:rsidRDefault="0083518B" w:rsidP="0083518B">
      <w:pPr>
        <w:spacing w:line="259" w:lineRule="auto"/>
        <w:jc w:val="both"/>
        <w:rPr>
          <w:rFonts w:ascii="Garamond" w:hAnsi="Garamond"/>
          <w:bCs/>
          <w:iCs/>
          <w:sz w:val="20"/>
          <w:szCs w:val="20"/>
          <w:lang w:val="en-GB"/>
        </w:rPr>
      </w:pPr>
      <w:r w:rsidRPr="0083518B">
        <w:rPr>
          <w:rFonts w:ascii="Garamond" w:hAnsi="Garamond"/>
          <w:bCs/>
          <w:iCs/>
          <w:sz w:val="20"/>
          <w:szCs w:val="20"/>
          <w:lang w:val="en-GB"/>
        </w:rPr>
        <w:t>Therefore, the minimum sample size for this study is = 92 subjects</w:t>
      </w:r>
    </w:p>
    <w:p w14:paraId="60AC6D5B" w14:textId="57B7CC8E" w:rsidR="0083518B" w:rsidRPr="0083518B" w:rsidRDefault="0083518B" w:rsidP="0083518B">
      <w:pPr>
        <w:spacing w:line="259" w:lineRule="auto"/>
        <w:jc w:val="both"/>
        <w:rPr>
          <w:rFonts w:ascii="Garamond" w:hAnsi="Garamond"/>
          <w:bCs/>
          <w:iCs/>
          <w:sz w:val="20"/>
          <w:szCs w:val="20"/>
          <w:lang w:val="en-GB"/>
        </w:rPr>
      </w:pPr>
      <w:r w:rsidRPr="0083518B">
        <w:rPr>
          <w:rFonts w:ascii="Garamond" w:hAnsi="Garamond"/>
          <w:bCs/>
          <w:iCs/>
          <w:sz w:val="20"/>
          <w:szCs w:val="20"/>
          <w:lang w:val="en-GB"/>
        </w:rPr>
        <w:t xml:space="preserve">The sample size was adjusted for the attrition rate of 10% = 9.231 </w:t>
      </w:r>
      <m:oMath>
        <m:r>
          <m:rPr>
            <m:sty m:val="p"/>
          </m:rPr>
          <w:rPr>
            <w:rFonts w:ascii="Cambria Math" w:hAnsi="Cambria Math"/>
            <w:sz w:val="20"/>
            <w:szCs w:val="20"/>
          </w:rPr>
          <m:t>≅9</m:t>
        </m:r>
      </m:oMath>
      <w:r w:rsidRPr="0083518B">
        <w:rPr>
          <w:rFonts w:ascii="Garamond" w:hAnsi="Garamond"/>
          <w:bCs/>
          <w:iCs/>
          <w:sz w:val="20"/>
          <w:szCs w:val="20"/>
          <w:lang w:val="en-GB"/>
        </w:rPr>
        <w:t xml:space="preserve"> from the minimum sample size of 92 to 102 subjects.</w:t>
      </w:r>
    </w:p>
    <w:p w14:paraId="51EC28EE" w14:textId="77777777" w:rsidR="0083518B" w:rsidRPr="0083518B" w:rsidRDefault="0083518B" w:rsidP="0083518B">
      <w:pPr>
        <w:spacing w:line="259" w:lineRule="auto"/>
        <w:jc w:val="both"/>
        <w:rPr>
          <w:rFonts w:ascii="Garamond" w:hAnsi="Garamond"/>
          <w:bCs/>
          <w:iCs/>
          <w:sz w:val="20"/>
          <w:szCs w:val="20"/>
          <w:lang w:val="en-GB"/>
        </w:rPr>
      </w:pPr>
      <w:r w:rsidRPr="0083518B">
        <w:rPr>
          <w:rFonts w:ascii="Garamond" w:hAnsi="Garamond"/>
          <w:bCs/>
          <w:iCs/>
          <w:sz w:val="20"/>
          <w:szCs w:val="20"/>
          <w:lang w:val="en-GB"/>
        </w:rPr>
        <w:t>A multistage, stratified sampling technique was employed to recruit participants. A random sampling procedure was initially employed at the faculty level to select one out of the three departments (Anatomy, Physiology, and Biochemistry). The Department of Anatomy was selected. Within Anatomy, students were stratified by gender (male and female), and proportionate random sampling was applied to ensure balanced representation (see Figure 1). Eligible students were approached during school hours and invited to participate voluntarily. Although the calculated sample size was 102, the final recruited sample comprised 96 participants (35 males and 61 females).</w:t>
      </w:r>
    </w:p>
    <w:p w14:paraId="4B12BD70" w14:textId="77777777" w:rsidR="0083518B" w:rsidRPr="0051080B" w:rsidRDefault="0083518B" w:rsidP="0083518B">
      <w:pPr>
        <w:spacing w:line="259" w:lineRule="auto"/>
        <w:jc w:val="both"/>
        <w:rPr>
          <w:rFonts w:ascii="Garamond" w:hAnsi="Garamond"/>
          <w:b/>
          <w:bCs/>
          <w:iCs/>
          <w:sz w:val="22"/>
          <w:szCs w:val="22"/>
        </w:rPr>
      </w:pPr>
    </w:p>
    <w:p w14:paraId="6BEB0960" w14:textId="06A422C6" w:rsidR="0083518B" w:rsidRPr="0051080B" w:rsidRDefault="0051080B" w:rsidP="0083518B">
      <w:pPr>
        <w:spacing w:line="259" w:lineRule="auto"/>
        <w:jc w:val="both"/>
        <w:rPr>
          <w:rFonts w:ascii="Garamond" w:hAnsi="Garamond"/>
          <w:b/>
          <w:bCs/>
          <w:iCs/>
          <w:sz w:val="22"/>
          <w:szCs w:val="22"/>
        </w:rPr>
      </w:pPr>
      <w:r w:rsidRPr="0051080B">
        <w:rPr>
          <w:rFonts w:ascii="Garamond" w:hAnsi="Garamond"/>
          <w:b/>
          <w:bCs/>
          <w:iCs/>
          <w:sz w:val="22"/>
          <w:szCs w:val="22"/>
        </w:rPr>
        <w:t>METHODS AND MODELS</w:t>
      </w:r>
    </w:p>
    <w:p w14:paraId="7B2EECAB" w14:textId="43C154E1" w:rsidR="0083518B" w:rsidRPr="0083518B" w:rsidRDefault="0083518B" w:rsidP="0083518B">
      <w:pPr>
        <w:spacing w:line="259" w:lineRule="auto"/>
        <w:jc w:val="both"/>
        <w:rPr>
          <w:rFonts w:ascii="Garamond" w:hAnsi="Garamond"/>
          <w:bCs/>
          <w:iCs/>
          <w:sz w:val="20"/>
          <w:szCs w:val="20"/>
        </w:rPr>
      </w:pPr>
      <w:bookmarkStart w:id="8" w:name="_Toc214958467"/>
      <w:r w:rsidRPr="0051080B">
        <w:rPr>
          <w:rFonts w:ascii="Garamond" w:hAnsi="Garamond"/>
          <w:b/>
          <w:bCs/>
          <w:i/>
          <w:sz w:val="20"/>
          <w:szCs w:val="20"/>
        </w:rPr>
        <w:t>Bland-Altman Plot and Analysis</w:t>
      </w:r>
      <w:bookmarkEnd w:id="8"/>
      <w:r w:rsidR="0051080B">
        <w:rPr>
          <w:rFonts w:ascii="Garamond" w:hAnsi="Garamond"/>
          <w:b/>
          <w:bCs/>
          <w:iCs/>
          <w:sz w:val="20"/>
          <w:szCs w:val="20"/>
        </w:rPr>
        <w:t xml:space="preserve">: </w:t>
      </w:r>
      <w:r w:rsidRPr="0083518B">
        <w:rPr>
          <w:rFonts w:ascii="Garamond" w:hAnsi="Garamond"/>
          <w:bCs/>
          <w:iCs/>
          <w:sz w:val="20"/>
          <w:szCs w:val="20"/>
        </w:rPr>
        <w:t>The Bland-Altman (mean-difference or limits of agreement) plot and analysis is used to compare two measurements of the same variable. That is, it is a method comparison technique. For example, an expensive measurement system might be compared with a less expensive one or an intrusive measurement system might be compared to one that is less intrusive. The technique is documented in a series of papers by.</w:t>
      </w:r>
      <w:sdt>
        <w:sdtPr>
          <w:rPr>
            <w:rFonts w:ascii="Garamond" w:hAnsi="Garamond"/>
            <w:bCs/>
            <w:iCs/>
            <w:sz w:val="20"/>
            <w:szCs w:val="20"/>
            <w:vertAlign w:val="superscript"/>
          </w:rPr>
          <w:tag w:val="MENDELEY_CITATION_v3_eyJjaXRhdGlvbklEIjoiTUVOREVMRVlfQ0lUQVRJT05fMWM5ZTA0YTItY2ZhOC00NmViLTgxMWQtNjU3ZjkzODEwNDIwIiwicHJvcGVydGllcyI6eyJub3RlSW5kZXgiOjB9LCJpc0VkaXRlZCI6ZmFsc2UsIm1hbnVhbE92ZXJyaWRlIjp7ImlzTWFudWFsbHlPdmVycmlkZGVuIjpmYWxzZSwiY2l0ZXByb2NUZXh0IjoiPHN1cD43PC9zdXA+IiwibWFudWFsT3ZlcnJpZGVUZXh0IjoiIn0sImNpdGF0aW9uSXRlbXMiOlt7ImlkIjoiNGFiMTE1NGItYjBhOS0zMGRmLWE3YTAtNTlkNmY5ZDg0YWUxIiwiaXRlbURhdGEiOnsidHlwZSI6ImFydGljbGUtam91cm5hbCIsImlkIjoiNGFiMTE1NGItYjBhOS0zMGRmLWE3YTAtNTlkNmY5ZDg0YWUxIiwidGl0bGUiOiJTVEFUSVNUSUNBTCBNRVRIT0RTIEZPUiBBU1NFU1NJTkcgQUdSRUVNRU5UIEJFVFdFRU4gVFdPIE1FVEhPRFMgT0YgQ0xJTklDQUwgTUVBU1VSRU1FTlQiLCJhdXRob3IiOlt7ImZhbWlseSI6Ik1hcnRpbiBCbGFuZCIsImdpdmVuIjoiSi4iLCJwYXJzZS1uYW1lcyI6ZmFsc2UsImRyb3BwaW5nLXBhcnRpY2xlIjoiIiwibm9uLWRyb3BwaW5nLXBhcnRpY2xlIjoiIn0seyJmYW1pbHkiOiJBbHRtYW4iLCJnaXZlbiI6IkRvdWdsYXMgRy4iLCJwYXJzZS1uYW1lcyI6ZmFsc2UsImRyb3BwaW5nLXBhcnRpY2xlIjoiIiwibm9uLWRyb3BwaW5nLXBhcnRpY2xlIjoiIn1dLCJjb250YWluZXItdGl0bGUiOiJUaGUgTGFuY2V0IiwiYWNjZXNzZWQiOnsiZGF0ZS1wYXJ0cyI6W1syMDI1LDEyLDNdXX0sIkRPSSI6IjEwLjEwMTYvUzAxNDAtNjczNig4Nik5MDgzNy04IiwiSVNTTiI6IjAxNDAtNjczNiIsIlBNSUQiOiIyODY4MTcyIiwiaXNzdWVkIjp7ImRhdGUtcGFydHMiOltbMTk4NiwyLDhdXX0sInBhZ2UiOiIzMDctMzEwIiwiYWJzdHJhY3QiOiJJbiBjbGluaWNhbCBtZWFzdXJlbWVudCBjb21wYXJpc29uIG9mIGEgbmV3IG1lYXN1cmVtZW50IHRlY2huaXF1ZSB3aXRoIGFuIGVzdGFibGlzaGVkIG9uZSBpcyBvZnRlbiBuZWVkZWQgdG8gc2VlIHdoZXRoZXIgdGhleSBhZ3JlZSBzdWZmaWNpZW50bHkgZm9yIHRoZSBuZXcgdG8gcmVwbGFjZSB0aGUgb2xkLiBTdWNoIGludmVzdGlnYXRpb25zIGFyZSBvZnRlbiBhbmFseXNlZCBpbmFwcHJvcHJpYXRlbHksIG5vdGFibHkgYnkgdXNpbmcgY29ycmVsYXRpb24gY29lZmZpY2llbnRzLiBUaGUgdXNlIG9mIGNvcnJlbGF0aW9uIGlzIG1pc2xlYWRpbmcuIEFuIGFsdGVybmF0aXZlIGFwcHJvYWNoLCBiYXNlZCBvbiBncmFwaGljYWwgdGVjaG5pcXVlcyBhbmQgc2ltcGxlIGNhbGN1bGF0aW9ucywgaXMgZGVzY3JpYmVkLCB0b2dldGhlciB3aXRoIHRoZSByZWxhdGlvbiBiZXR3ZWVuIHRoaXMgYW5hbHlzaXMgYW5kIHRoZSBhc3Nlc3NtZW50IG9mIHJlcGVhdGFiaWxpdHkuIMKpIDE5ODYuIiwicHVibGlzaGVyIjoiRWxzZXZpZXIiLCJpc3N1ZSI6Ijg0NzYiLCJ2b2x1bWUiOiIzMjciLCJjb250YWluZXItdGl0bGUtc2hvcnQiOiIifSwiaXNUZW1wb3JhcnkiOmZhbHNlfV19"/>
          <w:id w:val="1811677210"/>
          <w:placeholder>
            <w:docPart w:val="8C236A5B48B440608FD2D14B3AB9E918"/>
          </w:placeholder>
        </w:sdtPr>
        <w:sdtContent>
          <w:r w:rsidRPr="0083518B">
            <w:rPr>
              <w:rFonts w:ascii="Garamond" w:hAnsi="Garamond"/>
              <w:bCs/>
              <w:iCs/>
              <w:sz w:val="20"/>
              <w:szCs w:val="20"/>
              <w:vertAlign w:val="superscript"/>
            </w:rPr>
            <w:t>7</w:t>
          </w:r>
        </w:sdtContent>
      </w:sdt>
    </w:p>
    <w:p w14:paraId="2111EF37" w14:textId="6B152BE5" w:rsidR="0083518B" w:rsidRPr="0051080B" w:rsidRDefault="0083518B" w:rsidP="0083518B">
      <w:pPr>
        <w:spacing w:line="259" w:lineRule="auto"/>
        <w:jc w:val="both"/>
        <w:rPr>
          <w:rFonts w:ascii="Garamond" w:hAnsi="Garamond"/>
          <w:b/>
          <w:bCs/>
          <w:iCs/>
          <w:sz w:val="20"/>
          <w:szCs w:val="20"/>
        </w:rPr>
      </w:pPr>
      <w:r w:rsidRPr="0051080B">
        <w:rPr>
          <w:rFonts w:ascii="Garamond" w:hAnsi="Garamond"/>
          <w:b/>
          <w:bCs/>
          <w:i/>
          <w:sz w:val="20"/>
          <w:szCs w:val="20"/>
        </w:rPr>
        <w:t>Bias</w:t>
      </w:r>
      <w:r w:rsidR="0051080B" w:rsidRPr="0051080B">
        <w:rPr>
          <w:rFonts w:ascii="Garamond" w:hAnsi="Garamond"/>
          <w:b/>
          <w:bCs/>
          <w:i/>
          <w:sz w:val="20"/>
          <w:szCs w:val="20"/>
        </w:rPr>
        <w:t>:</w:t>
      </w:r>
      <w:r w:rsidR="0051080B">
        <w:rPr>
          <w:rFonts w:ascii="Garamond" w:hAnsi="Garamond"/>
          <w:b/>
          <w:bCs/>
          <w:iCs/>
          <w:sz w:val="20"/>
          <w:szCs w:val="20"/>
        </w:rPr>
        <w:t xml:space="preserve"> </w:t>
      </w:r>
      <w:r w:rsidRPr="0083518B">
        <w:rPr>
          <w:rFonts w:ascii="Garamond" w:hAnsi="Garamond"/>
          <w:bCs/>
          <w:iCs/>
          <w:sz w:val="20"/>
          <w:szCs w:val="20"/>
        </w:rPr>
        <w:t>The bias between the two tests is measured by the mean of the differences calculated in the usual fashion as</w:t>
      </w:r>
    </w:p>
    <w:p w14:paraId="4812C2E2" w14:textId="48056595"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 </w:t>
      </w:r>
      <m:oMath>
        <m:acc>
          <m:accPr>
            <m:chr m:val="̅"/>
            <m:ctrlPr>
              <w:rPr>
                <w:rFonts w:ascii="Cambria Math" w:hAnsi="Cambria Math"/>
                <w:bCs/>
                <w:i/>
                <w:iCs/>
                <w:sz w:val="20"/>
                <w:szCs w:val="20"/>
              </w:rPr>
            </m:ctrlPr>
          </m:accPr>
          <m:e>
            <m:r>
              <w:rPr>
                <w:rFonts w:ascii="Cambria Math" w:hAnsi="Cambria Math"/>
                <w:sz w:val="20"/>
                <w:szCs w:val="20"/>
              </w:rPr>
              <m:t>d</m:t>
            </m:r>
          </m:e>
        </m:acc>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1</m:t>
            </m:r>
          </m:num>
          <m:den>
            <m:r>
              <w:rPr>
                <w:rFonts w:ascii="Cambria Math" w:hAnsi="Cambria Math"/>
                <w:sz w:val="20"/>
                <w:szCs w:val="20"/>
              </w:rPr>
              <m:t>n</m:t>
            </m:r>
          </m:den>
        </m:f>
        <m:nary>
          <m:naryPr>
            <m:chr m:val="∑"/>
            <m:limLoc m:val="undOvr"/>
            <m:ctrlPr>
              <w:rPr>
                <w:rFonts w:ascii="Cambria Math" w:hAnsi="Cambria Math"/>
                <w:bCs/>
                <w:i/>
                <w:iCs/>
                <w:sz w:val="20"/>
                <w:szCs w:val="20"/>
              </w:rPr>
            </m:ctrlPr>
          </m:naryPr>
          <m:sub>
            <m:r>
              <w:rPr>
                <w:rFonts w:ascii="Cambria Math" w:hAnsi="Cambria Math"/>
                <w:sz w:val="20"/>
                <w:szCs w:val="20"/>
              </w:rPr>
              <m:t>k=1</m:t>
            </m:r>
          </m:sub>
          <m:sup>
            <m:r>
              <w:rPr>
                <w:rFonts w:ascii="Cambria Math" w:hAnsi="Cambria Math"/>
                <w:sz w:val="20"/>
                <w:szCs w:val="20"/>
              </w:rPr>
              <m:t>n</m:t>
            </m:r>
          </m:sup>
          <m:e>
            <m:sSub>
              <m:sSubPr>
                <m:ctrlPr>
                  <w:rPr>
                    <w:rFonts w:ascii="Cambria Math" w:hAnsi="Cambria Math"/>
                    <w:bCs/>
                    <w:i/>
                    <w:iCs/>
                    <w:sz w:val="20"/>
                    <w:szCs w:val="20"/>
                  </w:rPr>
                </m:ctrlPr>
              </m:sSubPr>
              <m:e>
                <m:r>
                  <w:rPr>
                    <w:rFonts w:ascii="Cambria Math" w:hAnsi="Cambria Math"/>
                    <w:sz w:val="20"/>
                    <w:szCs w:val="20"/>
                  </w:rPr>
                  <m:t>d</m:t>
                </m:r>
              </m:e>
              <m:sub>
                <m:r>
                  <w:rPr>
                    <w:rFonts w:ascii="Cambria Math" w:hAnsi="Cambria Math"/>
                    <w:sz w:val="20"/>
                    <w:szCs w:val="20"/>
                  </w:rPr>
                  <m:t>k</m:t>
                </m:r>
              </m:sub>
            </m:sSub>
          </m:e>
        </m:nary>
      </m:oMath>
    </w:p>
    <w:p w14:paraId="17CF3D52" w14:textId="77777777" w:rsidR="0083518B" w:rsidRDefault="0083518B" w:rsidP="0083518B">
      <w:pPr>
        <w:spacing w:line="259" w:lineRule="auto"/>
        <w:jc w:val="both"/>
        <w:rPr>
          <w:rFonts w:ascii="Garamond" w:hAnsi="Garamond"/>
          <w:b/>
          <w:bCs/>
          <w:iCs/>
          <w:sz w:val="20"/>
          <w:szCs w:val="20"/>
        </w:rPr>
      </w:pPr>
    </w:p>
    <w:p w14:paraId="181F7E09" w14:textId="2F29FEE9" w:rsidR="0083518B" w:rsidRPr="0083518B" w:rsidRDefault="0083518B" w:rsidP="0083518B">
      <w:pPr>
        <w:spacing w:line="259" w:lineRule="auto"/>
        <w:jc w:val="both"/>
        <w:rPr>
          <w:rFonts w:ascii="Garamond" w:hAnsi="Garamond"/>
          <w:bCs/>
          <w:iCs/>
          <w:sz w:val="20"/>
          <w:szCs w:val="20"/>
        </w:rPr>
      </w:pPr>
      <w:r w:rsidRPr="0051080B">
        <w:rPr>
          <w:rFonts w:ascii="Garamond" w:hAnsi="Garamond"/>
          <w:b/>
          <w:bCs/>
          <w:i/>
          <w:sz w:val="20"/>
          <w:szCs w:val="20"/>
        </w:rPr>
        <w:t>Limits of Agreement</w:t>
      </w:r>
      <w:r w:rsidR="0051080B" w:rsidRPr="0051080B">
        <w:rPr>
          <w:rFonts w:ascii="Garamond" w:hAnsi="Garamond"/>
          <w:b/>
          <w:bCs/>
          <w:i/>
          <w:sz w:val="20"/>
          <w:szCs w:val="20"/>
        </w:rPr>
        <w:t>:</w:t>
      </w:r>
      <w:r w:rsidR="0051080B">
        <w:rPr>
          <w:rFonts w:ascii="Garamond" w:hAnsi="Garamond"/>
          <w:b/>
          <w:bCs/>
          <w:iCs/>
          <w:sz w:val="20"/>
          <w:szCs w:val="20"/>
        </w:rPr>
        <w:t xml:space="preserve"> </w:t>
      </w:r>
      <w:r w:rsidRPr="0083518B">
        <w:rPr>
          <w:rFonts w:ascii="Garamond" w:hAnsi="Garamond"/>
          <w:bCs/>
          <w:iCs/>
          <w:sz w:val="20"/>
          <w:szCs w:val="20"/>
        </w:rPr>
        <w:t>Limits of agreement between the two tests are defined by a 95% prediction interval of a particular value of the difference which are computed as follows</w:t>
      </w:r>
    </w:p>
    <w:p w14:paraId="0B32E5A1" w14:textId="31ED4736" w:rsidR="0083518B" w:rsidRPr="0083518B" w:rsidRDefault="00000000" w:rsidP="0083518B">
      <w:pPr>
        <w:spacing w:line="259" w:lineRule="auto"/>
        <w:jc w:val="both"/>
        <w:rPr>
          <w:rFonts w:ascii="Garamond" w:hAnsi="Garamond"/>
          <w:bCs/>
          <w:iCs/>
          <w:sz w:val="20"/>
          <w:szCs w:val="20"/>
        </w:rPr>
      </w:pPr>
      <m:oMathPara>
        <m:oMath>
          <m:acc>
            <m:accPr>
              <m:chr m:val="̅"/>
              <m:ctrlPr>
                <w:rPr>
                  <w:rFonts w:ascii="Cambria Math" w:hAnsi="Cambria Math"/>
                  <w:bCs/>
                  <w:i/>
                  <w:iCs/>
                  <w:sz w:val="20"/>
                  <w:szCs w:val="20"/>
                </w:rPr>
              </m:ctrlPr>
            </m:accPr>
            <m:e>
              <m:r>
                <w:rPr>
                  <w:rFonts w:ascii="Cambria Math" w:hAnsi="Cambria Math"/>
                  <w:sz w:val="20"/>
                  <w:szCs w:val="20"/>
                </w:rPr>
                <m:t>d</m:t>
              </m:r>
            </m:e>
          </m:acc>
          <m:r>
            <w:rPr>
              <w:rFonts w:ascii="Cambria Math" w:hAnsi="Cambria Math"/>
              <w:sz w:val="20"/>
              <w:szCs w:val="20"/>
            </w:rPr>
            <m:t>±1.96</m:t>
          </m:r>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d</m:t>
              </m:r>
            </m:sub>
          </m:sSub>
        </m:oMath>
      </m:oMathPara>
    </w:p>
    <w:p w14:paraId="3AA01A78" w14:textId="77777777"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Where:  </w:t>
      </w:r>
    </w:p>
    <w:p w14:paraId="2B24444A" w14:textId="7B6A665B"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 </w:t>
      </w:r>
      <w:r w:rsidRPr="0083518B">
        <w:rPr>
          <w:rFonts w:ascii="Garamond" w:hAnsi="Garamond"/>
          <w:bCs/>
          <w:iCs/>
          <w:sz w:val="20"/>
          <w:szCs w:val="20"/>
        </w:rPr>
        <w:tab/>
      </w:r>
      <m:oMath>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d</m:t>
            </m:r>
          </m:sub>
        </m:sSub>
        <m:r>
          <w:rPr>
            <w:rFonts w:ascii="Cambria Math" w:hAnsi="Cambria Math"/>
            <w:sz w:val="20"/>
            <w:szCs w:val="20"/>
          </w:rPr>
          <m:t>=</m:t>
        </m:r>
        <m:rad>
          <m:radPr>
            <m:degHide m:val="1"/>
            <m:ctrlPr>
              <w:rPr>
                <w:rFonts w:ascii="Cambria Math" w:hAnsi="Cambria Math"/>
                <w:bCs/>
                <w:i/>
                <w:iCs/>
                <w:sz w:val="20"/>
                <w:szCs w:val="20"/>
              </w:rPr>
            </m:ctrlPr>
          </m:radPr>
          <m:deg/>
          <m:e>
            <m:f>
              <m:fPr>
                <m:ctrlPr>
                  <w:rPr>
                    <w:rFonts w:ascii="Cambria Math" w:hAnsi="Cambria Math"/>
                    <w:bCs/>
                    <w:i/>
                    <w:iCs/>
                    <w:sz w:val="20"/>
                    <w:szCs w:val="20"/>
                  </w:rPr>
                </m:ctrlPr>
              </m:fPr>
              <m:num>
                <m:r>
                  <w:rPr>
                    <w:rFonts w:ascii="Cambria Math" w:hAnsi="Cambria Math"/>
                    <w:sz w:val="20"/>
                    <w:szCs w:val="20"/>
                  </w:rPr>
                  <m:t>1</m:t>
                </m:r>
              </m:num>
              <m:den>
                <m:r>
                  <w:rPr>
                    <w:rFonts w:ascii="Cambria Math" w:hAnsi="Cambria Math"/>
                    <w:sz w:val="20"/>
                    <w:szCs w:val="20"/>
                  </w:rPr>
                  <m:t>n-1</m:t>
                </m:r>
              </m:den>
            </m:f>
            <m:nary>
              <m:naryPr>
                <m:chr m:val="∑"/>
                <m:limLoc m:val="undOvr"/>
                <m:ctrlPr>
                  <w:rPr>
                    <w:rFonts w:ascii="Cambria Math" w:hAnsi="Cambria Math"/>
                    <w:bCs/>
                    <w:i/>
                    <w:iCs/>
                    <w:sz w:val="20"/>
                    <w:szCs w:val="20"/>
                  </w:rPr>
                </m:ctrlPr>
              </m:naryPr>
              <m:sub>
                <m:r>
                  <w:rPr>
                    <w:rFonts w:ascii="Cambria Math" w:hAnsi="Cambria Math"/>
                    <w:sz w:val="20"/>
                    <w:szCs w:val="20"/>
                  </w:rPr>
                  <m:t>k=1</m:t>
                </m:r>
              </m:sub>
              <m:sup>
                <m:r>
                  <w:rPr>
                    <w:rFonts w:ascii="Cambria Math" w:hAnsi="Cambria Math"/>
                    <w:sz w:val="20"/>
                    <w:szCs w:val="20"/>
                  </w:rPr>
                  <m:t>n</m:t>
                </m:r>
              </m:sup>
              <m:e>
                <m:sSup>
                  <m:sSupPr>
                    <m:ctrlPr>
                      <w:rPr>
                        <w:rFonts w:ascii="Cambria Math" w:hAnsi="Cambria Math"/>
                        <w:bCs/>
                        <w:i/>
                        <w:iCs/>
                        <w:sz w:val="20"/>
                        <w:szCs w:val="20"/>
                      </w:rPr>
                    </m:ctrlPr>
                  </m:sSupPr>
                  <m:e>
                    <m:d>
                      <m:dPr>
                        <m:ctrlPr>
                          <w:rPr>
                            <w:rFonts w:ascii="Cambria Math" w:hAnsi="Cambria Math"/>
                            <w:bCs/>
                            <w:i/>
                            <w:iCs/>
                            <w:sz w:val="20"/>
                            <w:szCs w:val="20"/>
                          </w:rPr>
                        </m:ctrlPr>
                      </m:dPr>
                      <m:e>
                        <m:sSub>
                          <m:sSubPr>
                            <m:ctrlPr>
                              <w:rPr>
                                <w:rFonts w:ascii="Cambria Math" w:hAnsi="Cambria Math"/>
                                <w:bCs/>
                                <w:i/>
                                <w:iCs/>
                                <w:sz w:val="20"/>
                                <w:szCs w:val="20"/>
                              </w:rPr>
                            </m:ctrlPr>
                          </m:sSubPr>
                          <m:e>
                            <m:r>
                              <w:rPr>
                                <w:rFonts w:ascii="Cambria Math" w:hAnsi="Cambria Math"/>
                                <w:sz w:val="20"/>
                                <w:szCs w:val="20"/>
                              </w:rPr>
                              <m:t>d</m:t>
                            </m:r>
                          </m:e>
                          <m:sub>
                            <m:r>
                              <w:rPr>
                                <w:rFonts w:ascii="Cambria Math" w:hAnsi="Cambria Math"/>
                                <w:sz w:val="20"/>
                                <w:szCs w:val="20"/>
                              </w:rPr>
                              <m:t>k</m:t>
                            </m:r>
                          </m:sub>
                        </m:sSub>
                        <m:r>
                          <w:rPr>
                            <w:rFonts w:ascii="Cambria Math" w:hAnsi="Cambria Math"/>
                            <w:sz w:val="20"/>
                            <w:szCs w:val="20"/>
                          </w:rPr>
                          <m:t>-</m:t>
                        </m:r>
                        <m:acc>
                          <m:accPr>
                            <m:chr m:val="̅"/>
                            <m:ctrlPr>
                              <w:rPr>
                                <w:rFonts w:ascii="Cambria Math" w:hAnsi="Cambria Math"/>
                                <w:bCs/>
                                <w:i/>
                                <w:iCs/>
                                <w:sz w:val="20"/>
                                <w:szCs w:val="20"/>
                              </w:rPr>
                            </m:ctrlPr>
                          </m:accPr>
                          <m:e>
                            <m:r>
                              <w:rPr>
                                <w:rFonts w:ascii="Cambria Math" w:hAnsi="Cambria Math"/>
                                <w:sz w:val="20"/>
                                <w:szCs w:val="20"/>
                              </w:rPr>
                              <m:t>d</m:t>
                            </m:r>
                          </m:e>
                        </m:acc>
                      </m:e>
                    </m:d>
                  </m:e>
                  <m:sup>
                    <m:r>
                      <w:rPr>
                        <w:rFonts w:ascii="Cambria Math" w:hAnsi="Cambria Math"/>
                        <w:sz w:val="20"/>
                        <w:szCs w:val="20"/>
                      </w:rPr>
                      <m:t>2</m:t>
                    </m:r>
                  </m:sup>
                </m:sSup>
              </m:e>
            </m:nary>
          </m:e>
        </m:rad>
      </m:oMath>
    </w:p>
    <w:p w14:paraId="295C846E" w14:textId="77777777" w:rsidR="0083518B" w:rsidRPr="0083518B" w:rsidRDefault="00000000" w:rsidP="0083518B">
      <w:pPr>
        <w:spacing w:line="259" w:lineRule="auto"/>
        <w:jc w:val="both"/>
        <w:rPr>
          <w:rFonts w:ascii="Garamond" w:hAnsi="Garamond"/>
          <w:bCs/>
          <w:iCs/>
          <w:sz w:val="20"/>
          <w:szCs w:val="20"/>
        </w:rPr>
      </w:pPr>
      <w:sdt>
        <w:sdtPr>
          <w:rPr>
            <w:rFonts w:ascii="Garamond" w:hAnsi="Garamond"/>
            <w:bCs/>
            <w:iCs/>
            <w:sz w:val="20"/>
            <w:szCs w:val="20"/>
            <w:vertAlign w:val="superscript"/>
          </w:rPr>
          <w:tag w:val="MENDELEY_CITATION_v3_eyJjaXRhdGlvbklEIjoiTUVOREVMRVlfQ0lUQVRJT05fNDAyOTFlY2YtMDhjZS00OTBlLThlMzItZmU0NWM4ODg1NjU5IiwicHJvcGVydGllcyI6eyJub3RlSW5kZXgiOjB9LCJpc0VkaXRlZCI6ZmFsc2UsIm1hbnVhbE92ZXJyaWRlIjp7ImlzTWFudWFsbHlPdmVycmlkZGVuIjpmYWxzZSwiY2l0ZXByb2NUZXh0IjoiPHN1cD43PC9zdXA+IiwibWFudWFsT3ZlcnJpZGVUZXh0IjoiIn0sImNpdGF0aW9uSXRlbXMiOlt7ImlkIjoiNGFiMTE1NGItYjBhOS0zMGRmLWE3YTAtNTlkNmY5ZDg0YWUxIiwiaXRlbURhdGEiOnsidHlwZSI6ImFydGljbGUtam91cm5hbCIsImlkIjoiNGFiMTE1NGItYjBhOS0zMGRmLWE3YTAtNTlkNmY5ZDg0YWUxIiwidGl0bGUiOiJTVEFUSVNUSUNBTCBNRVRIT0RTIEZPUiBBU1NFU1NJTkcgQUdSRUVNRU5UIEJFVFdFRU4gVFdPIE1FVEhPRFMgT0YgQ0xJTklDQUwgTUVBU1VSRU1FTlQiLCJhdXRob3IiOlt7ImZhbWlseSI6Ik1hcnRpbiBCbGFuZCIsImdpdmVuIjoiSi4iLCJwYXJzZS1uYW1lcyI6ZmFsc2UsImRyb3BwaW5nLXBhcnRpY2xlIjoiIiwibm9uLWRyb3BwaW5nLXBhcnRpY2xlIjoiIn0seyJmYW1pbHkiOiJBbHRtYW4iLCJnaXZlbiI6IkRvdWdsYXMgRy4iLCJwYXJzZS1uYW1lcyI6ZmFsc2UsImRyb3BwaW5nLXBhcnRpY2xlIjoiIiwibm9uLWRyb3BwaW5nLXBhcnRpY2xlIjoiIn1dLCJjb250YWluZXItdGl0bGUiOiJUaGUgTGFuY2V0IiwiYWNjZXNzZWQiOnsiZGF0ZS1wYXJ0cyI6W1syMDI1LDEyLDNdXX0sIkRPSSI6IjEwLjEwMTYvUzAxNDAtNjczNig4Nik5MDgzNy04IiwiSVNTTiI6IjAxNDAtNjczNiIsIlBNSUQiOiIyODY4MTcyIiwiaXNzdWVkIjp7ImRhdGUtcGFydHMiOltbMTk4NiwyLDhdXX0sInBhZ2UiOiIzMDctMzEwIiwiYWJzdHJhY3QiOiJJbiBjbGluaWNhbCBtZWFzdXJlbWVudCBjb21wYXJpc29uIG9mIGEgbmV3IG1lYXN1cmVtZW50IHRlY2huaXF1ZSB3aXRoIGFuIGVzdGFibGlzaGVkIG9uZSBpcyBvZnRlbiBuZWVkZWQgdG8gc2VlIHdoZXRoZXIgdGhleSBhZ3JlZSBzdWZmaWNpZW50bHkgZm9yIHRoZSBuZXcgdG8gcmVwbGFjZSB0aGUgb2xkLiBTdWNoIGludmVzdGlnYXRpb25zIGFyZSBvZnRlbiBhbmFseXNlZCBpbmFwcHJvcHJpYXRlbHksIG5vdGFibHkgYnkgdXNpbmcgY29ycmVsYXRpb24gY29lZmZpY2llbnRzLiBUaGUgdXNlIG9mIGNvcnJlbGF0aW9uIGlzIG1pc2xlYWRpbmcuIEFuIGFsdGVybmF0aXZlIGFwcHJvYWNoLCBiYXNlZCBvbiBncmFwaGljYWwgdGVjaG5pcXVlcyBhbmQgc2ltcGxlIGNhbGN1bGF0aW9ucywgaXMgZGVzY3JpYmVkLCB0b2dldGhlciB3aXRoIHRoZSByZWxhdGlvbiBiZXR3ZWVuIHRoaXMgYW5hbHlzaXMgYW5kIHRoZSBhc3Nlc3NtZW50IG9mIHJlcGVhdGFiaWxpdHkuIMKpIDE5ODYuIiwicHVibGlzaGVyIjoiRWxzZXZpZXIiLCJpc3N1ZSI6Ijg0NzYiLCJ2b2x1bWUiOiIzMjciLCJjb250YWluZXItdGl0bGUtc2hvcnQiOiIifSwiaXNUZW1wb3JhcnkiOmZhbHNlfV19"/>
          <w:id w:val="-1691286816"/>
          <w:placeholder>
            <w:docPart w:val="8C236A5B48B440608FD2D14B3AB9E918"/>
          </w:placeholder>
        </w:sdtPr>
        <w:sdtContent>
          <w:r w:rsidR="0083518B" w:rsidRPr="0083518B">
            <w:rPr>
              <w:rFonts w:ascii="Garamond" w:hAnsi="Garamond"/>
              <w:bCs/>
              <w:iCs/>
              <w:sz w:val="20"/>
              <w:szCs w:val="20"/>
              <w:vertAlign w:val="superscript"/>
            </w:rPr>
            <w:t>7</w:t>
          </w:r>
        </w:sdtContent>
      </w:sdt>
      <w:r w:rsidR="0083518B" w:rsidRPr="0083518B">
        <w:rPr>
          <w:rFonts w:ascii="Garamond" w:hAnsi="Garamond"/>
          <w:bCs/>
          <w:iCs/>
          <w:sz w:val="20"/>
          <w:szCs w:val="20"/>
        </w:rPr>
        <w:t xml:space="preserve"> provide the following variances and confidence intervals for the bias and the limits of agreement, assuming that the differences are normally distributed.</w:t>
      </w:r>
    </w:p>
    <w:p w14:paraId="5E2268BE" w14:textId="77777777" w:rsidR="0083518B" w:rsidRDefault="0083518B" w:rsidP="0083518B">
      <w:pPr>
        <w:spacing w:line="259" w:lineRule="auto"/>
        <w:jc w:val="both"/>
        <w:rPr>
          <w:rFonts w:ascii="Garamond" w:hAnsi="Garamond"/>
          <w:b/>
          <w:bCs/>
          <w:iCs/>
          <w:sz w:val="20"/>
          <w:szCs w:val="20"/>
        </w:rPr>
      </w:pPr>
    </w:p>
    <w:p w14:paraId="0FA93041" w14:textId="462BDFDC" w:rsidR="0083518B" w:rsidRPr="0083518B" w:rsidRDefault="0083518B" w:rsidP="0083518B">
      <w:pPr>
        <w:spacing w:line="259" w:lineRule="auto"/>
        <w:jc w:val="both"/>
        <w:rPr>
          <w:rFonts w:ascii="Garamond" w:hAnsi="Garamond"/>
          <w:bCs/>
          <w:iCs/>
          <w:sz w:val="20"/>
          <w:szCs w:val="20"/>
        </w:rPr>
      </w:pPr>
      <w:r w:rsidRPr="0051080B">
        <w:rPr>
          <w:rFonts w:ascii="Garamond" w:hAnsi="Garamond"/>
          <w:b/>
          <w:bCs/>
          <w:i/>
          <w:sz w:val="20"/>
          <w:szCs w:val="20"/>
        </w:rPr>
        <w:t>The linear Correlation Coefficient</w:t>
      </w:r>
      <w:r w:rsidR="0051080B" w:rsidRPr="0051080B">
        <w:rPr>
          <w:rFonts w:ascii="Garamond" w:hAnsi="Garamond"/>
          <w:b/>
          <w:bCs/>
          <w:i/>
          <w:sz w:val="20"/>
          <w:szCs w:val="20"/>
        </w:rPr>
        <w:t>:</w:t>
      </w:r>
      <w:r w:rsidR="0051080B">
        <w:rPr>
          <w:rFonts w:ascii="Garamond" w:hAnsi="Garamond"/>
          <w:b/>
          <w:bCs/>
          <w:iCs/>
          <w:sz w:val="20"/>
          <w:szCs w:val="20"/>
        </w:rPr>
        <w:t xml:space="preserve"> </w:t>
      </w:r>
      <w:r w:rsidRPr="0083518B">
        <w:rPr>
          <w:rFonts w:ascii="Garamond" w:hAnsi="Garamond"/>
          <w:bCs/>
          <w:iCs/>
          <w:sz w:val="20"/>
          <w:szCs w:val="20"/>
        </w:rPr>
        <w:t>The correlation coefficient can be computed from either of the results</w:t>
      </w:r>
    </w:p>
    <w:p w14:paraId="68ACF3D2" w14:textId="487DAC67" w:rsidR="0083518B" w:rsidRPr="0083518B" w:rsidRDefault="0083518B" w:rsidP="0083518B">
      <w:pPr>
        <w:spacing w:line="259" w:lineRule="auto"/>
        <w:jc w:val="both"/>
        <w:rPr>
          <w:rFonts w:ascii="Garamond" w:hAnsi="Garamond"/>
          <w:bCs/>
          <w:iCs/>
          <w:sz w:val="20"/>
          <w:szCs w:val="20"/>
        </w:rPr>
      </w:pPr>
      <m:oMath>
        <m:r>
          <w:rPr>
            <w:rFonts w:ascii="Cambria Math" w:hAnsi="Cambria Math"/>
            <w:sz w:val="20"/>
            <w:szCs w:val="20"/>
          </w:rPr>
          <m:t>r=</m:t>
        </m:r>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xy</m:t>
                </m:r>
              </m:sub>
            </m:sSub>
          </m:num>
          <m:den>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x</m:t>
                </m:r>
              </m:sub>
            </m:sSub>
            <m:sSub>
              <m:sSubPr>
                <m:ctrlPr>
                  <w:rPr>
                    <w:rFonts w:ascii="Cambria Math" w:hAnsi="Cambria Math"/>
                    <w:bCs/>
                    <w:i/>
                    <w:iCs/>
                    <w:sz w:val="20"/>
                    <w:szCs w:val="20"/>
                  </w:rPr>
                </m:ctrlPr>
              </m:sSubPr>
              <m:e>
                <m:r>
                  <w:rPr>
                    <w:rFonts w:ascii="Cambria Math" w:hAnsi="Cambria Math"/>
                    <w:sz w:val="20"/>
                    <w:szCs w:val="20"/>
                  </w:rPr>
                  <m:t>s</m:t>
                </m:r>
              </m:e>
              <m:sub>
                <m:r>
                  <w:rPr>
                    <w:rFonts w:ascii="Cambria Math" w:hAnsi="Cambria Math"/>
                    <w:sz w:val="20"/>
                    <w:szCs w:val="20"/>
                  </w:rPr>
                  <m:t>y</m:t>
                </m:r>
              </m:sub>
            </m:sSub>
          </m:den>
        </m:f>
        <m:r>
          <w:rPr>
            <w:rFonts w:ascii="Cambria Math" w:hAnsi="Cambria Math"/>
            <w:sz w:val="20"/>
            <w:szCs w:val="20"/>
          </w:rPr>
          <m:t>=</m:t>
        </m:r>
        <m:f>
          <m:fPr>
            <m:ctrlPr>
              <w:rPr>
                <w:rFonts w:ascii="Cambria Math" w:hAnsi="Cambria Math"/>
                <w:bCs/>
                <w:i/>
                <w:iCs/>
                <w:sz w:val="20"/>
                <w:szCs w:val="20"/>
              </w:rPr>
            </m:ctrlPr>
          </m:fPr>
          <m:num>
            <m:nary>
              <m:naryPr>
                <m:chr m:val="∑"/>
                <m:limLoc m:val="undOvr"/>
                <m:subHide m:val="1"/>
                <m:supHide m:val="1"/>
                <m:ctrlPr>
                  <w:rPr>
                    <w:rFonts w:ascii="Cambria Math" w:hAnsi="Cambria Math"/>
                    <w:bCs/>
                    <w:i/>
                    <w:iCs/>
                    <w:sz w:val="20"/>
                    <w:szCs w:val="20"/>
                  </w:rPr>
                </m:ctrlPr>
              </m:naryPr>
              <m:sub/>
              <m:sup/>
              <m:e>
                <m:d>
                  <m:dPr>
                    <m:ctrlPr>
                      <w:rPr>
                        <w:rFonts w:ascii="Cambria Math" w:hAnsi="Cambria Math"/>
                        <w:bCs/>
                        <w:i/>
                        <w:iCs/>
                        <w:sz w:val="20"/>
                        <w:szCs w:val="20"/>
                      </w:rPr>
                    </m:ctrlPr>
                  </m:dPr>
                  <m:e>
                    <m:r>
                      <w:rPr>
                        <w:rFonts w:ascii="Cambria Math" w:hAnsi="Cambria Math"/>
                        <w:sz w:val="20"/>
                        <w:szCs w:val="20"/>
                      </w:rPr>
                      <m:t>x-</m:t>
                    </m:r>
                    <m:acc>
                      <m:accPr>
                        <m:chr m:val="̅"/>
                        <m:ctrlPr>
                          <w:rPr>
                            <w:rFonts w:ascii="Cambria Math" w:hAnsi="Cambria Math"/>
                            <w:bCs/>
                            <w:i/>
                            <w:iCs/>
                            <w:sz w:val="20"/>
                            <w:szCs w:val="20"/>
                          </w:rPr>
                        </m:ctrlPr>
                      </m:accPr>
                      <m:e>
                        <m:r>
                          <w:rPr>
                            <w:rFonts w:ascii="Cambria Math" w:hAnsi="Cambria Math"/>
                            <w:sz w:val="20"/>
                            <w:szCs w:val="20"/>
                          </w:rPr>
                          <m:t>x</m:t>
                        </m:r>
                      </m:e>
                    </m:acc>
                  </m:e>
                </m:d>
                <m:d>
                  <m:dPr>
                    <m:ctrlPr>
                      <w:rPr>
                        <w:rFonts w:ascii="Cambria Math" w:hAnsi="Cambria Math"/>
                        <w:bCs/>
                        <w:i/>
                        <w:iCs/>
                        <w:sz w:val="20"/>
                        <w:szCs w:val="20"/>
                      </w:rPr>
                    </m:ctrlPr>
                  </m:dPr>
                  <m:e>
                    <m:r>
                      <w:rPr>
                        <w:rFonts w:ascii="Cambria Math" w:hAnsi="Cambria Math"/>
                        <w:sz w:val="20"/>
                        <w:szCs w:val="20"/>
                      </w:rPr>
                      <m:t>y-</m:t>
                    </m:r>
                    <m:acc>
                      <m:accPr>
                        <m:chr m:val="̅"/>
                        <m:ctrlPr>
                          <w:rPr>
                            <w:rFonts w:ascii="Cambria Math" w:hAnsi="Cambria Math"/>
                            <w:bCs/>
                            <w:i/>
                            <w:iCs/>
                            <w:sz w:val="20"/>
                            <w:szCs w:val="20"/>
                          </w:rPr>
                        </m:ctrlPr>
                      </m:accPr>
                      <m:e>
                        <m:r>
                          <w:rPr>
                            <w:rFonts w:ascii="Cambria Math" w:hAnsi="Cambria Math"/>
                            <w:sz w:val="20"/>
                            <w:szCs w:val="20"/>
                          </w:rPr>
                          <m:t>y</m:t>
                        </m:r>
                      </m:e>
                    </m:acc>
                  </m:e>
                </m:d>
              </m:e>
            </m:nary>
          </m:num>
          <m:den>
            <m:rad>
              <m:radPr>
                <m:degHide m:val="1"/>
                <m:ctrlPr>
                  <w:rPr>
                    <w:rFonts w:ascii="Cambria Math" w:hAnsi="Cambria Math"/>
                    <w:bCs/>
                    <w:i/>
                    <w:iCs/>
                    <w:sz w:val="20"/>
                    <w:szCs w:val="20"/>
                  </w:rPr>
                </m:ctrlPr>
              </m:radPr>
              <m:deg/>
              <m:e>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r>
                          <w:rPr>
                            <w:rFonts w:ascii="Cambria Math" w:hAnsi="Cambria Math"/>
                            <w:sz w:val="20"/>
                            <w:szCs w:val="20"/>
                          </w:rPr>
                          <m:t>(x-</m:t>
                        </m:r>
                        <m:acc>
                          <m:accPr>
                            <m:chr m:val="̅"/>
                            <m:ctrlPr>
                              <w:rPr>
                                <w:rFonts w:ascii="Cambria Math" w:hAnsi="Cambria Math"/>
                                <w:bCs/>
                                <w:i/>
                                <w:iCs/>
                                <w:sz w:val="20"/>
                                <w:szCs w:val="20"/>
                              </w:rPr>
                            </m:ctrlPr>
                          </m:accPr>
                          <m:e>
                            <m:r>
                              <w:rPr>
                                <w:rFonts w:ascii="Cambria Math" w:hAnsi="Cambria Math"/>
                                <w:sz w:val="20"/>
                                <w:szCs w:val="20"/>
                              </w:rPr>
                              <m:t>x</m:t>
                            </m:r>
                          </m:e>
                        </m:acc>
                        <m:r>
                          <w:rPr>
                            <w:rFonts w:ascii="Cambria Math" w:hAnsi="Cambria Math"/>
                            <w:sz w:val="20"/>
                            <w:szCs w:val="20"/>
                          </w:rPr>
                          <m:t>)</m:t>
                        </m:r>
                      </m:e>
                      <m:sup>
                        <m:r>
                          <w:rPr>
                            <w:rFonts w:ascii="Cambria Math" w:hAnsi="Cambria Math"/>
                            <w:sz w:val="20"/>
                            <w:szCs w:val="20"/>
                          </w:rPr>
                          <m:t>2</m:t>
                        </m:r>
                      </m:sup>
                    </m:sSup>
                  </m:e>
                </m:nary>
              </m:e>
            </m:rad>
            <m:rad>
              <m:radPr>
                <m:degHide m:val="1"/>
                <m:ctrlPr>
                  <w:rPr>
                    <w:rFonts w:ascii="Cambria Math" w:hAnsi="Cambria Math"/>
                    <w:bCs/>
                    <w:i/>
                    <w:iCs/>
                    <w:sz w:val="20"/>
                    <w:szCs w:val="20"/>
                  </w:rPr>
                </m:ctrlPr>
              </m:radPr>
              <m:deg/>
              <m:e>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r>
                          <w:rPr>
                            <w:rFonts w:ascii="Cambria Math" w:hAnsi="Cambria Math"/>
                            <w:sz w:val="20"/>
                            <w:szCs w:val="20"/>
                          </w:rPr>
                          <m:t>(y-</m:t>
                        </m:r>
                        <m:acc>
                          <m:accPr>
                            <m:chr m:val="̅"/>
                            <m:ctrlPr>
                              <w:rPr>
                                <w:rFonts w:ascii="Cambria Math" w:hAnsi="Cambria Math"/>
                                <w:bCs/>
                                <w:i/>
                                <w:iCs/>
                                <w:sz w:val="20"/>
                                <w:szCs w:val="20"/>
                              </w:rPr>
                            </m:ctrlPr>
                          </m:accPr>
                          <m:e>
                            <m:r>
                              <w:rPr>
                                <w:rFonts w:ascii="Cambria Math" w:hAnsi="Cambria Math"/>
                                <w:sz w:val="20"/>
                                <w:szCs w:val="20"/>
                              </w:rPr>
                              <m:t>y</m:t>
                            </m:r>
                          </m:e>
                        </m:acc>
                        <m:r>
                          <w:rPr>
                            <w:rFonts w:ascii="Cambria Math" w:hAnsi="Cambria Math"/>
                            <w:sz w:val="20"/>
                            <w:szCs w:val="20"/>
                          </w:rPr>
                          <m:t>)</m:t>
                        </m:r>
                      </m:e>
                      <m:sup>
                        <m:r>
                          <w:rPr>
                            <w:rFonts w:ascii="Cambria Math" w:hAnsi="Cambria Math"/>
                            <w:sz w:val="20"/>
                            <w:szCs w:val="20"/>
                          </w:rPr>
                          <m:t>2</m:t>
                        </m:r>
                      </m:sup>
                    </m:sSup>
                  </m:e>
                </m:nary>
              </m:e>
            </m:rad>
          </m:den>
        </m:f>
      </m:oMath>
      <w:r w:rsidRPr="0083518B">
        <w:rPr>
          <w:rFonts w:ascii="Garamond" w:hAnsi="Garamond"/>
          <w:bCs/>
          <w:iCs/>
          <w:sz w:val="20"/>
          <w:szCs w:val="20"/>
        </w:rPr>
        <w:t xml:space="preserve">  </w:t>
      </w:r>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t>(1)</w:t>
      </w:r>
    </w:p>
    <w:p w14:paraId="4E12A0B2" w14:textId="7952B6A4"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Or </w:t>
      </w:r>
      <w:r w:rsidRPr="0083518B">
        <w:rPr>
          <w:rFonts w:ascii="Garamond" w:hAnsi="Garamond"/>
          <w:bCs/>
          <w:iCs/>
          <w:sz w:val="20"/>
          <w:szCs w:val="20"/>
        </w:rPr>
        <w:tab/>
      </w:r>
      <m:oMath>
        <m:sSup>
          <m:sSupPr>
            <m:ctrlPr>
              <w:rPr>
                <w:rFonts w:ascii="Cambria Math" w:hAnsi="Cambria Math"/>
                <w:bCs/>
                <w:i/>
                <w:iCs/>
                <w:sz w:val="20"/>
                <w:szCs w:val="20"/>
              </w:rPr>
            </m:ctrlPr>
          </m:sSupPr>
          <m:e>
            <m:r>
              <w:rPr>
                <w:rFonts w:ascii="Cambria Math" w:hAnsi="Cambria Math"/>
                <w:sz w:val="20"/>
                <w:szCs w:val="20"/>
              </w:rPr>
              <m:t>r</m:t>
            </m:r>
          </m:e>
          <m:sup>
            <m:r>
              <w:rPr>
                <w:rFonts w:ascii="Cambria Math" w:hAnsi="Cambria Math"/>
                <w:sz w:val="20"/>
                <w:szCs w:val="20"/>
              </w:rPr>
              <m:t>2</m:t>
            </m:r>
          </m:sup>
        </m:sSup>
        <m:r>
          <w:rPr>
            <w:rFonts w:ascii="Cambria Math" w:hAnsi="Cambria Math"/>
            <w:sz w:val="20"/>
            <w:szCs w:val="20"/>
          </w:rPr>
          <m:t>=</m:t>
        </m:r>
        <m:f>
          <m:fPr>
            <m:ctrlPr>
              <w:rPr>
                <w:rFonts w:ascii="Cambria Math" w:hAnsi="Cambria Math"/>
                <w:bCs/>
                <w:i/>
                <w:iCs/>
                <w:sz w:val="20"/>
                <w:szCs w:val="20"/>
              </w:rPr>
            </m:ctrlPr>
          </m:fPr>
          <m:num>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d>
                      <m:dPr>
                        <m:ctrlPr>
                          <w:rPr>
                            <w:rFonts w:ascii="Cambria Math" w:hAnsi="Cambria Math"/>
                            <w:bCs/>
                            <w:i/>
                            <w:iCs/>
                            <w:sz w:val="20"/>
                            <w:szCs w:val="20"/>
                          </w:rPr>
                        </m:ctrlPr>
                      </m:dPr>
                      <m:e>
                        <m:sSub>
                          <m:sSubPr>
                            <m:ctrlPr>
                              <w:rPr>
                                <w:rFonts w:ascii="Cambria Math" w:hAnsi="Cambria Math"/>
                                <w:bCs/>
                                <w:i/>
                                <w:iCs/>
                                <w:sz w:val="20"/>
                                <w:szCs w:val="20"/>
                              </w:rPr>
                            </m:ctrlPr>
                          </m:sSubPr>
                          <m:e>
                            <m:r>
                              <w:rPr>
                                <w:rFonts w:ascii="Cambria Math" w:hAnsi="Cambria Math"/>
                                <w:sz w:val="20"/>
                                <w:szCs w:val="20"/>
                              </w:rPr>
                              <m:t>y</m:t>
                            </m:r>
                          </m:e>
                          <m:sub>
                            <m:r>
                              <w:rPr>
                                <w:rFonts w:ascii="Cambria Math" w:hAnsi="Cambria Math"/>
                                <w:sz w:val="20"/>
                                <w:szCs w:val="20"/>
                              </w:rPr>
                              <m:t>est</m:t>
                            </m:r>
                          </m:sub>
                        </m:sSub>
                        <m:r>
                          <w:rPr>
                            <w:rFonts w:ascii="Cambria Math" w:hAnsi="Cambria Math"/>
                            <w:sz w:val="20"/>
                            <w:szCs w:val="20"/>
                          </w:rPr>
                          <m:t>-</m:t>
                        </m:r>
                        <m:acc>
                          <m:accPr>
                            <m:chr m:val="̅"/>
                            <m:ctrlPr>
                              <w:rPr>
                                <w:rFonts w:ascii="Cambria Math" w:hAnsi="Cambria Math"/>
                                <w:bCs/>
                                <w:i/>
                                <w:iCs/>
                                <w:sz w:val="20"/>
                                <w:szCs w:val="20"/>
                              </w:rPr>
                            </m:ctrlPr>
                          </m:accPr>
                          <m:e>
                            <m:r>
                              <w:rPr>
                                <w:rFonts w:ascii="Cambria Math" w:hAnsi="Cambria Math"/>
                                <w:sz w:val="20"/>
                                <w:szCs w:val="20"/>
                              </w:rPr>
                              <m:t>y</m:t>
                            </m:r>
                          </m:e>
                        </m:acc>
                      </m:e>
                    </m:d>
                  </m:e>
                  <m:sup>
                    <m:r>
                      <w:rPr>
                        <w:rFonts w:ascii="Cambria Math" w:hAnsi="Cambria Math"/>
                        <w:sz w:val="20"/>
                        <w:szCs w:val="20"/>
                      </w:rPr>
                      <m:t>2</m:t>
                    </m:r>
                  </m:sup>
                </m:sSup>
              </m:e>
            </m:nary>
          </m:num>
          <m:den>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d>
                      <m:dPr>
                        <m:ctrlPr>
                          <w:rPr>
                            <w:rFonts w:ascii="Cambria Math" w:hAnsi="Cambria Math"/>
                            <w:bCs/>
                            <w:i/>
                            <w:iCs/>
                            <w:sz w:val="20"/>
                            <w:szCs w:val="20"/>
                          </w:rPr>
                        </m:ctrlPr>
                      </m:dPr>
                      <m:e>
                        <m:r>
                          <w:rPr>
                            <w:rFonts w:ascii="Cambria Math" w:hAnsi="Cambria Math"/>
                            <w:sz w:val="20"/>
                            <w:szCs w:val="20"/>
                          </w:rPr>
                          <m:t>y-</m:t>
                        </m:r>
                        <m:acc>
                          <m:accPr>
                            <m:chr m:val="̅"/>
                            <m:ctrlPr>
                              <w:rPr>
                                <w:rFonts w:ascii="Cambria Math" w:hAnsi="Cambria Math"/>
                                <w:bCs/>
                                <w:i/>
                                <w:iCs/>
                                <w:sz w:val="20"/>
                                <w:szCs w:val="20"/>
                              </w:rPr>
                            </m:ctrlPr>
                          </m:accPr>
                          <m:e>
                            <m:r>
                              <w:rPr>
                                <w:rFonts w:ascii="Cambria Math" w:hAnsi="Cambria Math"/>
                                <w:sz w:val="20"/>
                                <w:szCs w:val="20"/>
                              </w:rPr>
                              <m:t>y</m:t>
                            </m:r>
                          </m:e>
                        </m:acc>
                      </m:e>
                    </m:d>
                  </m:e>
                  <m:sup>
                    <m:r>
                      <w:rPr>
                        <w:rFonts w:ascii="Cambria Math" w:hAnsi="Cambria Math"/>
                        <w:sz w:val="20"/>
                        <w:szCs w:val="20"/>
                      </w:rPr>
                      <m:t>2</m:t>
                    </m:r>
                  </m:sup>
                </m:sSup>
              </m:e>
            </m:nary>
            <m:r>
              <w:rPr>
                <w:rFonts w:ascii="Cambria Math" w:hAnsi="Cambria Math"/>
                <w:sz w:val="20"/>
                <w:szCs w:val="20"/>
              </w:rPr>
              <m:t xml:space="preserve"> </m:t>
            </m:r>
          </m:den>
        </m:f>
        <m:r>
          <w:rPr>
            <w:rFonts w:ascii="Cambria Math" w:hAnsi="Cambria Math"/>
            <w:sz w:val="20"/>
            <w:szCs w:val="20"/>
          </w:rPr>
          <m:t>=</m:t>
        </m:r>
        <m:f>
          <m:fPr>
            <m:ctrlPr>
              <w:rPr>
                <w:rFonts w:ascii="Cambria Math" w:hAnsi="Cambria Math"/>
                <w:bCs/>
                <w:i/>
                <w:iCs/>
                <w:sz w:val="20"/>
                <w:szCs w:val="20"/>
              </w:rPr>
            </m:ctrlPr>
          </m:fPr>
          <m:num>
            <m:r>
              <w:rPr>
                <w:rFonts w:ascii="Cambria Math" w:hAnsi="Cambria Math"/>
                <w:sz w:val="20"/>
                <w:szCs w:val="20"/>
              </w:rPr>
              <m:t>explained variation</m:t>
            </m:r>
          </m:num>
          <m:den>
            <m:r>
              <w:rPr>
                <w:rFonts w:ascii="Cambria Math" w:hAnsi="Cambria Math"/>
                <w:sz w:val="20"/>
                <w:szCs w:val="20"/>
              </w:rPr>
              <m:t>total variation</m:t>
            </m:r>
          </m:den>
        </m:f>
      </m:oMath>
      <w:r w:rsidRPr="0083518B">
        <w:rPr>
          <w:rFonts w:ascii="Garamond" w:hAnsi="Garamond"/>
          <w:bCs/>
          <w:iCs/>
          <w:sz w:val="20"/>
          <w:szCs w:val="20"/>
        </w:rPr>
        <w:tab/>
      </w:r>
      <w:r w:rsidRPr="0083518B">
        <w:rPr>
          <w:rFonts w:ascii="Garamond" w:hAnsi="Garamond"/>
          <w:bCs/>
          <w:iCs/>
          <w:sz w:val="20"/>
          <w:szCs w:val="20"/>
        </w:rPr>
        <w:tab/>
        <w:t>(2)</w:t>
      </w:r>
    </w:p>
    <w:p w14:paraId="3BABAB99" w14:textId="77777777"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which for linear regression are equivalent. The formula (2) is often referred to as the product-moment formula</w:t>
      </w:r>
    </w:p>
    <w:p w14:paraId="43E2EBBE" w14:textId="77777777"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for linear correlation.</w:t>
      </w:r>
    </w:p>
    <w:p w14:paraId="737AA5B9" w14:textId="77777777"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Formulas equivalent to those above, which are often used in practice, are</w:t>
      </w:r>
    </w:p>
    <w:p w14:paraId="433491E8" w14:textId="3BFE1C0A" w:rsidR="0083518B" w:rsidRPr="0083518B" w:rsidRDefault="0083518B" w:rsidP="0083518B">
      <w:pPr>
        <w:spacing w:line="259" w:lineRule="auto"/>
        <w:jc w:val="both"/>
        <w:rPr>
          <w:rFonts w:ascii="Garamond" w:hAnsi="Garamond"/>
          <w:bCs/>
          <w:iCs/>
          <w:sz w:val="20"/>
          <w:szCs w:val="20"/>
        </w:rPr>
      </w:pPr>
      <m:oMath>
        <m:r>
          <w:rPr>
            <w:rFonts w:ascii="Cambria Math" w:hAnsi="Cambria Math"/>
            <w:sz w:val="20"/>
            <w:szCs w:val="20"/>
          </w:rPr>
          <m:t>r=</m:t>
        </m:r>
        <m:f>
          <m:fPr>
            <m:ctrlPr>
              <w:rPr>
                <w:rFonts w:ascii="Cambria Math" w:hAnsi="Cambria Math"/>
                <w:bCs/>
                <w:i/>
                <w:iCs/>
                <w:sz w:val="20"/>
                <w:szCs w:val="20"/>
              </w:rPr>
            </m:ctrlPr>
          </m:fPr>
          <m:num>
            <m:r>
              <w:rPr>
                <w:rFonts w:ascii="Cambria Math" w:hAnsi="Cambria Math"/>
                <w:sz w:val="20"/>
                <w:szCs w:val="20"/>
              </w:rPr>
              <m:t>n</m:t>
            </m:r>
            <m:nary>
              <m:naryPr>
                <m:chr m:val="∑"/>
                <m:limLoc m:val="undOvr"/>
                <m:subHide m:val="1"/>
                <m:supHide m:val="1"/>
                <m:ctrlPr>
                  <w:rPr>
                    <w:rFonts w:ascii="Cambria Math" w:hAnsi="Cambria Math"/>
                    <w:bCs/>
                    <w:i/>
                    <w:iCs/>
                    <w:sz w:val="20"/>
                    <w:szCs w:val="20"/>
                  </w:rPr>
                </m:ctrlPr>
              </m:naryPr>
              <m:sub/>
              <m:sup/>
              <m:e>
                <m:r>
                  <w:rPr>
                    <w:rFonts w:ascii="Cambria Math" w:hAnsi="Cambria Math"/>
                    <w:sz w:val="20"/>
                    <w:szCs w:val="20"/>
                  </w:rPr>
                  <m:t>xy</m:t>
                </m:r>
              </m:e>
            </m:nary>
            <m:r>
              <w:rPr>
                <w:rFonts w:ascii="Cambria Math" w:hAnsi="Cambria Math"/>
                <w:sz w:val="20"/>
                <w:szCs w:val="20"/>
              </w:rPr>
              <m:t>-(</m:t>
            </m:r>
            <m:nary>
              <m:naryPr>
                <m:chr m:val="∑"/>
                <m:limLoc m:val="undOvr"/>
                <m:subHide m:val="1"/>
                <m:supHide m:val="1"/>
                <m:ctrlPr>
                  <w:rPr>
                    <w:rFonts w:ascii="Cambria Math" w:hAnsi="Cambria Math"/>
                    <w:bCs/>
                    <w:i/>
                    <w:iCs/>
                    <w:sz w:val="20"/>
                    <w:szCs w:val="20"/>
                  </w:rPr>
                </m:ctrlPr>
              </m:naryPr>
              <m:sub/>
              <m:sup/>
              <m:e>
                <m:r>
                  <w:rPr>
                    <w:rFonts w:ascii="Cambria Math" w:hAnsi="Cambria Math"/>
                    <w:sz w:val="20"/>
                    <w:szCs w:val="20"/>
                  </w:rPr>
                  <m:t>x</m:t>
                </m:r>
              </m:e>
            </m:nary>
            <m:r>
              <w:rPr>
                <w:rFonts w:ascii="Cambria Math" w:hAnsi="Cambria Math"/>
                <w:sz w:val="20"/>
                <w:szCs w:val="20"/>
              </w:rPr>
              <m:t>)(y)</m:t>
            </m:r>
          </m:num>
          <m:den>
            <m:rad>
              <m:radPr>
                <m:degHide m:val="1"/>
                <m:ctrlPr>
                  <w:rPr>
                    <w:rFonts w:ascii="Cambria Math" w:hAnsi="Cambria Math"/>
                    <w:bCs/>
                    <w:i/>
                    <w:iCs/>
                    <w:sz w:val="20"/>
                    <w:szCs w:val="20"/>
                  </w:rPr>
                </m:ctrlPr>
              </m:radPr>
              <m:deg/>
              <m:e>
                <m:r>
                  <w:rPr>
                    <w:rFonts w:ascii="Cambria Math" w:hAnsi="Cambria Math"/>
                    <w:sz w:val="20"/>
                    <w:szCs w:val="20"/>
                  </w:rPr>
                  <m:t>[n</m:t>
                </m:r>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r>
                          <w:rPr>
                            <w:rFonts w:ascii="Cambria Math" w:hAnsi="Cambria Math"/>
                            <w:sz w:val="20"/>
                            <w:szCs w:val="20"/>
                          </w:rPr>
                          <m:t>x</m:t>
                        </m:r>
                      </m:e>
                      <m:sup>
                        <m:r>
                          <w:rPr>
                            <w:rFonts w:ascii="Cambria Math" w:hAnsi="Cambria Math"/>
                            <w:sz w:val="20"/>
                            <w:szCs w:val="20"/>
                          </w:rPr>
                          <m:t>2</m:t>
                        </m:r>
                      </m:sup>
                    </m:sSup>
                  </m:e>
                </m:nary>
                <m:r>
                  <w:rPr>
                    <w:rFonts w:ascii="Cambria Math" w:hAnsi="Cambria Math"/>
                    <w:sz w:val="20"/>
                    <w:szCs w:val="20"/>
                  </w:rPr>
                  <m:t>-</m:t>
                </m:r>
                <m:sSup>
                  <m:sSupPr>
                    <m:ctrlPr>
                      <w:rPr>
                        <w:rFonts w:ascii="Cambria Math" w:hAnsi="Cambria Math"/>
                        <w:bCs/>
                        <w:i/>
                        <w:iCs/>
                        <w:sz w:val="20"/>
                        <w:szCs w:val="20"/>
                      </w:rPr>
                    </m:ctrlPr>
                  </m:sSupPr>
                  <m:e>
                    <m:d>
                      <m:dPr>
                        <m:ctrlPr>
                          <w:rPr>
                            <w:rFonts w:ascii="Cambria Math" w:hAnsi="Cambria Math"/>
                            <w:bCs/>
                            <w:i/>
                            <w:iCs/>
                            <w:sz w:val="20"/>
                            <w:szCs w:val="20"/>
                          </w:rPr>
                        </m:ctrlPr>
                      </m:dPr>
                      <m:e>
                        <m:nary>
                          <m:naryPr>
                            <m:chr m:val="∑"/>
                            <m:limLoc m:val="undOvr"/>
                            <m:subHide m:val="1"/>
                            <m:supHide m:val="1"/>
                            <m:ctrlPr>
                              <w:rPr>
                                <w:rFonts w:ascii="Cambria Math" w:hAnsi="Cambria Math"/>
                                <w:bCs/>
                                <w:i/>
                                <w:iCs/>
                                <w:sz w:val="20"/>
                                <w:szCs w:val="20"/>
                              </w:rPr>
                            </m:ctrlPr>
                          </m:naryPr>
                          <m:sub/>
                          <m:sup/>
                          <m:e>
                            <m:r>
                              <w:rPr>
                                <w:rFonts w:ascii="Cambria Math" w:hAnsi="Cambria Math"/>
                                <w:sz w:val="20"/>
                                <w:szCs w:val="20"/>
                              </w:rPr>
                              <m:t>x</m:t>
                            </m:r>
                          </m:e>
                        </m:nary>
                      </m:e>
                    </m:d>
                  </m:e>
                  <m:sup>
                    <m:r>
                      <w:rPr>
                        <w:rFonts w:ascii="Cambria Math" w:hAnsi="Cambria Math"/>
                        <w:sz w:val="20"/>
                        <w:szCs w:val="20"/>
                      </w:rPr>
                      <m:t>2</m:t>
                    </m:r>
                  </m:sup>
                </m:sSup>
                <m:r>
                  <w:rPr>
                    <w:rFonts w:ascii="Cambria Math" w:hAnsi="Cambria Math"/>
                    <w:sz w:val="20"/>
                    <w:szCs w:val="20"/>
                  </w:rPr>
                  <m:t>][n</m:t>
                </m:r>
                <m:nary>
                  <m:naryPr>
                    <m:chr m:val="∑"/>
                    <m:limLoc m:val="undOvr"/>
                    <m:subHide m:val="1"/>
                    <m:supHide m:val="1"/>
                    <m:ctrlPr>
                      <w:rPr>
                        <w:rFonts w:ascii="Cambria Math" w:hAnsi="Cambria Math"/>
                        <w:bCs/>
                        <w:i/>
                        <w:iCs/>
                        <w:sz w:val="20"/>
                        <w:szCs w:val="20"/>
                      </w:rPr>
                    </m:ctrlPr>
                  </m:naryPr>
                  <m:sub/>
                  <m:sup/>
                  <m:e>
                    <m:sSup>
                      <m:sSupPr>
                        <m:ctrlPr>
                          <w:rPr>
                            <w:rFonts w:ascii="Cambria Math" w:hAnsi="Cambria Math"/>
                            <w:bCs/>
                            <w:i/>
                            <w:iCs/>
                            <w:sz w:val="20"/>
                            <w:szCs w:val="20"/>
                          </w:rPr>
                        </m:ctrlPr>
                      </m:sSupPr>
                      <m:e>
                        <m:r>
                          <w:rPr>
                            <w:rFonts w:ascii="Cambria Math" w:hAnsi="Cambria Math"/>
                            <w:sz w:val="20"/>
                            <w:szCs w:val="20"/>
                          </w:rPr>
                          <m:t>y</m:t>
                        </m:r>
                      </m:e>
                      <m:sup>
                        <m:r>
                          <w:rPr>
                            <w:rFonts w:ascii="Cambria Math" w:hAnsi="Cambria Math"/>
                            <w:sz w:val="20"/>
                            <w:szCs w:val="20"/>
                          </w:rPr>
                          <m:t>2</m:t>
                        </m:r>
                      </m:sup>
                    </m:sSup>
                  </m:e>
                </m:nary>
                <m:r>
                  <w:rPr>
                    <w:rFonts w:ascii="Cambria Math" w:hAnsi="Cambria Math"/>
                    <w:sz w:val="20"/>
                    <w:szCs w:val="20"/>
                  </w:rPr>
                  <m:t>-</m:t>
                </m:r>
                <m:sSup>
                  <m:sSupPr>
                    <m:ctrlPr>
                      <w:rPr>
                        <w:rFonts w:ascii="Cambria Math" w:hAnsi="Cambria Math"/>
                        <w:bCs/>
                        <w:i/>
                        <w:iCs/>
                        <w:sz w:val="20"/>
                        <w:szCs w:val="20"/>
                      </w:rPr>
                    </m:ctrlPr>
                  </m:sSupPr>
                  <m:e>
                    <m:d>
                      <m:dPr>
                        <m:ctrlPr>
                          <w:rPr>
                            <w:rFonts w:ascii="Cambria Math" w:hAnsi="Cambria Math"/>
                            <w:bCs/>
                            <w:i/>
                            <w:iCs/>
                            <w:sz w:val="20"/>
                            <w:szCs w:val="20"/>
                          </w:rPr>
                        </m:ctrlPr>
                      </m:dPr>
                      <m:e>
                        <m:nary>
                          <m:naryPr>
                            <m:chr m:val="∑"/>
                            <m:limLoc m:val="undOvr"/>
                            <m:subHide m:val="1"/>
                            <m:supHide m:val="1"/>
                            <m:ctrlPr>
                              <w:rPr>
                                <w:rFonts w:ascii="Cambria Math" w:hAnsi="Cambria Math"/>
                                <w:bCs/>
                                <w:i/>
                                <w:iCs/>
                                <w:sz w:val="20"/>
                                <w:szCs w:val="20"/>
                              </w:rPr>
                            </m:ctrlPr>
                          </m:naryPr>
                          <m:sub/>
                          <m:sup/>
                          <m:e>
                            <m:r>
                              <w:rPr>
                                <w:rFonts w:ascii="Cambria Math" w:hAnsi="Cambria Math"/>
                                <w:sz w:val="20"/>
                                <w:szCs w:val="20"/>
                              </w:rPr>
                              <m:t>y</m:t>
                            </m:r>
                          </m:e>
                        </m:nary>
                      </m:e>
                    </m:d>
                  </m:e>
                  <m:sup>
                    <m:r>
                      <w:rPr>
                        <w:rFonts w:ascii="Cambria Math" w:hAnsi="Cambria Math"/>
                        <w:sz w:val="20"/>
                        <w:szCs w:val="20"/>
                      </w:rPr>
                      <m:t>2</m:t>
                    </m:r>
                  </m:sup>
                </m:sSup>
                <m:r>
                  <w:rPr>
                    <w:rFonts w:ascii="Cambria Math" w:hAnsi="Cambria Math"/>
                    <w:sz w:val="20"/>
                    <w:szCs w:val="20"/>
                  </w:rPr>
                  <m:t>]</m:t>
                </m:r>
              </m:e>
            </m:rad>
          </m:den>
        </m:f>
      </m:oMath>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t>(3)</w:t>
      </w:r>
    </w:p>
    <w:p w14:paraId="52CE5A1B" w14:textId="3B3FE4BF"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And </w:t>
      </w:r>
      <m:oMath>
        <m:r>
          <w:rPr>
            <w:rFonts w:ascii="Cambria Math" w:hAnsi="Cambria Math"/>
            <w:sz w:val="20"/>
            <w:szCs w:val="20"/>
          </w:rPr>
          <m:t xml:space="preserve">r= </m:t>
        </m:r>
        <m:f>
          <m:fPr>
            <m:ctrlPr>
              <w:rPr>
                <w:rFonts w:ascii="Cambria Math" w:hAnsi="Cambria Math"/>
                <w:bCs/>
                <w:i/>
                <w:iCs/>
                <w:sz w:val="20"/>
                <w:szCs w:val="20"/>
              </w:rPr>
            </m:ctrlPr>
          </m:fPr>
          <m:num>
            <m:acc>
              <m:accPr>
                <m:chr m:val="̅"/>
                <m:ctrlPr>
                  <w:rPr>
                    <w:rFonts w:ascii="Cambria Math" w:hAnsi="Cambria Math"/>
                    <w:bCs/>
                    <w:i/>
                    <w:iCs/>
                    <w:sz w:val="20"/>
                    <w:szCs w:val="20"/>
                  </w:rPr>
                </m:ctrlPr>
              </m:accPr>
              <m:e>
                <m:r>
                  <w:rPr>
                    <w:rFonts w:ascii="Cambria Math" w:hAnsi="Cambria Math"/>
                    <w:sz w:val="20"/>
                    <w:szCs w:val="20"/>
                  </w:rPr>
                  <m:t>xy</m:t>
                </m:r>
              </m:e>
            </m:acc>
            <m:r>
              <w:rPr>
                <w:rFonts w:ascii="Cambria Math" w:hAnsi="Cambria Math"/>
                <w:sz w:val="20"/>
                <w:szCs w:val="20"/>
              </w:rPr>
              <m:t>-</m:t>
            </m:r>
            <m:acc>
              <m:accPr>
                <m:chr m:val="̅"/>
                <m:ctrlPr>
                  <w:rPr>
                    <w:rFonts w:ascii="Cambria Math" w:hAnsi="Cambria Math"/>
                    <w:bCs/>
                    <w:i/>
                    <w:iCs/>
                    <w:sz w:val="20"/>
                    <w:szCs w:val="20"/>
                  </w:rPr>
                </m:ctrlPr>
              </m:accPr>
              <m:e>
                <m:r>
                  <w:rPr>
                    <w:rFonts w:ascii="Cambria Math" w:hAnsi="Cambria Math"/>
                    <w:sz w:val="20"/>
                    <w:szCs w:val="20"/>
                  </w:rPr>
                  <m:t>x</m:t>
                </m:r>
              </m:e>
            </m:acc>
            <m:acc>
              <m:accPr>
                <m:chr m:val="̅"/>
                <m:ctrlPr>
                  <w:rPr>
                    <w:rFonts w:ascii="Cambria Math" w:hAnsi="Cambria Math"/>
                    <w:bCs/>
                    <w:i/>
                    <w:iCs/>
                    <w:sz w:val="20"/>
                    <w:szCs w:val="20"/>
                  </w:rPr>
                </m:ctrlPr>
              </m:accPr>
              <m:e>
                <m:r>
                  <w:rPr>
                    <w:rFonts w:ascii="Cambria Math" w:hAnsi="Cambria Math"/>
                    <w:sz w:val="20"/>
                    <w:szCs w:val="20"/>
                  </w:rPr>
                  <m:t>y</m:t>
                </m:r>
              </m:e>
            </m:acc>
          </m:num>
          <m:den>
            <m:rad>
              <m:radPr>
                <m:degHide m:val="1"/>
                <m:ctrlPr>
                  <w:rPr>
                    <w:rFonts w:ascii="Cambria Math" w:hAnsi="Cambria Math"/>
                    <w:bCs/>
                    <w:i/>
                    <w:iCs/>
                    <w:sz w:val="20"/>
                    <w:szCs w:val="20"/>
                  </w:rPr>
                </m:ctrlPr>
              </m:radPr>
              <m:deg/>
              <m:e>
                <m:r>
                  <w:rPr>
                    <w:rFonts w:ascii="Cambria Math" w:hAnsi="Cambria Math"/>
                    <w:sz w:val="20"/>
                    <w:szCs w:val="20"/>
                  </w:rPr>
                  <m:t>(</m:t>
                </m:r>
              </m:e>
            </m:rad>
            <m:sSup>
              <m:sSupPr>
                <m:ctrlPr>
                  <w:rPr>
                    <w:rFonts w:ascii="Cambria Math" w:hAnsi="Cambria Math"/>
                    <w:bCs/>
                    <w:i/>
                    <w:iCs/>
                    <w:sz w:val="20"/>
                    <w:szCs w:val="20"/>
                  </w:rPr>
                </m:ctrlPr>
              </m:sSupPr>
              <m:e>
                <m:acc>
                  <m:accPr>
                    <m:chr m:val="̅"/>
                    <m:ctrlPr>
                      <w:rPr>
                        <w:rFonts w:ascii="Cambria Math" w:hAnsi="Cambria Math"/>
                        <w:bCs/>
                        <w:i/>
                        <w:iCs/>
                        <w:sz w:val="20"/>
                        <w:szCs w:val="20"/>
                      </w:rPr>
                    </m:ctrlPr>
                  </m:accPr>
                  <m:e>
                    <m:r>
                      <w:rPr>
                        <w:rFonts w:ascii="Cambria Math" w:hAnsi="Cambria Math"/>
                        <w:sz w:val="20"/>
                        <w:szCs w:val="20"/>
                      </w:rPr>
                      <m:t>x</m:t>
                    </m:r>
                  </m:e>
                </m:acc>
              </m:e>
              <m:sup>
                <m:r>
                  <w:rPr>
                    <w:rFonts w:ascii="Cambria Math" w:hAnsi="Cambria Math"/>
                    <w:sz w:val="20"/>
                    <w:szCs w:val="20"/>
                  </w:rPr>
                  <m:t>2</m:t>
                </m:r>
              </m:sup>
            </m:sSup>
            <m:r>
              <w:rPr>
                <w:rFonts w:ascii="Cambria Math" w:hAnsi="Cambria Math"/>
                <w:sz w:val="20"/>
                <w:szCs w:val="20"/>
              </w:rPr>
              <m:t>-</m:t>
            </m:r>
            <m:sSup>
              <m:sSupPr>
                <m:ctrlPr>
                  <w:rPr>
                    <w:rFonts w:ascii="Cambria Math" w:hAnsi="Cambria Math"/>
                    <w:bCs/>
                    <w:i/>
                    <w:iCs/>
                    <w:sz w:val="20"/>
                    <w:szCs w:val="20"/>
                  </w:rPr>
                </m:ctrlPr>
              </m:sSupPr>
              <m:e>
                <m:acc>
                  <m:accPr>
                    <m:chr m:val="̅"/>
                    <m:ctrlPr>
                      <w:rPr>
                        <w:rFonts w:ascii="Cambria Math" w:hAnsi="Cambria Math"/>
                        <w:bCs/>
                        <w:i/>
                        <w:iCs/>
                        <w:sz w:val="20"/>
                        <w:szCs w:val="20"/>
                      </w:rPr>
                    </m:ctrlPr>
                  </m:accPr>
                  <m:e>
                    <m:r>
                      <w:rPr>
                        <w:rFonts w:ascii="Cambria Math" w:hAnsi="Cambria Math"/>
                        <w:sz w:val="20"/>
                        <w:szCs w:val="20"/>
                      </w:rPr>
                      <m:t>x</m:t>
                    </m:r>
                  </m:e>
                </m:acc>
              </m:e>
              <m:sup>
                <m:r>
                  <w:rPr>
                    <w:rFonts w:ascii="Cambria Math" w:hAnsi="Cambria Math"/>
                    <w:sz w:val="20"/>
                    <w:szCs w:val="20"/>
                  </w:rPr>
                  <m:t>2</m:t>
                </m:r>
              </m:sup>
            </m:sSup>
            <m:r>
              <w:rPr>
                <w:rFonts w:ascii="Cambria Math" w:hAnsi="Cambria Math"/>
                <w:sz w:val="20"/>
                <w:szCs w:val="20"/>
              </w:rPr>
              <m:t>)(</m:t>
            </m:r>
            <m:sSup>
              <m:sSupPr>
                <m:ctrlPr>
                  <w:rPr>
                    <w:rFonts w:ascii="Cambria Math" w:hAnsi="Cambria Math"/>
                    <w:bCs/>
                    <w:i/>
                    <w:iCs/>
                    <w:sz w:val="20"/>
                    <w:szCs w:val="20"/>
                  </w:rPr>
                </m:ctrlPr>
              </m:sSupPr>
              <m:e>
                <m:r>
                  <w:rPr>
                    <w:rFonts w:ascii="Cambria Math" w:hAnsi="Cambria Math"/>
                    <w:sz w:val="20"/>
                    <w:szCs w:val="20"/>
                  </w:rPr>
                  <m:t>y</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bCs/>
                    <w:i/>
                    <w:iCs/>
                    <w:sz w:val="20"/>
                    <w:szCs w:val="20"/>
                  </w:rPr>
                </m:ctrlPr>
              </m:sSupPr>
              <m:e>
                <m:r>
                  <w:rPr>
                    <w:rFonts w:ascii="Cambria Math" w:hAnsi="Cambria Math"/>
                    <w:sz w:val="20"/>
                    <w:szCs w:val="20"/>
                  </w:rPr>
                  <m:t>y</m:t>
                </m:r>
              </m:e>
              <m:sup>
                <m:r>
                  <w:rPr>
                    <w:rFonts w:ascii="Cambria Math" w:hAnsi="Cambria Math"/>
                    <w:sz w:val="20"/>
                    <w:szCs w:val="20"/>
                  </w:rPr>
                  <m:t>2</m:t>
                </m:r>
              </m:sup>
            </m:sSup>
          </m:den>
        </m:f>
      </m:oMath>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r>
      <w:r w:rsidRPr="0083518B">
        <w:rPr>
          <w:rFonts w:ascii="Garamond" w:hAnsi="Garamond"/>
          <w:bCs/>
          <w:iCs/>
          <w:sz w:val="20"/>
          <w:szCs w:val="20"/>
        </w:rPr>
        <w:tab/>
        <w:t>(4)</w:t>
      </w:r>
    </w:p>
    <w:p w14:paraId="06E596E5" w14:textId="77777777" w:rsidR="0083518B" w:rsidRDefault="0083518B" w:rsidP="0083518B">
      <w:pPr>
        <w:spacing w:line="259" w:lineRule="auto"/>
        <w:jc w:val="both"/>
        <w:rPr>
          <w:rFonts w:ascii="Garamond" w:hAnsi="Garamond"/>
          <w:b/>
          <w:bCs/>
          <w:iCs/>
          <w:sz w:val="20"/>
          <w:szCs w:val="20"/>
        </w:rPr>
      </w:pPr>
    </w:p>
    <w:p w14:paraId="258F2773" w14:textId="169FD489" w:rsidR="0083518B" w:rsidRPr="0051080B" w:rsidRDefault="0083518B" w:rsidP="0083518B">
      <w:pPr>
        <w:spacing w:line="259" w:lineRule="auto"/>
        <w:jc w:val="both"/>
        <w:rPr>
          <w:rFonts w:ascii="Garamond" w:hAnsi="Garamond"/>
          <w:bCs/>
          <w:iCs/>
          <w:sz w:val="20"/>
          <w:szCs w:val="20"/>
        </w:rPr>
      </w:pPr>
      <w:r w:rsidRPr="0051080B">
        <w:rPr>
          <w:rFonts w:ascii="Garamond" w:hAnsi="Garamond"/>
          <w:b/>
          <w:bCs/>
          <w:i/>
          <w:sz w:val="20"/>
          <w:szCs w:val="20"/>
        </w:rPr>
        <w:t>Cronbach Alpha</w:t>
      </w:r>
      <w:r w:rsidR="0051080B" w:rsidRPr="0051080B">
        <w:rPr>
          <w:rFonts w:ascii="Garamond" w:hAnsi="Garamond"/>
          <w:b/>
          <w:bCs/>
          <w:i/>
          <w:sz w:val="20"/>
          <w:szCs w:val="20"/>
        </w:rPr>
        <w:t>:</w:t>
      </w:r>
      <w:r w:rsidR="0051080B">
        <w:rPr>
          <w:rFonts w:ascii="Garamond" w:hAnsi="Garamond"/>
          <w:b/>
          <w:bCs/>
          <w:iCs/>
          <w:sz w:val="20"/>
          <w:szCs w:val="20"/>
        </w:rPr>
        <w:t xml:space="preserve"> </w:t>
      </w:r>
      <w:r w:rsidRPr="0083518B">
        <w:rPr>
          <w:rFonts w:ascii="Garamond" w:hAnsi="Garamond"/>
          <w:bCs/>
          <w:iCs/>
          <w:sz w:val="20"/>
          <w:szCs w:val="20"/>
        </w:rPr>
        <w:t>Cronbach’s Alpha is a statistical tool used to evaluate the internal consistency and reliability of measurement scales or repeated assessments. In the context of anthropometric measurements, it provides an estimate of how closely related repeated measurements of the same parameter are, thereby indicating the stability of the measurement process. The coefficient ranges from 0 to 1, with higher values reflecting stronger reliability. A Cronbach Alpha value above 0.70 is generally considered acceptable, values above 0.80 indicate good reliability, and values above 0.90 suggest excellent consistency.</w:t>
      </w:r>
    </w:p>
    <w:p w14:paraId="44015DCE" w14:textId="5A1A063D" w:rsidR="0083518B" w:rsidRPr="0083518B" w:rsidRDefault="0083518B" w:rsidP="0083518B">
      <w:pPr>
        <w:spacing w:line="259" w:lineRule="auto"/>
        <w:jc w:val="both"/>
        <w:rPr>
          <w:rFonts w:ascii="Garamond" w:hAnsi="Garamond"/>
          <w:bCs/>
          <w:iCs/>
          <w:sz w:val="20"/>
          <w:szCs w:val="20"/>
        </w:rPr>
      </w:pPr>
      <w:r w:rsidRPr="0051080B">
        <w:rPr>
          <w:rFonts w:ascii="Garamond" w:hAnsi="Garamond"/>
          <w:b/>
          <w:bCs/>
          <w:i/>
          <w:sz w:val="20"/>
          <w:szCs w:val="20"/>
        </w:rPr>
        <w:t>Intraclass Correlation Coefficient (ICC)</w:t>
      </w:r>
      <w:r w:rsidR="0051080B" w:rsidRPr="0051080B">
        <w:rPr>
          <w:rFonts w:ascii="Garamond" w:hAnsi="Garamond"/>
          <w:b/>
          <w:bCs/>
          <w:i/>
          <w:sz w:val="20"/>
          <w:szCs w:val="20"/>
        </w:rPr>
        <w:t>:</w:t>
      </w:r>
      <w:r w:rsidR="0051080B">
        <w:rPr>
          <w:rFonts w:ascii="Garamond" w:hAnsi="Garamond"/>
          <w:b/>
          <w:bCs/>
          <w:iCs/>
          <w:sz w:val="20"/>
          <w:szCs w:val="20"/>
        </w:rPr>
        <w:t xml:space="preserve"> </w:t>
      </w:r>
      <w:r w:rsidRPr="0083518B">
        <w:rPr>
          <w:rFonts w:ascii="Garamond" w:hAnsi="Garamond"/>
          <w:bCs/>
          <w:iCs/>
          <w:sz w:val="20"/>
          <w:szCs w:val="20"/>
        </w:rPr>
        <w:t xml:space="preserve">The Intraclass Correlation Coefficient (ICC) is a statistical measure used to assess the reliability of measurements when multiple raters or repeated observations are involved. It </w:t>
      </w:r>
      <w:r w:rsidRPr="0083518B">
        <w:rPr>
          <w:rFonts w:ascii="Garamond" w:hAnsi="Garamond"/>
          <w:bCs/>
          <w:iCs/>
          <w:sz w:val="20"/>
          <w:szCs w:val="20"/>
        </w:rPr>
        <w:lastRenderedPageBreak/>
        <w:t>quantifies the degree of agreement among measurements taken under similar conditions. The mathematical models for ICC are derived from Analysis of Variance (ANOVA) and depend on the type of reliability being assessed.</w:t>
      </w:r>
    </w:p>
    <w:p w14:paraId="037889FF" w14:textId="77777777"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ICC is generally expressed as the ratio of true variance to total variance, which can be formulated as:</w:t>
      </w:r>
    </w:p>
    <w:p w14:paraId="4252AD2A" w14:textId="04ED70F3" w:rsidR="0083518B" w:rsidRPr="0083518B" w:rsidRDefault="0083518B" w:rsidP="0083518B">
      <w:pPr>
        <w:spacing w:line="259" w:lineRule="auto"/>
        <w:jc w:val="both"/>
        <w:rPr>
          <w:rFonts w:ascii="Garamond" w:hAnsi="Garamond"/>
          <w:bCs/>
          <w:iCs/>
          <w:sz w:val="20"/>
          <w:szCs w:val="20"/>
        </w:rPr>
      </w:pPr>
      <m:oMathPara>
        <m:oMath>
          <m:r>
            <w:rPr>
              <w:rFonts w:ascii="Cambria Math" w:hAnsi="Cambria Math"/>
              <w:sz w:val="20"/>
              <w:szCs w:val="20"/>
            </w:rPr>
            <m:t>ICC=</m:t>
          </m:r>
          <m:f>
            <m:fPr>
              <m:ctrlPr>
                <w:rPr>
                  <w:rFonts w:ascii="Cambria Math" w:hAnsi="Cambria Math"/>
                  <w:bCs/>
                  <w:i/>
                  <w:iCs/>
                  <w:sz w:val="20"/>
                  <w:szCs w:val="20"/>
                </w:rPr>
              </m:ctrlPr>
            </m:fPr>
            <m:num>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subject</m:t>
                  </m:r>
                </m:sub>
                <m:sup>
                  <m:r>
                    <w:rPr>
                      <w:rFonts w:ascii="Cambria Math" w:hAnsi="Cambria Math"/>
                      <w:sz w:val="20"/>
                      <w:szCs w:val="20"/>
                    </w:rPr>
                    <m:t>2</m:t>
                  </m:r>
                </m:sup>
              </m:sSubSup>
            </m:num>
            <m:den>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subject</m:t>
                  </m:r>
                </m:sub>
                <m:sup>
                  <m:r>
                    <w:rPr>
                      <w:rFonts w:ascii="Cambria Math" w:hAnsi="Cambria Math"/>
                      <w:sz w:val="20"/>
                      <w:szCs w:val="20"/>
                    </w:rPr>
                    <m:t>2</m:t>
                  </m:r>
                </m:sup>
              </m:sSubSup>
              <m:r>
                <w:rPr>
                  <w:rFonts w:ascii="Cambria Math" w:hAnsi="Cambria Math"/>
                  <w:sz w:val="20"/>
                  <w:szCs w:val="20"/>
                </w:rPr>
                <m:t>+</m:t>
              </m:r>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error</m:t>
                  </m:r>
                </m:sub>
                <m:sup>
                  <m:r>
                    <w:rPr>
                      <w:rFonts w:ascii="Cambria Math" w:hAnsi="Cambria Math"/>
                      <w:sz w:val="20"/>
                      <w:szCs w:val="20"/>
                    </w:rPr>
                    <m:t>2</m:t>
                  </m:r>
                </m:sup>
              </m:sSubSup>
            </m:den>
          </m:f>
        </m:oMath>
      </m:oMathPara>
    </w:p>
    <w:p w14:paraId="78CA0091" w14:textId="77777777"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where:</w:t>
      </w:r>
    </w:p>
    <w:p w14:paraId="7884B27C" w14:textId="4005FA20" w:rsidR="0083518B" w:rsidRPr="0083518B" w:rsidRDefault="00000000" w:rsidP="0083518B">
      <w:pPr>
        <w:numPr>
          <w:ilvl w:val="0"/>
          <w:numId w:val="26"/>
        </w:numPr>
        <w:tabs>
          <w:tab w:val="clear" w:pos="720"/>
        </w:tabs>
        <w:spacing w:line="259" w:lineRule="auto"/>
        <w:jc w:val="both"/>
        <w:rPr>
          <w:rFonts w:ascii="Garamond" w:hAnsi="Garamond"/>
          <w:bCs/>
          <w:iCs/>
          <w:sz w:val="20"/>
          <w:szCs w:val="20"/>
        </w:rPr>
      </w:pPr>
      <m:oMath>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subject</m:t>
            </m:r>
          </m:sub>
          <m:sup>
            <m:r>
              <w:rPr>
                <w:rFonts w:ascii="Cambria Math" w:hAnsi="Cambria Math"/>
                <w:sz w:val="20"/>
                <w:szCs w:val="20"/>
              </w:rPr>
              <m:t>2</m:t>
            </m:r>
          </m:sup>
        </m:sSubSup>
      </m:oMath>
      <w:r w:rsidR="0083518B" w:rsidRPr="0083518B">
        <w:rPr>
          <w:rFonts w:ascii="Garamond" w:hAnsi="Garamond"/>
          <w:bCs/>
          <w:iCs/>
          <w:sz w:val="20"/>
          <w:szCs w:val="20"/>
        </w:rPr>
        <w:t xml:space="preserve"> is the variance due to differences between subjects.</w:t>
      </w:r>
    </w:p>
    <w:p w14:paraId="15C029F9" w14:textId="7A5B8435" w:rsidR="0083518B" w:rsidRPr="0083518B" w:rsidRDefault="00000000" w:rsidP="0083518B">
      <w:pPr>
        <w:spacing w:line="259" w:lineRule="auto"/>
        <w:jc w:val="both"/>
        <w:rPr>
          <w:rFonts w:ascii="Garamond" w:hAnsi="Garamond"/>
          <w:bCs/>
          <w:iCs/>
          <w:sz w:val="20"/>
          <w:szCs w:val="20"/>
        </w:rPr>
      </w:pPr>
      <m:oMath>
        <m:sSubSup>
          <m:sSubSupPr>
            <m:ctrlPr>
              <w:rPr>
                <w:rFonts w:ascii="Cambria Math" w:hAnsi="Cambria Math"/>
                <w:bCs/>
                <w:i/>
                <w:iCs/>
                <w:sz w:val="20"/>
                <w:szCs w:val="20"/>
              </w:rPr>
            </m:ctrlPr>
          </m:sSubSupPr>
          <m:e>
            <m:r>
              <w:rPr>
                <w:rFonts w:ascii="Cambria Math" w:hAnsi="Cambria Math"/>
                <w:sz w:val="20"/>
                <w:szCs w:val="20"/>
              </w:rPr>
              <m:t>σ</m:t>
            </m:r>
          </m:e>
          <m:sub>
            <m:r>
              <w:rPr>
                <w:rFonts w:ascii="Cambria Math" w:hAnsi="Cambria Math"/>
                <w:sz w:val="20"/>
                <w:szCs w:val="20"/>
              </w:rPr>
              <m:t>error</m:t>
            </m:r>
          </m:sub>
          <m:sup>
            <m:r>
              <w:rPr>
                <w:rFonts w:ascii="Cambria Math" w:hAnsi="Cambria Math"/>
                <w:sz w:val="20"/>
                <w:szCs w:val="20"/>
              </w:rPr>
              <m:t>2</m:t>
            </m:r>
          </m:sup>
        </m:sSubSup>
      </m:oMath>
      <w:r w:rsidR="0083518B" w:rsidRPr="0083518B">
        <w:rPr>
          <w:rFonts w:ascii="Garamond" w:hAnsi="Garamond"/>
          <w:bCs/>
          <w:iCs/>
          <w:sz w:val="20"/>
          <w:szCs w:val="20"/>
        </w:rPr>
        <w:t xml:space="preserve"> is the variance due to measurement error</w:t>
      </w:r>
    </w:p>
    <w:p w14:paraId="0816F0BB" w14:textId="77777777" w:rsidR="0083518B" w:rsidRPr="0083518B" w:rsidRDefault="0083518B" w:rsidP="0083518B">
      <w:pPr>
        <w:spacing w:line="259" w:lineRule="auto"/>
        <w:jc w:val="both"/>
        <w:rPr>
          <w:rFonts w:ascii="Garamond" w:hAnsi="Garamond"/>
          <w:bCs/>
          <w:iCs/>
          <w:sz w:val="20"/>
          <w:szCs w:val="20"/>
        </w:rPr>
      </w:pPr>
    </w:p>
    <w:p w14:paraId="0E7E84C6" w14:textId="0B4D4D19" w:rsidR="0083518B" w:rsidRDefault="0083518B" w:rsidP="0083518B">
      <w:pPr>
        <w:spacing w:line="259" w:lineRule="auto"/>
        <w:jc w:val="both"/>
        <w:rPr>
          <w:rFonts w:ascii="Garamond" w:hAnsi="Garamond"/>
          <w:bCs/>
          <w:iCs/>
          <w:sz w:val="20"/>
          <w:szCs w:val="20"/>
        </w:rPr>
      </w:pPr>
      <w:r w:rsidRPr="0051080B">
        <w:rPr>
          <w:rFonts w:ascii="Garamond" w:hAnsi="Garamond"/>
          <w:b/>
          <w:bCs/>
          <w:i/>
          <w:sz w:val="20"/>
          <w:szCs w:val="20"/>
        </w:rPr>
        <w:t>Method of Data Collection and Data Analysis</w:t>
      </w:r>
      <w:r w:rsidR="0051080B" w:rsidRPr="0051080B">
        <w:rPr>
          <w:rFonts w:ascii="Garamond" w:hAnsi="Garamond"/>
          <w:b/>
          <w:bCs/>
          <w:i/>
          <w:sz w:val="20"/>
          <w:szCs w:val="20"/>
        </w:rPr>
        <w:t>:</w:t>
      </w:r>
      <w:r w:rsidR="0051080B">
        <w:rPr>
          <w:rFonts w:ascii="Garamond" w:hAnsi="Garamond"/>
          <w:b/>
          <w:bCs/>
          <w:iCs/>
          <w:sz w:val="20"/>
          <w:szCs w:val="20"/>
        </w:rPr>
        <w:t xml:space="preserve"> </w:t>
      </w:r>
      <w:r w:rsidRPr="0083518B">
        <w:rPr>
          <w:rFonts w:ascii="Garamond" w:hAnsi="Garamond"/>
          <w:bCs/>
          <w:iCs/>
          <w:sz w:val="20"/>
          <w:szCs w:val="20"/>
        </w:rPr>
        <w:t>Anthropometric parameters including height, body mass, head girth, neck girth, arm girth (relaxed and flexed), forearm girth, wrist girth, waist circumference, and gluteal girth were clinically assessed using standardized instruments in accordance with ISAK protocols. Height was measured with a stadiometer (precision: 0.1 cm), and body mass with a calibrated digital scale (precision: 0.1 kg). Circumference measurements were taken using a non</w:t>
      </w:r>
      <w:r w:rsidRPr="0083518B">
        <w:rPr>
          <w:rFonts w:ascii="Garamond" w:hAnsi="Garamond"/>
          <w:bCs/>
          <w:iCs/>
          <w:sz w:val="20"/>
          <w:szCs w:val="20"/>
        </w:rPr>
        <w:noBreakHyphen/>
        <w:t xml:space="preserve">elastic flexible steel tape (precision: 0.1 cm). All instruments were calibrated prior to data collection to ensure accuracy, and repeated checks were performed throughout the study period. Measurements were taken with participants barefoot, dressed in light clothing, and positioned according to standardized postures outlined by the International Society for the Advancement of </w:t>
      </w:r>
      <w:proofErr w:type="spellStart"/>
      <w:r w:rsidRPr="0083518B">
        <w:rPr>
          <w:rFonts w:ascii="Garamond" w:hAnsi="Garamond"/>
          <w:bCs/>
          <w:iCs/>
          <w:sz w:val="20"/>
          <w:szCs w:val="20"/>
        </w:rPr>
        <w:t>Kinanthropometry</w:t>
      </w:r>
      <w:proofErr w:type="spellEnd"/>
      <w:r w:rsidRPr="0083518B">
        <w:rPr>
          <w:rFonts w:ascii="Garamond" w:hAnsi="Garamond"/>
          <w:bCs/>
          <w:iCs/>
          <w:sz w:val="20"/>
          <w:szCs w:val="20"/>
        </w:rPr>
        <w:t xml:space="preserve"> (ISAK) guidelines.</w:t>
      </w:r>
      <w:sdt>
        <w:sdtPr>
          <w:rPr>
            <w:rFonts w:ascii="Garamond" w:hAnsi="Garamond"/>
            <w:bCs/>
            <w:iCs/>
            <w:sz w:val="20"/>
            <w:szCs w:val="20"/>
            <w:vertAlign w:val="superscript"/>
          </w:rPr>
          <w:tag w:val="MENDELEY_CITATION_v3_eyJjaXRhdGlvbklEIjoiTUVOREVMRVlfQ0lUQVRJT05fZTkzZTgzZTktY2NjMC00NGM0LTlhMWItMjk3ZWVlMTkwOTcxIiwicHJvcGVydGllcyI6eyJub3RlSW5kZXgiOjB9LCJpc0VkaXRlZCI6ZmFsc2UsIm1hbnVhbE92ZXJyaWRlIjp7ImlzTWFudWFsbHlPdmVycmlkZGVuIjpmYWxzZSwiY2l0ZXByb2NUZXh0IjoiPHN1cD4xMSwxMjwvc3VwPiIsIm1hbnVhbE92ZXJyaWRlVGV4dCI6IiJ9LCJjaXRhdGlvbkl0ZW1zIjpbeyJpZCI6IjcwODZiMTE2LWJkZmYtMzc1ZS1hNTQ5LWVmN2M2ZTQ4NTJjYyIsIml0ZW1EYXRhIjp7InR5cGUiOiJhcnRpY2xlLWpvdXJuYWwiLCJpZCI6IjcwODZiMTE2LWJkZmYtMzc1ZS1hNTQ5LWVmN2M2ZTQ4NTJjYyIsInRpdGxlIjoiQW50aHJvcG9tZXRyaWMgYXNzZXNzbWVudCBvZiBib2R5IGNvbXBvc2l0aW9uIiwiYXV0aG9yIjpbeyJmYW1pbHkiOiJHaWJzb24iLCJnaXZlbiI6IlJvc2FsaW5kIFMiLCJwYXJzZS1uYW1lcyI6ZmFsc2UsImRyb3BwaW5nLXBhcnRpY2xlIjoiIiwibm9uLWRyb3BwaW5nLXBhcnRpY2xlIjoiIn1dLCJjb250YWluZXItdGl0bGUiOiJQcmluY2lwbGVzIE9mIE51dHJpdGlvbmFsIEFzc2Vzc21lbnQiLCJhY2Nlc3NlZCI6eyJkYXRlLXBhcnRzIjpbWzIwMjUsMTIsM11dfSwiRE9JIjoiMTAuMTA5My9PU08vOTc4MDE5NTE3MTY5My4wMDMuMDAxMSIsImlzc3VlZCI6eyJkYXRlLXBhcnRzIjpbWzIwMjMsMTEsMl1dfSwicGFnZSI6IjI3My0yOTgiLCJhYnN0cmFjdCI6Ik1hY2hpbmUgZGVyaXZlZCBjb250ZW50cyBub3RlOiAxLiBJbnRyb2R1Y3Rpb24gLS0gMi4gRm9vZCBDb25zdW1wdGlvbiBhdCB0aGUgTmF0aW9uYWwgYW5kIEhvdXNlaG9sZCBMZXZlbCAtLSAzLiBGb29kIENvbnN1bXB0aW9uIG9mIEluZGl2aWR1YWxzIC0tIDQuIEFzc2Vzc21lbnQgb2YgTnV0cmllbnQgSW50YWtlcyBmcm9tIEZvb2QgQ29uc3VtcHRpb24gRGF0YSAtLSA1LiBNZWFzdXJlbWVudCBFcnJvcnMgaW4gRGlldGFyeSBBc3Nlc3NtZW50IC0tIDYuIFByZWNpc2lvbiBpbiBEaWV0YXJ5IEFzc2Vzc21lbnQgLS0gNy4gVmFsaWRpdHkgaW4gRGlldGFyeSBBc3Nlc3NtZW50IE1ldGhvZHMgLS0gOC4gRXZhbHVhdGlvbiBvZiBOdXRyaWVudCBJbnRha2UgRGF0YSAtLSA5LiBBbnRocm9wb21ldHJpYyBBc3Nlc3NtZW50IC0tIDEwLiBBbnRocm9wb21ldHJpYyBBc3Nlc3NtZW50IG9mIEdyb3d0aCAtLSAxMS4gQW50aHJvcG9tZXRyaWMgQXNzZXNzbWVudCBvZiBCb2R5IENvbnN1bXB0aW9uIC0tIDEyLiBBbnRocm9wb21ldHJpYyBSZWZlcmVuY2UgRGF0YSAtLSAxMy4gRXZhbHVhdGlvbiBvZiBBbnRocm9wb21ldHJpYyBJbmRpY2VzIC0tIDE0LiBMYWJvcmF0b3J5IEFzc2Vzc21lbnQgb2YgQm9keSBDb25zdW1wdGlvbiAtLSAxNS4gTGFib3JhdG9yeSBBc3Nlc3NtZW50IC0tIDE2LiBBc3Nlc3NtZW50IG9mIFByb3RlaW4gU3RhdHVzIC0tIDE3LiBBc3Nlc3NtZW50IG9mIElyb24gU3RhdHVzIC0tIDE4LiBBc3Nlc3NtZW50IG9mIHRoZSBTdGF0dXMgb2YgVml0YW1pbnMgQSwgRCwgYW5kIEUgLS0gMTkuIEFzc2Vzc21lbnQgb2YgVml0YW1pbiBDIFN0YXR1cyAtLSAyMC4gQXNzZXNzbWVudCBvZiB0aGUgU3RhdHVzIG9mIFRoaWFtaW4sIFJpYm9mbGF2aW4gYW5kIE5pYWNpbiAtLSAyMS4gQXNzZXNzbWVudCBvZiBWaXRhbWluIEItNiAtLSAyMi4gQXNzZXNzbWVudCBvZiB0aGUgU3RhdHVzIG9mIEZvbGF0ZSBhbmQgVml0YW1pbiBCLTEyIC0tIDIzLiBBc3Nlc3NtZW50IG9mIENhbGNpdW0sIFBob3NwaG9ydXMgYW5kIE1hZ25lc2l1bSBTdGF0dXMgLS0gMjQuIEFzc2Vzc21lbnQgb2YgVHJhY2UgRWxlbWVudCBTdGF0dXMgLS0gMjUuIENsaW5pY2FsIEFzc2Vzc21lbnQgLS0gMjYuIE51dHJpdGlvbmFsIEFzc2Vzc21lbnQgb2YgSG9zcGl0YWwgUGF0aWVudHMuIiwicHVibGlzaGVyIjoiT3hmb3JkIFVuaXZlcnNpdHkgUHJlc3NOZXcgWW9yaywgTlkiLCJjb250YWluZXItdGl0bGUtc2hvcnQiOiIifSwiaXNUZW1wb3JhcnkiOmZhbHNlfSx7ImlkIjoiZmU3YmE1YTQtOTk4YS0zMjA5LTgzNjQtYTE5NjcxM2U0NTIzIiwiaXRlbURhdGEiOnsidHlwZSI6ImFydGljbGUtam91cm5hbCIsImlkIjoiZmU3YmE1YTQtOTk4YS0zMjA5LTgzNjQtYTE5NjcxM2U0NTIzIiwidGl0bGUiOiJJbnRlcm5hdGlvbmFsIHNvY2lldHkgZm9yIHRoZSBhZHZhbmNlbWVudCBvZiBraW5hbnRocm9wb21ldHJ5IChJc2FrKSBnbG9iYWw6IEludGVybmF0aW9uYWwgYWNjcmVkaXRhdGlvbiBzY2hlbWUgb2YgdGhlIGNvbXBldGVudCBhbnRocm9wb21ldHJpc3QiLCJhdXRob3IiOlt7ImZhbWlseSI6IlNpbHZhIiwiZ2l2ZW4iOiJWbGFkaW1pciBTY2h1aW5kdCIsInBhcnNlLW5hbWVzIjpmYWxzZSwiZHJvcHBpbmctcGFydGljbGUiOiIiLCJub24tZHJvcHBpbmctcGFydGljbGUiOiJkYSJ9LHsiZmFtaWx5IjoiVmllaXJhIiwiZ2l2ZW4iOiJNYXJpYSBGaWxvbWVuYSBTb2FyZXMiLCJwYXJzZS1uYW1lcyI6ZmFsc2UsImRyb3BwaW5nLXBhcnRpY2xlIjoiIiwibm9uLWRyb3BwaW5nLXBhcnRpY2xlIjoiIn1dLCJjb250YWluZXItdGl0bGUiOiJSZXZpc3RhIEJyYXNpbGVpcmEgZGUgQ2luZWFudHJvcG9tZXRyaWEgZSBEZXNlbXBlbmhvIEh1bWFubyIsImFjY2Vzc2VkIjp7ImRhdGUtcGFydHMiOltbMjAyNSwxMiwzXV19LCJET0kiOiIxMC4xNTkwLzE5ODAtMDAzNy4yMDIwVjIyRTcwNTE3IiwiSVNTTiI6IjE5ODAwMDM3IiwiaXNzdWVkIjp7ImRhdGUtcGFydHMiOltbMjAyMF1dfSwicGFnZSI6IjEtNiIsImFic3RyYWN0IjoiVGhlIGFudGhyb3BvbWV0cmljIGFzc2Vzc21lbnQgb2YgYSBwZXJzb24gb3IgcG9wdWxhdGlvbiBpcyB1c2VkIGJ5IHByb2Zlc3Npb25hbHMgZnJvbSBkaWZmZXJlbnQgYXJlYXMgKGhlYWx0aCwgc3BvcnRzLCBlZHVjYXRpb24sIGVyZ29ub21pY3MsIGVuZ2luZWVyaW5nKSwgYW5kIHRoZSBxdWFsaXR5IG9mIHRoZSBtZWFzdXJlcyBvYnRhaW5lZCBieSB0aGVtIGRldGVybWluZXMgdGhlIHN1Y2Nlc3Mgb2YgdGhlaXIgaW50ZXJ2ZW50aW9ucy4gVGhpcyBwb2ludCBvZiB2aWV3IGFpbXMgdG8gdW5kZXJsaW5lIHRoZSBpbXBvcnRhbmNlIG9mIHRyYWluaW5nIHRoZXNlIHByb2Zlc3Npb25hbHMgdGhyb3VnaCBUaGUgSW50ZXJuYXRpb25hbCBBbnRocm9wb21ldHJ5IEFjY3JlZGl0YXRpb24gU2NoZW1lIChJQUFTKSBpbXBsZW1lbnRlZCBieSBUaGUgSW50ZXJuYXRpb25hbCBTb2NpZXR5IGZvciB0aGUgQWR2YW5jZW1lbnQgb2YgS2luYW50aHJvcG9tZXRyeSAoSVNBSyksIHdoaWNoIGFpbXMgdG8gY3JlYXRlIGFuZCBtYWludGFpbiBhbiBpbnRlcm5hdGlvbmFsIG5ldHdvcmsgb2YgcHJvZmVzc2lvbmFscyB1cGRhdGVkIGNvbnRpbnVvdXNseSBmcm9tIHRoZSBwcmFjdGljYWwgYW5kIHNjaWVudGlmaWMgcG9pbnQgb2YgdmlldyBpbiB0aGUgYW50aHJvcG9tZXRyaWMgbWVhc3VyZW1lbnQgb2YgZXhjZWxsZW5jZS4gV2UgZGVzY3JpYmUgdGhlIGZvdXItbGV2ZWwgaGllcmFyY2hpY2FsIHN0cnVjdHVyZSBvZiBJQUFTLCB3aGljaCBpcyBndWlkZWQgYnkgdGhlIHJ1bGVzIGRlZmluZWQgaW4gdGhlIElTQUsgSGFuZGJvb2sgYW5kIHRoZSBhbnRocm9wb21ldHJpYyBwcm9jZWR1cmVzIGRlc2NyaWJlZCBpbiB0aGUgSVNBSyBtYW51YWxzLCBhcyB3ZWxsIGFzIHRoZSBpbXBvcnRhbmNlIGFuZCBmdW5jdGlvbmFsaXR5IG9mIHRoZSBJU0FLIHdlYnNpdGUuIEl0IGlzIHN1Z2dlc3RlZCB0aGF0IGFuIElTQUsgbW9iaWxlIGFwcCBiZSBkZXZlbG9wZWQgdG8sIGFtb25nIG90aGVyIHRoaW5ncywgZmFjaWxpdGF0ZSBjb21tdW5pY2F0aW9uIGFtb25nIGl0cyBtZW1iZXJzLCBzdHJlYW1saW5lIGRhdGEgbWFuYWdlbWVudCBvZiBhY2NyZWRpdGF0aW9uIGNvdXJzZXMgYW5kIGluY3JlYXNlIHRoZSBvcmdhbml6YXRpb27igJlzIGludGVybmF0aW9uYWwgcHJvamVjdGlvbi4iLCJwdWJsaXNoZXIiOiJVbml2ZXJzaWRhZGUgRmVkZXJhbCBkZSBTYW50YSBDYXRhcmluYSIsInZvbHVtZSI6IjIyIiwiY29udGFpbmVyLXRpdGxlLXNob3J0IjoiIn0sImlzVGVtcG9yYXJ5IjpmYWxzZX1dfQ=="/>
          <w:id w:val="875665541"/>
          <w:placeholder>
            <w:docPart w:val="8C236A5B48B440608FD2D14B3AB9E918"/>
          </w:placeholder>
        </w:sdtPr>
        <w:sdtContent>
          <w:r w:rsidRPr="0083518B">
            <w:rPr>
              <w:rFonts w:ascii="Garamond" w:hAnsi="Garamond"/>
              <w:bCs/>
              <w:iCs/>
              <w:sz w:val="20"/>
              <w:szCs w:val="20"/>
              <w:vertAlign w:val="superscript"/>
            </w:rPr>
            <w:t>11,12</w:t>
          </w:r>
        </w:sdtContent>
      </w:sdt>
    </w:p>
    <w:p w14:paraId="6C98156E" w14:textId="21E221FB"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Two trained raters one male (Rater A) and one female (Rater B), independently measured each participant in a randomized sequence (See Figure 2). Each rater assessed both male and female participants, thereby allowing comparisons of measurement reproducibility across four gender combinations: male rater measuring male participants, male rater measuring female participants, female rater measuring male participants, and female rater measuring female participants. Assessments were conducted within 3–4 minutes of each other to minimize the influence of posture changes or fatigue. Each measurement was documented by an assistant, and raters were blinded to all previous results to reduce bias.</w:t>
      </w:r>
    </w:p>
    <w:p w14:paraId="2F2D83EE" w14:textId="3EA55193" w:rsid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 xml:space="preserve">Intra-rater reproducibility was determined by comparing two consecutive measurements taken by the same rater for each gender group, while inter-rater reproducibility was assessed by analyzing the two independent series of </w:t>
      </w:r>
      <w:r w:rsidRPr="0083518B">
        <w:rPr>
          <w:rFonts w:ascii="Garamond" w:hAnsi="Garamond"/>
          <w:bCs/>
          <w:iCs/>
          <w:sz w:val="20"/>
          <w:szCs w:val="20"/>
        </w:rPr>
        <w:t xml:space="preserve">measurements obtained by both raters across male and female participants. The students included were current students of the Faculty of Health Science, Ebonyi State University (EBSU) during 2024-2025 academic session. The participants must not have any condition that significantly affects anthropometric measurement accuracy, ensuring a reliable assessment outcome. This design resulted in four examinations per parameter for each gender combination. Reliability was evaluated using the Intraclass Correlation Coefficient (ICC), Bland–Altman analysis, Coefficient of Reliability (R), and Cronbach’s Alpha. ICC values were calculated for each test–retest evaluation (e.g., male </w:t>
      </w:r>
      <w:proofErr w:type="spellStart"/>
      <w:r w:rsidRPr="0083518B">
        <w:rPr>
          <w:rFonts w:ascii="Garamond" w:hAnsi="Garamond"/>
          <w:bCs/>
          <w:iCs/>
          <w:sz w:val="20"/>
          <w:szCs w:val="20"/>
        </w:rPr>
        <w:t>rater</w:t>
      </w:r>
      <w:proofErr w:type="spellEnd"/>
      <w:r w:rsidRPr="0083518B">
        <w:rPr>
          <w:rFonts w:ascii="Garamond" w:hAnsi="Garamond"/>
          <w:bCs/>
          <w:iCs/>
          <w:sz w:val="20"/>
          <w:szCs w:val="20"/>
        </w:rPr>
        <w:t xml:space="preserve"> A1–A2, female rater B1–B2 for intra-rater assessment; male vs. female rater comparisons for inter-rater assessment), after which mean ICCs and their ranges were reported.</w:t>
      </w:r>
      <w:sdt>
        <w:sdtPr>
          <w:rPr>
            <w:rFonts w:ascii="Garamond" w:hAnsi="Garamond"/>
            <w:bCs/>
            <w:iCs/>
            <w:sz w:val="20"/>
            <w:szCs w:val="20"/>
            <w:vertAlign w:val="superscript"/>
          </w:rPr>
          <w:tag w:val="MENDELEY_CITATION_v3_eyJjaXRhdGlvbklEIjoiTUVOREVMRVlfQ0lUQVRJT05fOThiY2E0OWYtNjRiNy00NDc1LTg4MGMtNzQwOWE2NjA2Zjk3IiwicHJvcGVydGllcyI6eyJub3RlSW5kZXgiOjB9LCJpc0VkaXRlZCI6ZmFsc2UsIm1hbnVhbE92ZXJyaWRlIjp7ImlzTWFudWFsbHlPdmVycmlkZGVuIjpmYWxzZSwiY2l0ZXByb2NUZXh0IjoiPHN1cD4xMzwvc3VwPiIsIm1hbnVhbE92ZXJyaWRlVGV4dCI6IiJ9LCJjaXRhdGlvbkl0ZW1zIjpbeyJpZCI6IjM2M2MyNDIzLWI0OTgtMzUxMi1iOWEwLTQzNjY2NzdiNzIxZCIsIml0ZW1EYXRhIjp7InR5cGUiOiJhcnRpY2xlLWpvdXJuYWwiLCJpZCI6IjM2M2MyNDIzLWI0OTgtMzUxMi1iOWEwLTQzNjY2NzdiNzIxZCIsInRpdGxlIjoiSW5mbHVlbmNlIG9mIE9jY3VwYXRpb25hbCBQaHlzaWNhbCBBY3Rpdml0eSBvbiBBbnRocm9wb21ldHJpYyBQcm9maWxlIGFuZCBCb2R5IENvbXBvc2l0aW9uIG9mIEJyaWNrbGF5ZXJzIGluIEt3YXJhIHN0YXRlLCBOaWdlcmlhIiwiYXV0aG9yIjpbeyJmYW1pbHkiOiJMZWFoIiwiZ2l2ZW4iOiJEb21pbmljIE9sdWZ1bm1pbG9sYSIsInBhcnNlLW5hbWVzIjpmYWxzZSwiZHJvcHBpbmctcGFydGljbGUiOiIiLCJub24tZHJvcHBpbmctcGFydGljbGUiOiIifSx7ImZhbWlseSI6Ik9tb2t3YSIsImdpdmVuIjoiRXRjaGllIEFib3lvd2EiLCJwYXJzZS1uYW1lcyI6ZmFsc2UsImRyb3BwaW5nLXBhcnRpY2xlIjoiIiwibm9uLWRyb3BwaW5nLXBhcnRpY2xlIjoiIn0seyJmYW1pbHkiOiJZYWt1YnUiLCJnaXZlbiI6IlNlaWRpbmEgSWxpYXN1IiwicGFyc2UtbmFtZXMiOmZhbHNlLCJkcm9wcGluZy1wYXJ0aWNsZSI6IiIsIm5vbi1kcm9wcGluZy1wYXJ0aWNsZSI6IiJ9LHsiZmFtaWx5IjoiQWRleWlua2EiLCJnaXZlbiI6Ik5peWktT2R1bW9zdSBGYWF0aWhhaCIsInBhcnNlLW5hbWVzIjpmYWxzZSwiZHJvcHBpbmctcGFydGljbGUiOiIiLCJub24tZHJvcHBpbmctcGFydGljbGUiOiIifSx7ImZhbWlseSI6IkZsb3JlbmNlIiwiZ2l2ZW4iOiJPd29sYWJpIiwicGFyc2UtbmFtZXMiOmZhbHNlLCJkcm9wcGluZy1wYXJ0aWNsZSI6IiIsIm5vbi1kcm9wcGluZy1wYXJ0aWNsZSI6IiJ9XSwiY29udGFpbmVyLXRpdGxlIjoiRXhlcmNpc2UgTWVkaWNpbmUiLCJhY2Nlc3NlZCI6eyJkYXRlLXBhcnRzIjpbWzIwMjUsMTIsM11dfSwiRE9JIjoiMTAuMjY2NDQvRU0uMjAxOC4wMDciLCJpc3N1ZWQiOnsiZGF0ZS1wYXJ0cyI6W1syMDE4LDQsMTBdXX0sInBhZ2UiOiI3IiwiYWJzdHJhY3QiOiJPYmplY3RpdmVzXG5PcHRpbWFsIGFtb3VudCBvZiBtdXNjbGUgYW5kIGZhdCBtYXNzIGhhcyBiZWVuIGFzc29jaWF0ZWQgd2l0aCBsZXZlbCBvZiBwaHlzaWNhbCBhY3Rpdml0eSBhbmQgYXJlIGJhc2ljIGRldGVybWluYW50cyBvZiBpbmRpdmlkdWFsc+KAmSBoZWFsdGgsIGZpdG5lc3MgaW5jbHVkaW5nIG9jY3VwYXRpb25hbCBwZXJmb3JtYW5jZS4gVGhlIHN0dWR5IGRldGVybWluZWQgdGhlIGxldmVsIG9mIG9jY3VwYXRpb25hbCBwaHlzaWNhbCBhY3Rpdml0eSBhbmQgaW5mbHVlbmNlIG9uIGFudGhyb3BvbWV0cmljcywgYm9keSBjb21wb3NpdGlvbiBhbmQgaGVhbHRoIG9mIGJyaWNrbGF5ZXJzIGluIEt3YXJhIHN0YXRlLCBOaWdlcmlhLlxuTWV0aG9kc1xuRGVzY3JpcHRpdmUgY29ycmVsYXRpb25hbCBkZXNpZ24gd2FzIHVzZWQuIER1cmluZyB0aGUgc3R1ZHkgb25seSB0aHJlZSBicmlja2xheWluZyBzaXRlcyB3ZXJlIGZ1bmN0aW9uYWwgYW5kIGFsbCB0aGUgNDUgYnJpY2tsYXllcnMgd2hvIG1ldCB0aGUgaW5jbHVzaW9uIGNyaXRlcmlhIHdlcmUgcHVycG9zaXZlbHkgc2VsZWN0ZWQuIFN0YW5kYXJkaXplZCBpbnN0cnVtZW50czogbm9uLWVsYXN0aWMgYW50aHJvcG9tZXRyaWMgdGFwZSBydWxlLCBzdGFkaW9tZXRyZSBhbmQgd2VpZ2h0IHNjYWxlIHdlcmUgdXNlZCBmb3IgYW50aHJvcG9tZXRyaWMgYW5kIGJvZHkgY29tcG9zaXRpb24gbWVhc3VyZW1lbnQgd2hpbGUgT2NjdXBhdGlvbmFsIFBoeXNpY2FsIEFjdGl2aXR5IFF1ZXN0aW9ubmFpcmUgKE9QQVE7IHIgPSAuNzIpIHdhcyB1c2VkIHRvIGFzc2VzcyB3b3JrLXJlbGF0ZWQgcGh5c2ljYWwgYWN0aXZpdHkuIFBpbG90IHRlc3Qgd2FzIGNvbmR1Y3RlZCB0byBjb25maXJtIGNhbGlicmF0aW9uIGFuZCBmdW5jdGlvbmFsaXR5IG9mIGJvZHkgY29tcG9zaXRpb24gZXF1aXBtZW50LiBJbmZvcm1lZCBjb25zZW50IHdhcyBzb3VnaHQgZnJvbSB0aGUgcGFydGljaXBhbnRzIHdpdGggZXRoaWNhbCBhcHByb3ZhbCBvYnRhaW5lZCBmcm9tIHRoZSBJbnN0aXR1dGlvbmFsIGJvYXJkLiBTdGF0aXN0aWNhbCBhbmFseXNpcyB3YXMgcGVyZm9ybWVkIHVzaW5nIFNQU1MgVjIwLjAgd2l0aCBkZXNjcmlwdGl2ZSBzdGF0aXN0aWNzIG9mIG1lYW4gYW5kIHN0YW5kYXJkIGRldmlhdGlvbiBmb3IgYW5hbHlzZXMgb2YgYm9keSBjb21wb3NpdGlvbiBhbmQgcGh5c2ljYWwgYWN0aXZpdHkgd2hpbGUgaW5mZXJlbnRpYWwgc3RhdGlzdGljcyBvZiBQUE1DIGFuZCB0LXRlc3Qgd2VyZSBmb3IgYW5hbHlzaXMgb2YgaHlwb3RoZXNlcyBhdCBhIDAuMDUgYWxwaGEgbGV2ZWwuXG5SZXN1bHRzXG5QYXJ0aWNpcGFudHMgcGVyZm9ybWVkIHZpZ29yb3VzIGludGVuc2l0eSBvY2N1cGF0aW9uYWwgcGh5c2ljYWwgYWN0aXZpdHkgZXhwZW5kaW5nIGFuIGF2ZXJhZ2Ugb2YgMiw2OTkuMSBNRVQtbWlu4oiZd2stMS4gT2NjdXBhdGlvbmFsIHBoeXNpY2FsIGFjdGl2aXR5IG5lZ2F0aXZlbHkgY29ycmVsYXRlZCB3aXRoIHRoZWlyIGJvZHkgbWFzcyBpbmRleCAoTiA9IDQ1LCByID0gLS4wNiwgcjIgPSAuMzYlLCBwID0gLjA1KTsgV2Fpc3QgY2lyY3VtZmVyZW5jZSAoTiA9IDQ1LCByID0gLS4wODMsIHIyID0gLjY5JSwgcCA9IC4wNSkgYW5kIHBvc2l0aXZlbHkgY29ycmVsYXRlZCB3aXRoIHRoZWlyIGJpY2VwIGNpcmN1bWZlcmVuY2UgKE4gPSA0NSwgciA9IC42MSwgcjIgPSAzNy4yJSwgcCA9IC4wMDEpIGFuZCBjaGVzdCBjaXJjdW1mZXJlbmNlIChOID0gNDUsIHIgPSAuNDAsIHIyID0gMTYlLCBwID0gLjAwNykuXG5Db25jbHVzaW9uc1xuQnJpY2tsYXlpbmcgcG9zaXRpdmVseSBpbmZsdWVuY2VkIGJvZHkgcGFyYW1ldGVycyB3aGljaCBtaWdodCBpbmR1Y2UgaGVhbHRoIGFuZCBmaXRuZXNzIGJlbmVmaXRzLiBIb3dldmVyLCB0aGVyZSBpcyBuZWVkIGZvciBoZWFsdGggcHJvbW90aW9uIGludGVydmVudGlvbiBmb3IgZW5saWdodGVubWVudCBhbmQgaGVhbHRoeSBsaWZlLXN0eWxlIHByYWN0aWNlIGFtb25nIGJyaWNrbGF5ZXJzIHRvIGltcHJvdmUgb3ZlcmFsbCBoZWFsdGggYW5kIGZpdG5lc3MuIiwicHVibGlzaGVyIjoiU2FwaWVudGlhIFB1Ymxpc2hpbmcgR3JvdXAiLCJ2b2x1bWUiOiIyIiwiY29udGFpbmVyLXRpdGxlLXNob3J0IjoiIn0sImlzVGVtcG9yYXJ5IjpmYWxzZX1dfQ=="/>
          <w:id w:val="-1135176016"/>
          <w:placeholder>
            <w:docPart w:val="8C236A5B48B440608FD2D14B3AB9E918"/>
          </w:placeholder>
        </w:sdtPr>
        <w:sdtContent>
          <w:r w:rsidRPr="0083518B">
            <w:rPr>
              <w:rFonts w:ascii="Garamond" w:hAnsi="Garamond"/>
              <w:bCs/>
              <w:iCs/>
              <w:sz w:val="20"/>
              <w:szCs w:val="20"/>
              <w:vertAlign w:val="superscript"/>
            </w:rPr>
            <w:t>13</w:t>
          </w:r>
        </w:sdtContent>
      </w:sdt>
    </w:p>
    <w:p w14:paraId="06E4B66E" w14:textId="7FE92B42" w:rsidR="0083518B" w:rsidRPr="0083518B" w:rsidRDefault="0083518B" w:rsidP="0083518B">
      <w:pPr>
        <w:spacing w:line="259" w:lineRule="auto"/>
        <w:jc w:val="both"/>
        <w:rPr>
          <w:rFonts w:ascii="Garamond" w:hAnsi="Garamond"/>
          <w:bCs/>
          <w:iCs/>
          <w:sz w:val="20"/>
          <w:szCs w:val="20"/>
        </w:rPr>
      </w:pPr>
      <w:r w:rsidRPr="0083518B">
        <w:rPr>
          <w:rFonts w:ascii="Garamond" w:hAnsi="Garamond"/>
          <w:bCs/>
          <w:iCs/>
          <w:sz w:val="20"/>
          <w:szCs w:val="20"/>
        </w:rPr>
        <w:t>The expected range of variability between repeated evaluations was estimated using paired score differences (test minus retest). Scatter plots were constructed by plotting each test–retest difference against its mean, and the mean value with its standard deviation (SD) was calculated to describe the spread of differences. The 95% confidence intervals (CI) of the mean difference were considered the boundaries of expected variability. Because mean differences between repeated measurements tended to be greater than zero, this value was incorporated into the standard calculation of 95% CI, which were also expressed as percentage values around the mean measurement.</w:t>
      </w:r>
      <w:sdt>
        <w:sdtPr>
          <w:rPr>
            <w:rFonts w:ascii="Garamond" w:hAnsi="Garamond"/>
            <w:bCs/>
            <w:iCs/>
            <w:sz w:val="20"/>
            <w:szCs w:val="20"/>
            <w:vertAlign w:val="superscript"/>
          </w:rPr>
          <w:tag w:val="MENDELEY_CITATION_v3_eyJjaXRhdGlvbklEIjoiTUVOREVMRVlfQ0lUQVRJT05fYTEwMDQ2MmEtODg0OC00ZmQyLTkxNDYtZDMyMTM2MWRiOGM1IiwicHJvcGVydGllcyI6eyJub3RlSW5kZXgiOjB9LCJpc0VkaXRlZCI6ZmFsc2UsIm1hbnVhbE92ZXJyaWRlIjp7ImlzTWFudWFsbHlPdmVycmlkZGVuIjpmYWxzZSwiY2l0ZXByb2NUZXh0IjoiPHN1cD43LDE0PC9zdXA+IiwibWFudWFsT3ZlcnJpZGVUZXh0IjoiIn0sImNpdGF0aW9uSXRlbXMiOlt7ImlkIjoiNGFiMTE1NGItYjBhOS0zMGRmLWE3YTAtNTlkNmY5ZDg0YWUxIiwiaXRlbURhdGEiOnsidHlwZSI6ImFydGljbGUtam91cm5hbCIsImlkIjoiNGFiMTE1NGItYjBhOS0zMGRmLWE3YTAtNTlkNmY5ZDg0YWUxIiwidGl0bGUiOiJTVEFUSVNUSUNBTCBNRVRIT0RTIEZPUiBBU1NFU1NJTkcgQUdSRUVNRU5UIEJFVFdFRU4gVFdPIE1FVEhPRFMgT0YgQ0xJTklDQUwgTUVBU1VSRU1FTlQiLCJhdXRob3IiOlt7ImZhbWlseSI6Ik1hcnRpbiBCbGFuZCIsImdpdmVuIjoiSi4iLCJwYXJzZS1uYW1lcyI6ZmFsc2UsImRyb3BwaW5nLXBhcnRpY2xlIjoiIiwibm9uLWRyb3BwaW5nLXBhcnRpY2xlIjoiIn0seyJmYW1pbHkiOiJBbHRtYW4iLCJnaXZlbiI6IkRvdWdsYXMgRy4iLCJwYXJzZS1uYW1lcyI6ZmFsc2UsImRyb3BwaW5nLXBhcnRpY2xlIjoiIiwibm9uLWRyb3BwaW5nLXBhcnRpY2xlIjoiIn1dLCJjb250YWluZXItdGl0bGUiOiJUaGUgTGFuY2V0IiwiYWNjZXNzZWQiOnsiZGF0ZS1wYXJ0cyI6W1syMDI1LDEyLDNdXX0sIkRPSSI6IjEwLjEwMTYvUzAxNDAtNjczNig4Nik5MDgzNy04IiwiSVNTTiI6IjAxNDAtNjczNiIsIlBNSUQiOiIyODY4MTcyIiwiaXNzdWVkIjp7ImRhdGUtcGFydHMiOltbMTk4NiwyLDhdXX0sInBhZ2UiOiIzMDctMzEwIiwiYWJzdHJhY3QiOiJJbiBjbGluaWNhbCBtZWFzdXJlbWVudCBjb21wYXJpc29uIG9mIGEgbmV3IG1lYXN1cmVtZW50IHRlY2huaXF1ZSB3aXRoIGFuIGVzdGFibGlzaGVkIG9uZSBpcyBvZnRlbiBuZWVkZWQgdG8gc2VlIHdoZXRoZXIgdGhleSBhZ3JlZSBzdWZmaWNpZW50bHkgZm9yIHRoZSBuZXcgdG8gcmVwbGFjZSB0aGUgb2xkLiBTdWNoIGludmVzdGlnYXRpb25zIGFyZSBvZnRlbiBhbmFseXNlZCBpbmFwcHJvcHJpYXRlbHksIG5vdGFibHkgYnkgdXNpbmcgY29ycmVsYXRpb24gY29lZmZpY2llbnRzLiBUaGUgdXNlIG9mIGNvcnJlbGF0aW9uIGlzIG1pc2xlYWRpbmcuIEFuIGFsdGVybmF0aXZlIGFwcHJvYWNoLCBiYXNlZCBvbiBncmFwaGljYWwgdGVjaG5pcXVlcyBhbmQgc2ltcGxlIGNhbGN1bGF0aW9ucywgaXMgZGVzY3JpYmVkLCB0b2dldGhlciB3aXRoIHRoZSByZWxhdGlvbiBiZXR3ZWVuIHRoaXMgYW5hbHlzaXMgYW5kIHRoZSBhc3Nlc3NtZW50IG9mIHJlcGVhdGFiaWxpdHkuIMKpIDE5ODYuIiwicHVibGlzaGVyIjoiRWxzZXZpZXIiLCJpc3N1ZSI6Ijg0NzYiLCJ2b2x1bWUiOiIzMjciLCJjb250YWluZXItdGl0bGUtc2hvcnQiOiIifSwiaXNUZW1wb3JhcnkiOmZhbHNlfSx7ImlkIjoiZDg0YzViZWQtMDcyOS0zZGM4LThmYjEtNTM0NmY3MzgwZjhkIiwiaXRlbURhdGEiOnsidHlwZSI6ImFydGljbGUtam91cm5hbCIsImlkIjoiZDg0YzViZWQtMDcyOS0zZGM4LThmYjEtNTM0NmY3MzgwZjhkIiwidGl0bGUiOiJDb3JyZWxhdGlvbiBjb2VmZmljaWVudHM6IEFwcHJvcHJpYXRlIHVzZSBhbmQgaW50ZXJwcmV0YXRpb24iLCJhdXRob3IiOlt7ImZhbWlseSI6IlNjaG9iZXIiLCJnaXZlbiI6IlBhdHJpY2siLCJwYXJzZS1uYW1lcyI6ZmFsc2UsImRyb3BwaW5nLXBhcnRpY2xlIjoiIiwibm9uLWRyb3BwaW5nLXBhcnRpY2xlIjoiIn0seyJmYW1pbHkiOiJTY2h3YXJ0ZSIsImdpdmVuIjoiTG90aGFyIEEuIiwicGFyc2UtbmFtZXMiOmZhbHNlLCJkcm9wcGluZy1wYXJ0aWNsZSI6IiIsIm5vbi1kcm9wcGluZy1wYXJ0aWNsZSI6IiJ9XSwiY29udGFpbmVyLXRpdGxlIjoiQW5lc3RoZXNpYSBhbmQgQW5hbGdlc2lhIiwiY29udGFpbmVyLXRpdGxlLXNob3J0IjoiQW5lc3RoLiBBbmFsZy4iLCJhY2Nlc3NlZCI6eyJkYXRlLXBhcnRzIjpbWzIwMjUsMTIsM11dfSwiRE9JIjoiMTAuMTIxMy9BTkUuMDAwMDAwMDAwMDAwMjg2NCIsIklTU04iOiIxNTI2NzU5OCIsIlBNSUQiOiIyOTQ4MTQzNiIsImlzc3VlZCI6eyJkYXRlLXBhcnRzIjpbWzIwMTgsNSwxXV19LCJwYWdlIjoiMTc2My0xNzY4IiwiYWJzdHJhY3QiOiJDb3JyZWxhdGlvbiBpbiB0aGUgYnJvYWRlc3Qgc2Vuc2UgaXMgYSBtZWFzdXJlIG9mIGFuIGFzc29jaWF0aW9uIGJldHdlZW4gdmFyaWFibGVzLiBJbiBjb3JyZWxhdGVkIGRhdGEsIHRoZSBjaGFuZ2UgaW4gdGhlIG1hZ25pdHVkZSBvZiAxIHZhcmlhYmxlIGlzIGFzc29jaWF0ZWQgd2l0aCBhIGNoYW5nZSBpbiB0aGUgbWFnbml0dWRlIG9mIGFub3RoZXIgdmFyaWFibGUsIGVpdGhlciBpbiB0aGUgc2FtZSAocG9zaXRpdmUgY29ycmVsYXRpb24pIG9yIGluIHRoZSBvcHBvc2l0ZSAobmVnYXRpdmUgY29ycmVsYXRpb24pIGRpcmVjdGlvbi4gTW9zdCBvZnRlbiwgdGhlIHRlcm0gY29ycmVsYXRpb24gaXMgdXNlZCBpbiB0aGUgY29udGV4dCBvZiBhIGxpbmVhciByZWxhdGlvbnNoaXAgYmV0d2VlbiAyIGNvbnRpbnVvdXMgdmFyaWFibGVzIGFuZCBleHByZXNzZWQgYXMgUGVhcnNvbiBwcm9kdWN0LW1vbWVudCBjb3JyZWxhdGlvbi4gVGhlIFBlYXJzb24gY29ycmVsYXRpb24gY29lZmZpY2llbnQgaXMgdHlwaWNhbGx5IHVzZWQgZm9yIGpvaW50bHkgbm9ybWFsbHkgZGlzdHJpYnV0ZWQgZGF0YSAoZGF0YSB0aGF0IGZvbGxvdyBhIGJpdmFyaWF0ZSBub3JtYWwgZGlzdHJpYnV0aW9uKS4gRm9yIG5vbm5vcm1hbGx5IGRpc3RyaWJ1dGVkIGNvbnRpbnVvdXMgZGF0YSwgZm9yIG9yZGluYWwgZGF0YSwgb3IgZm9yIGRhdGEgd2l0aCByZWxldmFudCBvdXRsaWVycywgYSBTcGVhcm1hbiByYW5rIGNvcnJlbGF0aW9uIGNhbiBiZSB1c2VkIGFzIGEgbWVhc3VyZSBvZiBhIG1vbm90b25pYyBhc3NvY2lhdGlvbi4gQm90aCBjb3JyZWxhdGlvbiBjb2VmZmljaWVudHMgYXJlIHNjYWxlZCBzdWNoIHRoYXQgdGhleSByYW5nZSBmcm9tIOKAkzEgdG8gKzEsIHdoZXJlIDAgaW5kaWNhdGVzIHRoYXQgdGhlcmUgaXMgbm8gbGluZWFyIG9yIG1vbm90b25pYyBhc3NvY2lhdGlvbiwgYW5kIHRoZSByZWxhdGlvbnNoaXAgZ2V0cyBzdHJvbmdlciBhbmQgdWx0aW1hdGVseSBhcHByb2FjaGVzIGEgc3RyYWlnaHQgbGluZSAoUGVhcnNvbiBjb3JyZWxhdGlvbikgb3IgYSBjb25zdGFudGx5IGluY3JlYXNpbmcgb3IgZGVjcmVhc2luZyBjdXJ2ZSAoU3BlYXJtYW4gY29ycmVsYXRpb24pIGFzIHRoZSBjb2VmZmljaWVudCBhcHByb2FjaGVzIGFuIGFic29sdXRlIHZhbHVlIG9mIDEuIEh5cG90aGVzaXMgdGVzdHMgYW5kIGNvbmZpZGVuY2UgaW50ZXJ2YWxzIGNhbiBiZSB1c2VkIHRvIGFkZHJlc3MgdGhlIHN0YXRpc3RpY2FsIHNpZ25pZmljYW5jZSBvZiB0aGUgcmVzdWx0cyBhbmQgdG8gZXN0aW1hdGUgdGhlIHN0cmVuZ3RoIG9mIHRoZSByZWxhdGlvbnNoaXAgaW4gdGhlIHBvcHVsYXRpb24gZnJvbSB3aGljaCB0aGUgZGF0YSB3ZXJlIHNhbXBsZWQuIFRoZSBhaW0gb2YgdGhpcyB0dXRvcmlhbCBpcyB0byBndWlkZSByZXNlYXJjaGVycyBhbmQgY2xpbmljaWFucyBpbiB0aGUgYXBwcm9wcmlhdGUgdXNlIGFuZCBpbnRlcnByZXRhdGlvbiBvZiBjb3JyZWxhdGlvbiBjb2VmZmljaWVudHMuIChBbmVzdGggQW5hbGcgMjAxODsxMjY6MTc2M+KAkzguIiwicHVibGlzaGVyIjoiTGlwcGluY290dCBXaWxsaWFtcyBhbmQgV2lsa2lucyIsImlzc3VlIjoiNSIsInZvbHVtZSI6IjEyNiJ9LCJpc1RlbXBvcmFyeSI6ZmFsc2V9XX0="/>
          <w:id w:val="-1820730199"/>
          <w:placeholder>
            <w:docPart w:val="8C236A5B48B440608FD2D14B3AB9E918"/>
          </w:placeholder>
        </w:sdtPr>
        <w:sdtContent>
          <w:r w:rsidRPr="0083518B">
            <w:rPr>
              <w:rFonts w:ascii="Garamond" w:hAnsi="Garamond"/>
              <w:bCs/>
              <w:iCs/>
              <w:sz w:val="20"/>
              <w:szCs w:val="20"/>
              <w:vertAlign w:val="superscript"/>
            </w:rPr>
            <w:t>7,14</w:t>
          </w:r>
        </w:sdtContent>
      </w:sdt>
    </w:p>
    <w:p w14:paraId="0F3757DB" w14:textId="7A12C523" w:rsidR="0083518B" w:rsidRPr="0083518B" w:rsidRDefault="009E315C" w:rsidP="0083518B">
      <w:pPr>
        <w:spacing w:line="259" w:lineRule="auto"/>
        <w:jc w:val="both"/>
        <w:rPr>
          <w:rFonts w:ascii="Garamond" w:hAnsi="Garamond"/>
          <w:bCs/>
          <w:iCs/>
          <w:sz w:val="20"/>
          <w:szCs w:val="20"/>
        </w:rPr>
      </w:pPr>
      <w:r w:rsidRPr="003D2384">
        <w:rPr>
          <w:rFonts w:ascii="Times New Roman" w:eastAsia="Calibri" w:hAnsi="Times New Roman" w:cs="Times New Roman"/>
          <w:b/>
          <w:bCs/>
          <w:noProof/>
          <w:kern w:val="2"/>
          <w:sz w:val="28"/>
          <w:szCs w:val="28"/>
          <w14:ligatures w14:val="standardContextual"/>
        </w:rPr>
        <w:drawing>
          <wp:anchor distT="0" distB="0" distL="114300" distR="114300" simplePos="0" relativeHeight="251664384" behindDoc="0" locked="0" layoutInCell="1" allowOverlap="1" wp14:anchorId="11C93AFF" wp14:editId="413E0C95">
            <wp:simplePos x="0" y="0"/>
            <wp:positionH relativeFrom="margin">
              <wp:posOffset>3309166</wp:posOffset>
            </wp:positionH>
            <wp:positionV relativeFrom="paragraph">
              <wp:posOffset>192768</wp:posOffset>
            </wp:positionV>
            <wp:extent cx="2438400" cy="2529840"/>
            <wp:effectExtent l="0" t="0" r="0" b="0"/>
            <wp:wrapThrough wrapText="bothSides">
              <wp:wrapPolygon edited="0">
                <wp:start x="0" y="0"/>
                <wp:lineTo x="0" y="21470"/>
                <wp:lineTo x="21488" y="21470"/>
                <wp:lineTo x="21488" y="0"/>
                <wp:lineTo x="0" y="0"/>
              </wp:wrapPolygon>
            </wp:wrapThrough>
            <wp:docPr id="1447612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612216" name=""/>
                    <pic:cNvPicPr/>
                  </pic:nvPicPr>
                  <pic:blipFill>
                    <a:blip r:embed="rId26">
                      <a:extLst>
                        <a:ext uri="{28A0092B-C50C-407E-A947-70E740481C1C}">
                          <a14:useLocalDpi xmlns:a14="http://schemas.microsoft.com/office/drawing/2010/main" val="0"/>
                        </a:ext>
                      </a:extLst>
                    </a:blip>
                    <a:stretch>
                      <a:fillRect/>
                    </a:stretch>
                  </pic:blipFill>
                  <pic:spPr>
                    <a:xfrm>
                      <a:off x="0" y="0"/>
                      <a:ext cx="2438400" cy="2529840"/>
                    </a:xfrm>
                    <a:prstGeom prst="rect">
                      <a:avLst/>
                    </a:prstGeom>
                  </pic:spPr>
                </pic:pic>
              </a:graphicData>
            </a:graphic>
            <wp14:sizeRelH relativeFrom="page">
              <wp14:pctWidth>0</wp14:pctWidth>
            </wp14:sizeRelH>
            <wp14:sizeRelV relativeFrom="page">
              <wp14:pctHeight>0</wp14:pctHeight>
            </wp14:sizeRelV>
          </wp:anchor>
        </w:drawing>
      </w:r>
      <w:r w:rsidR="0083518B" w:rsidRPr="0083518B">
        <w:rPr>
          <w:rFonts w:ascii="Garamond" w:hAnsi="Garamond"/>
          <w:bCs/>
          <w:iCs/>
          <w:sz w:val="20"/>
          <w:szCs w:val="20"/>
        </w:rPr>
        <w:t>All significant results were tested at P-value &lt; 0.05.</w:t>
      </w:r>
    </w:p>
    <w:p w14:paraId="03031D91" w14:textId="542F3355" w:rsidR="0083518B" w:rsidRDefault="009E315C" w:rsidP="007A1526">
      <w:pPr>
        <w:spacing w:line="259" w:lineRule="auto"/>
        <w:jc w:val="both"/>
        <w:rPr>
          <w:rFonts w:ascii="Garamond" w:hAnsi="Garamond"/>
          <w:bCs/>
          <w:iCs/>
          <w:sz w:val="20"/>
          <w:szCs w:val="20"/>
        </w:rPr>
      </w:pPr>
      <w:r>
        <w:rPr>
          <w:rFonts w:ascii="Garamond" w:hAnsi="Garamond"/>
          <w:bCs/>
          <w:iCs/>
          <w:sz w:val="20"/>
          <w:szCs w:val="20"/>
        </w:rPr>
        <w:t>Figure 1. Multi stage sampling procedures</w:t>
      </w:r>
    </w:p>
    <w:p w14:paraId="5D1463C0" w14:textId="49F93FD6" w:rsidR="0083518B" w:rsidRDefault="0083518B" w:rsidP="007A1526">
      <w:pPr>
        <w:spacing w:line="259" w:lineRule="auto"/>
        <w:jc w:val="both"/>
        <w:rPr>
          <w:rFonts w:ascii="Garamond" w:hAnsi="Garamond"/>
          <w:bCs/>
          <w:iCs/>
          <w:sz w:val="20"/>
          <w:szCs w:val="20"/>
        </w:rPr>
      </w:pPr>
    </w:p>
    <w:p w14:paraId="16AE42E2" w14:textId="2CA661AB" w:rsidR="003D2384" w:rsidRDefault="003D2384" w:rsidP="007A1526">
      <w:pPr>
        <w:spacing w:line="259" w:lineRule="auto"/>
        <w:jc w:val="both"/>
        <w:rPr>
          <w:rFonts w:ascii="Garamond" w:hAnsi="Garamond"/>
          <w:bCs/>
          <w:iCs/>
          <w:sz w:val="20"/>
          <w:szCs w:val="20"/>
        </w:rPr>
      </w:pPr>
    </w:p>
    <w:p w14:paraId="36A4EC3D" w14:textId="38FFC67E" w:rsidR="003D2384" w:rsidRPr="003D2384" w:rsidRDefault="003D2384" w:rsidP="003D2384">
      <w:pPr>
        <w:spacing w:line="259" w:lineRule="auto"/>
        <w:jc w:val="both"/>
        <w:rPr>
          <w:rFonts w:ascii="Garamond" w:hAnsi="Garamond"/>
          <w:b/>
          <w:bCs/>
          <w:iCs/>
          <w:sz w:val="20"/>
          <w:szCs w:val="20"/>
        </w:rPr>
      </w:pPr>
      <w:r w:rsidRPr="003D2384">
        <w:rPr>
          <w:rFonts w:ascii="Garamond" w:hAnsi="Garamond"/>
          <w:b/>
          <w:bCs/>
          <w:iCs/>
          <w:sz w:val="20"/>
          <w:szCs w:val="20"/>
        </w:rPr>
        <w:lastRenderedPageBreak/>
        <w:t xml:space="preserve">Figure 2: </w:t>
      </w:r>
      <w:r w:rsidRPr="003D2384">
        <w:rPr>
          <w:rFonts w:ascii="Garamond" w:hAnsi="Garamond"/>
          <w:iCs/>
          <w:sz w:val="20"/>
          <w:szCs w:val="20"/>
        </w:rPr>
        <w:t>Protocol of the Reproducibility Study</w:t>
      </w:r>
    </w:p>
    <w:p w14:paraId="1A9DA1BB" w14:textId="5EE1A728" w:rsidR="003D2384" w:rsidRDefault="003D2384" w:rsidP="007A1526">
      <w:pPr>
        <w:spacing w:line="259" w:lineRule="auto"/>
        <w:jc w:val="both"/>
        <w:rPr>
          <w:rFonts w:ascii="Garamond" w:hAnsi="Garamond"/>
          <w:bCs/>
          <w:iCs/>
          <w:sz w:val="20"/>
          <w:szCs w:val="20"/>
        </w:rPr>
      </w:pPr>
    </w:p>
    <w:p w14:paraId="5D0DB597" w14:textId="4F7887EE" w:rsidR="003D2384" w:rsidRPr="0051080B" w:rsidRDefault="003D2384" w:rsidP="003D2384">
      <w:pPr>
        <w:spacing w:line="259" w:lineRule="auto"/>
        <w:jc w:val="both"/>
        <w:rPr>
          <w:rFonts w:ascii="Garamond" w:hAnsi="Garamond"/>
          <w:iCs/>
          <w:sz w:val="16"/>
          <w:szCs w:val="16"/>
        </w:rPr>
      </w:pPr>
      <w:r w:rsidRPr="0051080B">
        <w:rPr>
          <w:rFonts w:ascii="Garamond" w:hAnsi="Garamond"/>
          <w:iCs/>
          <w:sz w:val="16"/>
          <w:szCs w:val="16"/>
        </w:rPr>
        <w:t>Abbreviations: RA, Rater A; RB, Rater B; M1, first measurement; M2, repeat measurement; MR1, average of repeated measurements by rater 1; MR2, average of repeated measurements by rater 2</w:t>
      </w:r>
    </w:p>
    <w:p w14:paraId="6C44312E" w14:textId="1DD8F1F4" w:rsidR="003D2384" w:rsidRDefault="003D2384" w:rsidP="003D2384">
      <w:pPr>
        <w:spacing w:line="259" w:lineRule="auto"/>
        <w:jc w:val="both"/>
        <w:rPr>
          <w:rFonts w:ascii="Garamond" w:hAnsi="Garamond"/>
          <w:iCs/>
          <w:sz w:val="20"/>
          <w:szCs w:val="20"/>
        </w:rPr>
      </w:pPr>
    </w:p>
    <w:p w14:paraId="4D5B16CB" w14:textId="34EA7FE9" w:rsidR="003D2384" w:rsidRDefault="009E315C" w:rsidP="003D2384">
      <w:pPr>
        <w:spacing w:line="259" w:lineRule="auto"/>
        <w:jc w:val="both"/>
        <w:rPr>
          <w:rFonts w:ascii="Garamond" w:hAnsi="Garamond"/>
          <w:iCs/>
          <w:sz w:val="20"/>
          <w:szCs w:val="20"/>
        </w:rPr>
      </w:pPr>
      <w:r w:rsidRPr="003D2384">
        <w:rPr>
          <w:rFonts w:ascii="Garamond" w:hAnsi="Garamond"/>
          <w:b/>
          <w:bCs/>
          <w:iCs/>
          <w:sz w:val="22"/>
          <w:szCs w:val="22"/>
        </w:rPr>
        <w:t>RES</w:t>
      </w:r>
      <w:r>
        <w:rPr>
          <w:rFonts w:ascii="Garamond" w:hAnsi="Garamond"/>
          <w:b/>
          <w:bCs/>
          <w:iCs/>
          <w:sz w:val="22"/>
          <w:szCs w:val="22"/>
        </w:rPr>
        <w:t xml:space="preserve">ULT </w:t>
      </w:r>
    </w:p>
    <w:p w14:paraId="5D98D1D1" w14:textId="11D6858C" w:rsidR="003D2384" w:rsidRDefault="003301DA" w:rsidP="003D2384">
      <w:pPr>
        <w:spacing w:line="259" w:lineRule="auto"/>
        <w:jc w:val="both"/>
        <w:rPr>
          <w:rFonts w:ascii="Garamond" w:eastAsia="Calibri" w:hAnsi="Garamond" w:cs="Times New Roman"/>
          <w:sz w:val="20"/>
          <w:szCs w:val="20"/>
        </w:rPr>
      </w:pPr>
      <w:r w:rsidRPr="00045AFF">
        <w:rPr>
          <w:rFonts w:ascii="Times New Roman" w:eastAsia="Calibri" w:hAnsi="Times New Roman" w:cs="Times New Roman"/>
          <w:noProof/>
          <w:kern w:val="2"/>
          <w:sz w:val="22"/>
          <w:szCs w:val="22"/>
          <w14:ligatures w14:val="standardContextual"/>
        </w:rPr>
        <w:drawing>
          <wp:anchor distT="0" distB="0" distL="114300" distR="114300" simplePos="0" relativeHeight="251666432" behindDoc="0" locked="0" layoutInCell="1" allowOverlap="1" wp14:anchorId="6E7D35AD" wp14:editId="444441F7">
            <wp:simplePos x="0" y="0"/>
            <wp:positionH relativeFrom="margin">
              <wp:posOffset>-30208</wp:posOffset>
            </wp:positionH>
            <wp:positionV relativeFrom="paragraph">
              <wp:posOffset>982254</wp:posOffset>
            </wp:positionV>
            <wp:extent cx="2933700" cy="2035175"/>
            <wp:effectExtent l="0" t="0" r="0" b="3175"/>
            <wp:wrapThrough wrapText="bothSides">
              <wp:wrapPolygon edited="0">
                <wp:start x="0" y="0"/>
                <wp:lineTo x="0" y="21432"/>
                <wp:lineTo x="21460" y="21432"/>
                <wp:lineTo x="21460" y="0"/>
                <wp:lineTo x="0" y="0"/>
              </wp:wrapPolygon>
            </wp:wrapThrough>
            <wp:docPr id="1456029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02956" name="Picture 1"/>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933700" cy="2035175"/>
                    </a:xfrm>
                    <a:prstGeom prst="rect">
                      <a:avLst/>
                    </a:prstGeom>
                  </pic:spPr>
                </pic:pic>
              </a:graphicData>
            </a:graphic>
            <wp14:sizeRelH relativeFrom="page">
              <wp14:pctWidth>0</wp14:pctWidth>
            </wp14:sizeRelH>
            <wp14:sizeRelV relativeFrom="page">
              <wp14:pctHeight>0</wp14:pctHeight>
            </wp14:sizeRelV>
          </wp:anchor>
        </w:drawing>
      </w:r>
      <w:r w:rsidR="009E315C" w:rsidRPr="003D2384">
        <w:rPr>
          <w:rFonts w:ascii="Times New Roman" w:eastAsia="Calibri" w:hAnsi="Times New Roman" w:cs="Times New Roman"/>
          <w:noProof/>
          <w:kern w:val="2"/>
          <w14:ligatures w14:val="standardContextual"/>
        </w:rPr>
        <w:drawing>
          <wp:anchor distT="0" distB="0" distL="114300" distR="114300" simplePos="0" relativeHeight="251665408" behindDoc="0" locked="0" layoutInCell="1" allowOverlap="1" wp14:anchorId="33597B3D" wp14:editId="3EF4210A">
            <wp:simplePos x="0" y="0"/>
            <wp:positionH relativeFrom="column">
              <wp:posOffset>163285</wp:posOffset>
            </wp:positionH>
            <wp:positionV relativeFrom="paragraph">
              <wp:posOffset>-2755991</wp:posOffset>
            </wp:positionV>
            <wp:extent cx="2742565" cy="2830195"/>
            <wp:effectExtent l="0" t="0" r="635" b="8255"/>
            <wp:wrapThrough wrapText="bothSides">
              <wp:wrapPolygon edited="0">
                <wp:start x="0" y="0"/>
                <wp:lineTo x="0" y="21518"/>
                <wp:lineTo x="21455" y="21518"/>
                <wp:lineTo x="21455" y="0"/>
                <wp:lineTo x="0" y="0"/>
              </wp:wrapPolygon>
            </wp:wrapThrough>
            <wp:docPr id="399260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260851" name=""/>
                    <pic:cNvPicPr/>
                  </pic:nvPicPr>
                  <pic:blipFill>
                    <a:blip r:embed="rId28">
                      <a:extLst>
                        <a:ext uri="{28A0092B-C50C-407E-A947-70E740481C1C}">
                          <a14:useLocalDpi xmlns:a14="http://schemas.microsoft.com/office/drawing/2010/main" val="0"/>
                        </a:ext>
                      </a:extLst>
                    </a:blip>
                    <a:stretch>
                      <a:fillRect/>
                    </a:stretch>
                  </pic:blipFill>
                  <pic:spPr>
                    <a:xfrm>
                      <a:off x="0" y="0"/>
                      <a:ext cx="2742565" cy="2830195"/>
                    </a:xfrm>
                    <a:prstGeom prst="rect">
                      <a:avLst/>
                    </a:prstGeom>
                  </pic:spPr>
                </pic:pic>
              </a:graphicData>
            </a:graphic>
            <wp14:sizeRelH relativeFrom="page">
              <wp14:pctWidth>0</wp14:pctWidth>
            </wp14:sizeRelH>
            <wp14:sizeRelV relativeFrom="page">
              <wp14:pctHeight>0</wp14:pctHeight>
            </wp14:sizeRelV>
          </wp:anchor>
        </w:drawing>
      </w:r>
      <w:r w:rsidR="003D2384" w:rsidRPr="003D2384">
        <w:rPr>
          <w:rFonts w:ascii="Garamond" w:eastAsia="Calibri" w:hAnsi="Garamond" w:cs="Times New Roman"/>
          <w:sz w:val="20"/>
          <w:szCs w:val="20"/>
        </w:rPr>
        <w:t xml:space="preserve">The demographic data of the 96 students is shown in Figures </w:t>
      </w:r>
      <w:r w:rsidR="002E4803">
        <w:rPr>
          <w:rFonts w:ascii="Garamond" w:eastAsia="Calibri" w:hAnsi="Garamond" w:cs="Times New Roman"/>
          <w:sz w:val="20"/>
          <w:szCs w:val="20"/>
        </w:rPr>
        <w:t>3</w:t>
      </w:r>
      <w:r w:rsidR="003D2384" w:rsidRPr="003D2384">
        <w:rPr>
          <w:rFonts w:ascii="Garamond" w:eastAsia="Calibri" w:hAnsi="Garamond" w:cs="Times New Roman"/>
          <w:sz w:val="20"/>
          <w:szCs w:val="20"/>
        </w:rPr>
        <w:t xml:space="preserve"> &amp; </w:t>
      </w:r>
      <w:r w:rsidR="002E4803">
        <w:rPr>
          <w:rFonts w:ascii="Garamond" w:eastAsia="Calibri" w:hAnsi="Garamond" w:cs="Times New Roman"/>
          <w:sz w:val="20"/>
          <w:szCs w:val="20"/>
        </w:rPr>
        <w:t>4</w:t>
      </w:r>
      <w:r w:rsidR="003D2384" w:rsidRPr="003D2384">
        <w:rPr>
          <w:rFonts w:ascii="Garamond" w:eastAsia="Calibri" w:hAnsi="Garamond" w:cs="Times New Roman"/>
          <w:sz w:val="20"/>
          <w:szCs w:val="20"/>
        </w:rPr>
        <w:t>. Most respondents fall within the 20–24 age range 61 (63.5%), followed by those under 20 years 28 (29.2%). A smaller proportion are in the 25–29 bracket 7 (7.3%). Females make up the majority 61 (63.5%) compared to males 35 (36.5%).</w:t>
      </w:r>
    </w:p>
    <w:p w14:paraId="6D39D0E3" w14:textId="3D2815A5" w:rsidR="00045AFF" w:rsidRDefault="00045AFF" w:rsidP="003D2384">
      <w:pPr>
        <w:spacing w:line="259" w:lineRule="auto"/>
        <w:jc w:val="both"/>
        <w:rPr>
          <w:rFonts w:ascii="Garamond" w:eastAsia="Calibri" w:hAnsi="Garamond" w:cs="Times New Roman"/>
          <w:sz w:val="20"/>
          <w:szCs w:val="20"/>
        </w:rPr>
      </w:pPr>
    </w:p>
    <w:p w14:paraId="205DE4EC" w14:textId="247E9FC0" w:rsidR="003301DA" w:rsidRPr="003301DA" w:rsidRDefault="003301DA" w:rsidP="003301DA">
      <w:pPr>
        <w:pStyle w:val="BodyText"/>
        <w:jc w:val="both"/>
        <w:rPr>
          <w:rFonts w:ascii="Garamond" w:hAnsi="Garamond"/>
          <w:sz w:val="20"/>
          <w:szCs w:val="20"/>
        </w:rPr>
      </w:pPr>
      <w:bookmarkStart w:id="9" w:name="_Toc214958283"/>
      <w:r w:rsidRPr="003301DA">
        <w:rPr>
          <w:rFonts w:ascii="Garamond" w:hAnsi="Garamond"/>
          <w:b/>
          <w:bCs/>
          <w:sz w:val="20"/>
          <w:szCs w:val="20"/>
        </w:rPr>
        <w:t>Figure</w:t>
      </w:r>
      <w:r w:rsidRPr="003301DA">
        <w:rPr>
          <w:rFonts w:ascii="Garamond" w:hAnsi="Garamond"/>
          <w:b/>
          <w:bCs/>
          <w:spacing w:val="-1"/>
          <w:sz w:val="20"/>
          <w:szCs w:val="20"/>
        </w:rPr>
        <w:t xml:space="preserve"> </w:t>
      </w:r>
      <w:r w:rsidRPr="003301DA">
        <w:rPr>
          <w:rFonts w:ascii="Garamond" w:hAnsi="Garamond"/>
          <w:b/>
          <w:bCs/>
          <w:sz w:val="20"/>
          <w:szCs w:val="20"/>
        </w:rPr>
        <w:t>3</w:t>
      </w:r>
      <w:r w:rsidRPr="003301DA">
        <w:rPr>
          <w:rFonts w:ascii="Garamond" w:hAnsi="Garamond"/>
          <w:sz w:val="20"/>
          <w:szCs w:val="20"/>
        </w:rPr>
        <w:t>:</w:t>
      </w:r>
      <w:r w:rsidRPr="003301DA">
        <w:rPr>
          <w:rFonts w:ascii="Garamond" w:hAnsi="Garamond"/>
          <w:spacing w:val="-6"/>
          <w:sz w:val="20"/>
          <w:szCs w:val="20"/>
        </w:rPr>
        <w:t xml:space="preserve"> </w:t>
      </w:r>
      <w:r w:rsidRPr="003301DA">
        <w:rPr>
          <w:rFonts w:ascii="Garamond" w:hAnsi="Garamond"/>
          <w:sz w:val="20"/>
          <w:szCs w:val="20"/>
        </w:rPr>
        <w:t>Bar</w:t>
      </w:r>
      <w:r w:rsidRPr="003301DA">
        <w:rPr>
          <w:rFonts w:ascii="Garamond" w:hAnsi="Garamond"/>
          <w:spacing w:val="-4"/>
          <w:sz w:val="20"/>
          <w:szCs w:val="20"/>
        </w:rPr>
        <w:t xml:space="preserve"> </w:t>
      </w:r>
      <w:r w:rsidRPr="003301DA">
        <w:rPr>
          <w:rFonts w:ascii="Garamond" w:hAnsi="Garamond"/>
          <w:sz w:val="20"/>
          <w:szCs w:val="20"/>
        </w:rPr>
        <w:t>chart</w:t>
      </w:r>
      <w:r w:rsidRPr="003301DA">
        <w:rPr>
          <w:rFonts w:ascii="Garamond" w:hAnsi="Garamond"/>
          <w:spacing w:val="-2"/>
          <w:sz w:val="20"/>
          <w:szCs w:val="20"/>
        </w:rPr>
        <w:t xml:space="preserve"> </w:t>
      </w:r>
      <w:r w:rsidRPr="003301DA">
        <w:rPr>
          <w:rFonts w:ascii="Garamond" w:hAnsi="Garamond"/>
          <w:sz w:val="20"/>
          <w:szCs w:val="20"/>
        </w:rPr>
        <w:t>showing</w:t>
      </w:r>
      <w:r w:rsidRPr="003301DA">
        <w:rPr>
          <w:rFonts w:ascii="Garamond" w:hAnsi="Garamond"/>
          <w:spacing w:val="-2"/>
          <w:sz w:val="20"/>
          <w:szCs w:val="20"/>
        </w:rPr>
        <w:t xml:space="preserve"> </w:t>
      </w:r>
      <w:r w:rsidRPr="003301DA">
        <w:rPr>
          <w:rFonts w:ascii="Garamond" w:hAnsi="Garamond"/>
          <w:sz w:val="20"/>
          <w:szCs w:val="20"/>
        </w:rPr>
        <w:t>the</w:t>
      </w:r>
      <w:r w:rsidRPr="003301DA">
        <w:rPr>
          <w:rFonts w:ascii="Garamond" w:hAnsi="Garamond"/>
          <w:spacing w:val="-2"/>
          <w:sz w:val="20"/>
          <w:szCs w:val="20"/>
        </w:rPr>
        <w:t xml:space="preserve"> </w:t>
      </w:r>
      <w:r>
        <w:rPr>
          <w:rFonts w:ascii="Garamond" w:hAnsi="Garamond"/>
          <w:sz w:val="20"/>
          <w:szCs w:val="20"/>
        </w:rPr>
        <w:t>age categories</w:t>
      </w:r>
      <w:r w:rsidRPr="003301DA">
        <w:rPr>
          <w:rFonts w:ascii="Garamond" w:hAnsi="Garamond"/>
          <w:spacing w:val="-4"/>
          <w:sz w:val="20"/>
          <w:szCs w:val="20"/>
        </w:rPr>
        <w:t xml:space="preserve"> </w:t>
      </w:r>
      <w:r w:rsidRPr="003301DA">
        <w:rPr>
          <w:rFonts w:ascii="Garamond" w:hAnsi="Garamond"/>
          <w:sz w:val="20"/>
          <w:szCs w:val="20"/>
        </w:rPr>
        <w:t>of</w:t>
      </w:r>
      <w:r w:rsidRPr="003301DA">
        <w:rPr>
          <w:rFonts w:ascii="Garamond" w:hAnsi="Garamond"/>
          <w:spacing w:val="-3"/>
          <w:sz w:val="20"/>
          <w:szCs w:val="20"/>
        </w:rPr>
        <w:t xml:space="preserve"> </w:t>
      </w:r>
      <w:r w:rsidRPr="003301DA">
        <w:rPr>
          <w:rFonts w:ascii="Garamond" w:hAnsi="Garamond"/>
          <w:sz w:val="20"/>
          <w:szCs w:val="20"/>
        </w:rPr>
        <w:t>the</w:t>
      </w:r>
      <w:r w:rsidRPr="003301DA">
        <w:rPr>
          <w:rFonts w:ascii="Garamond" w:hAnsi="Garamond"/>
          <w:spacing w:val="-1"/>
          <w:sz w:val="20"/>
          <w:szCs w:val="20"/>
        </w:rPr>
        <w:t xml:space="preserve"> </w:t>
      </w:r>
      <w:r w:rsidRPr="003301DA">
        <w:rPr>
          <w:rFonts w:ascii="Garamond" w:hAnsi="Garamond"/>
          <w:spacing w:val="-2"/>
          <w:sz w:val="20"/>
          <w:szCs w:val="20"/>
        </w:rPr>
        <w:t>students</w:t>
      </w:r>
    </w:p>
    <w:p w14:paraId="618AAEB9" w14:textId="77777777" w:rsidR="003301DA" w:rsidRDefault="003301DA" w:rsidP="00045AFF">
      <w:pPr>
        <w:spacing w:line="259" w:lineRule="auto"/>
        <w:jc w:val="both"/>
        <w:rPr>
          <w:rFonts w:ascii="Garamond" w:eastAsia="Calibri" w:hAnsi="Garamond" w:cs="Times New Roman"/>
          <w:b/>
          <w:bCs/>
          <w:sz w:val="20"/>
          <w:szCs w:val="20"/>
        </w:rPr>
      </w:pPr>
    </w:p>
    <w:bookmarkEnd w:id="9"/>
    <w:p w14:paraId="69A4784B" w14:textId="77CEDC68" w:rsidR="003301DA" w:rsidRPr="00045AFF" w:rsidRDefault="003301DA" w:rsidP="003301DA">
      <w:pPr>
        <w:spacing w:line="259" w:lineRule="auto"/>
        <w:jc w:val="both"/>
        <w:rPr>
          <w:rFonts w:ascii="Garamond" w:eastAsia="Calibri" w:hAnsi="Garamond" w:cs="Times New Roman"/>
          <w:b/>
          <w:bCs/>
          <w:sz w:val="20"/>
          <w:szCs w:val="20"/>
        </w:rPr>
      </w:pPr>
      <w:r w:rsidRPr="00045AFF">
        <w:rPr>
          <w:rFonts w:ascii="Times New Roman" w:eastAsia="Calibri" w:hAnsi="Times New Roman" w:cs="Times New Roman"/>
          <w:noProof/>
          <w:kern w:val="2"/>
          <w:sz w:val="22"/>
          <w:szCs w:val="22"/>
          <w14:ligatures w14:val="standardContextual"/>
        </w:rPr>
        <w:drawing>
          <wp:anchor distT="0" distB="0" distL="114300" distR="114300" simplePos="0" relativeHeight="251667456" behindDoc="0" locked="0" layoutInCell="1" allowOverlap="1" wp14:anchorId="62FF2067" wp14:editId="67010E27">
            <wp:simplePos x="0" y="0"/>
            <wp:positionH relativeFrom="column">
              <wp:posOffset>213269</wp:posOffset>
            </wp:positionH>
            <wp:positionV relativeFrom="paragraph">
              <wp:posOffset>454</wp:posOffset>
            </wp:positionV>
            <wp:extent cx="2759075" cy="2394585"/>
            <wp:effectExtent l="0" t="0" r="0" b="5715"/>
            <wp:wrapThrough wrapText="bothSides">
              <wp:wrapPolygon edited="0">
                <wp:start x="0" y="0"/>
                <wp:lineTo x="0" y="21537"/>
                <wp:lineTo x="21476" y="21537"/>
                <wp:lineTo x="21476" y="0"/>
                <wp:lineTo x="0" y="0"/>
              </wp:wrapPolygon>
            </wp:wrapThrough>
            <wp:docPr id="1411429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429442" name="Picture 1"/>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2759075" cy="2394585"/>
                    </a:xfrm>
                    <a:prstGeom prst="rect">
                      <a:avLst/>
                    </a:prstGeom>
                  </pic:spPr>
                </pic:pic>
              </a:graphicData>
            </a:graphic>
            <wp14:sizeRelH relativeFrom="page">
              <wp14:pctWidth>0</wp14:pctWidth>
            </wp14:sizeRelH>
            <wp14:sizeRelV relativeFrom="page">
              <wp14:pctHeight>0</wp14:pctHeight>
            </wp14:sizeRelV>
          </wp:anchor>
        </w:drawing>
      </w:r>
      <w:r w:rsidRPr="00045AFF">
        <w:rPr>
          <w:rFonts w:ascii="Garamond" w:eastAsia="Calibri" w:hAnsi="Garamond" w:cs="Times New Roman"/>
          <w:b/>
          <w:bCs/>
          <w:sz w:val="20"/>
          <w:szCs w:val="20"/>
        </w:rPr>
        <w:t>Figure</w:t>
      </w:r>
      <w:r>
        <w:rPr>
          <w:rFonts w:ascii="Garamond" w:eastAsia="Calibri" w:hAnsi="Garamond" w:cs="Times New Roman"/>
          <w:b/>
          <w:bCs/>
          <w:sz w:val="20"/>
          <w:szCs w:val="20"/>
        </w:rPr>
        <w:t xml:space="preserve"> 4</w:t>
      </w:r>
      <w:r w:rsidRPr="00045AFF">
        <w:rPr>
          <w:rFonts w:ascii="Garamond" w:eastAsia="Calibri" w:hAnsi="Garamond" w:cs="Times New Roman"/>
          <w:b/>
          <w:bCs/>
          <w:sz w:val="20"/>
          <w:szCs w:val="20"/>
        </w:rPr>
        <w:t xml:space="preserve">: </w:t>
      </w:r>
      <w:r w:rsidRPr="00045AFF">
        <w:rPr>
          <w:rFonts w:ascii="Garamond" w:eastAsia="Calibri" w:hAnsi="Garamond" w:cs="Times New Roman"/>
          <w:sz w:val="20"/>
          <w:szCs w:val="20"/>
        </w:rPr>
        <w:t>Bar chart showing the gender of the students</w:t>
      </w:r>
    </w:p>
    <w:p w14:paraId="5B8E17DC" w14:textId="77777777" w:rsidR="00045AFF" w:rsidRDefault="00045AFF" w:rsidP="00045AFF">
      <w:pPr>
        <w:spacing w:line="259" w:lineRule="auto"/>
        <w:jc w:val="both"/>
        <w:rPr>
          <w:rFonts w:ascii="Garamond" w:hAnsi="Garamond"/>
          <w:b/>
          <w:bCs/>
          <w:iCs/>
          <w:sz w:val="20"/>
          <w:szCs w:val="20"/>
        </w:rPr>
      </w:pPr>
    </w:p>
    <w:p w14:paraId="3A5A46C5" w14:textId="77777777" w:rsidR="003301DA" w:rsidRDefault="003301DA" w:rsidP="00045AFF">
      <w:pPr>
        <w:spacing w:line="259" w:lineRule="auto"/>
        <w:jc w:val="both"/>
        <w:rPr>
          <w:rFonts w:ascii="Garamond" w:hAnsi="Garamond"/>
          <w:b/>
          <w:bCs/>
          <w:iCs/>
          <w:sz w:val="20"/>
          <w:szCs w:val="20"/>
        </w:rPr>
      </w:pPr>
    </w:p>
    <w:p w14:paraId="3459D533" w14:textId="77777777" w:rsidR="003301DA" w:rsidRPr="00045AFF" w:rsidRDefault="003301DA" w:rsidP="003301DA">
      <w:pPr>
        <w:spacing w:line="259" w:lineRule="auto"/>
        <w:jc w:val="both"/>
        <w:rPr>
          <w:rFonts w:ascii="Garamond" w:hAnsi="Garamond"/>
          <w:bCs/>
          <w:iCs/>
          <w:sz w:val="20"/>
          <w:szCs w:val="20"/>
        </w:rPr>
      </w:pPr>
      <w:r w:rsidRPr="00045AFF">
        <w:rPr>
          <w:rFonts w:ascii="Garamond" w:hAnsi="Garamond"/>
          <w:bCs/>
          <w:iCs/>
          <w:sz w:val="20"/>
          <w:szCs w:val="20"/>
        </w:rPr>
        <w:t>The result as shown in table 1 shows the descriptive statistics of anthropometric parameters obtained by each of the observers. The anthropometric parameters measured by both observers generally showed consistency across repeated trials, with most variables recording no significant differences between the first and second measurements. For height, weight, forearm, girth relax, and gluteal girth, both observers demonstrated reliable measurements as indicated by non-significant p-values. However, some inconsistencies were observed. Observer A recorded significant differences in neck girth (p = 0.002), arm flex (p = 0.006), and waist circumference (p = 0.034). Observer B showed inconsistency in head girth (p = 0.033), while other parameters remained stable.</w:t>
      </w:r>
    </w:p>
    <w:p w14:paraId="082013CC" w14:textId="77777777" w:rsidR="003301DA" w:rsidRDefault="003301DA" w:rsidP="00045AFF">
      <w:pPr>
        <w:spacing w:line="259" w:lineRule="auto"/>
        <w:jc w:val="both"/>
        <w:rPr>
          <w:rFonts w:ascii="Garamond" w:hAnsi="Garamond"/>
          <w:b/>
          <w:bCs/>
          <w:iCs/>
          <w:sz w:val="20"/>
          <w:szCs w:val="20"/>
        </w:rPr>
      </w:pPr>
    </w:p>
    <w:p w14:paraId="51A436D9" w14:textId="77777777" w:rsidR="003301DA" w:rsidRPr="00045AFF" w:rsidRDefault="003301DA" w:rsidP="003301DA">
      <w:pPr>
        <w:spacing w:line="259" w:lineRule="auto"/>
        <w:jc w:val="both"/>
        <w:rPr>
          <w:rFonts w:ascii="Garamond" w:hAnsi="Garamond"/>
          <w:bCs/>
          <w:iCs/>
          <w:sz w:val="20"/>
          <w:szCs w:val="20"/>
        </w:rPr>
      </w:pPr>
      <w:r w:rsidRPr="00045AFF">
        <w:rPr>
          <w:rFonts w:ascii="Garamond" w:hAnsi="Garamond"/>
          <w:bCs/>
          <w:iCs/>
          <w:sz w:val="20"/>
          <w:szCs w:val="20"/>
        </w:rPr>
        <w:t xml:space="preserve">The result in Table 2 presents the intra-observer agreement of anthropometric parameters of male participants obtained by each observer. Most measurements demonstrated high reliability, with strong intra-class correlation coefficients (ICC), Cronbach Alpha values, and correlation coefficients (R), indicating consistency across repeated measurements. For Observer A, height, weight, head girth, neck girth, arm flex, and forearm all showed excellent agreement (ICC &gt; 0.97), while waist circumference recorded good reliability (ICC = 0.926). However, gluteal girth showed weaker agreement (ICC = 0.576), suggesting variability in repeated measurement. For Observer B, height also demonstrated excellent agreement (ICC = 0.999), but weight (ICC = 0.942), head girth (ICC = 0.966), neck </w:t>
      </w:r>
      <w:r w:rsidRPr="00045AFF">
        <w:rPr>
          <w:rFonts w:ascii="Garamond" w:hAnsi="Garamond"/>
          <w:bCs/>
          <w:iCs/>
          <w:sz w:val="20"/>
          <w:szCs w:val="20"/>
        </w:rPr>
        <w:lastRenderedPageBreak/>
        <w:t>girth (ICC = 0.980), arm flex (ICC = 0.964), and forearm (ICC = 0.991) showed slightly lower but still strong reliability compared to Observer A. However, girth relax (ICC = 0.754), waist circumference (ICC = 0.644), and gluteal girth (ICC = 0.426) revealed moderate to poor agreement, reflecting inconsistencies in repeated measurements by Observer B.</w:t>
      </w:r>
    </w:p>
    <w:p w14:paraId="3CB0364F" w14:textId="77777777" w:rsidR="003301DA" w:rsidRDefault="003301DA" w:rsidP="00045AFF">
      <w:pPr>
        <w:spacing w:line="259" w:lineRule="auto"/>
        <w:jc w:val="both"/>
        <w:rPr>
          <w:rFonts w:ascii="Garamond" w:hAnsi="Garamond"/>
          <w:b/>
          <w:bCs/>
          <w:iCs/>
          <w:sz w:val="20"/>
          <w:szCs w:val="20"/>
        </w:rPr>
      </w:pPr>
    </w:p>
    <w:p w14:paraId="4F2050B6" w14:textId="77777777" w:rsidR="003301DA" w:rsidRDefault="003301DA" w:rsidP="003301DA">
      <w:pPr>
        <w:spacing w:line="259" w:lineRule="auto"/>
        <w:jc w:val="both"/>
        <w:rPr>
          <w:rFonts w:ascii="Garamond" w:hAnsi="Garamond"/>
          <w:bCs/>
          <w:iCs/>
          <w:sz w:val="20"/>
          <w:szCs w:val="20"/>
        </w:rPr>
      </w:pPr>
      <w:r w:rsidRPr="00045AFF">
        <w:rPr>
          <w:rFonts w:ascii="Garamond" w:hAnsi="Garamond"/>
          <w:bCs/>
          <w:iCs/>
          <w:sz w:val="20"/>
          <w:szCs w:val="20"/>
        </w:rPr>
        <w:t xml:space="preserve">The result in Table 3 presents the intra-observer agreement of anthropometric parameters of female participants obtained by each of the observers. Height and weight demonstrated excellent reliability for both observers, with ICC values above 0.99, Cronbach Alpha values close to 1.0, and narrow Bland–Altman limits of agreement, indicating highly consistent repeated measurements. Head girth and neck girth also showed strong agreement, with ICC values ranging from 0.878 to 0.973 and Cronbach Alpha values above 0.79, reflecting good reproducibility. Girth </w:t>
      </w:r>
      <w:proofErr w:type="gramStart"/>
      <w:r w:rsidRPr="00045AFF">
        <w:rPr>
          <w:rFonts w:ascii="Garamond" w:hAnsi="Garamond"/>
          <w:bCs/>
          <w:iCs/>
          <w:sz w:val="20"/>
          <w:szCs w:val="20"/>
        </w:rPr>
        <w:t>relax</w:t>
      </w:r>
      <w:proofErr w:type="gramEnd"/>
      <w:r w:rsidRPr="00045AFF">
        <w:rPr>
          <w:rFonts w:ascii="Garamond" w:hAnsi="Garamond"/>
          <w:bCs/>
          <w:iCs/>
          <w:sz w:val="20"/>
          <w:szCs w:val="20"/>
        </w:rPr>
        <w:t xml:space="preserve"> and forearm measurements recorded similarly high reliability, with ICC values above 0.86 and Cronbach Alpha values above 0.84, confirming stable intra-observer consistency. However, arm flex showed poor reliability for Observer A, with an ICC of 0.505 and Cronbach Alpha of 0.390, while Observer B achieved moderate agreement with an ICC of 0.838. Waist circumference and gluteal girth demonstrated weaker consistency, particularly for Observer A, with ICC values of 0.655 and 0.504 respectively, wider Bland–Altman limits, and lower correlation coefficients, suggesting substantial variability in repeated measures. Observer B performed somewhat better in these parameters, with ICC values of 0.795 for waist circumference and 0.790 for gluteal girth, though reliability remained moderate.</w:t>
      </w:r>
    </w:p>
    <w:p w14:paraId="328DAA2D" w14:textId="77777777" w:rsidR="003301DA" w:rsidRDefault="003301DA" w:rsidP="00045AFF">
      <w:pPr>
        <w:spacing w:line="259" w:lineRule="auto"/>
        <w:jc w:val="both"/>
        <w:rPr>
          <w:rFonts w:ascii="Garamond" w:hAnsi="Garamond"/>
          <w:b/>
          <w:bCs/>
          <w:iCs/>
          <w:sz w:val="20"/>
          <w:szCs w:val="20"/>
        </w:rPr>
      </w:pPr>
    </w:p>
    <w:p w14:paraId="7FC6590F" w14:textId="77777777" w:rsidR="003301DA" w:rsidRPr="00045AFF" w:rsidRDefault="003301DA" w:rsidP="003301DA">
      <w:pPr>
        <w:spacing w:line="259" w:lineRule="auto"/>
        <w:jc w:val="both"/>
        <w:rPr>
          <w:rFonts w:ascii="Garamond" w:hAnsi="Garamond"/>
          <w:bCs/>
          <w:iCs/>
          <w:sz w:val="20"/>
          <w:szCs w:val="20"/>
        </w:rPr>
      </w:pPr>
      <w:r w:rsidRPr="00045AFF">
        <w:rPr>
          <w:rFonts w:ascii="Garamond" w:hAnsi="Garamond"/>
          <w:bCs/>
          <w:iCs/>
          <w:sz w:val="20"/>
          <w:szCs w:val="20"/>
        </w:rPr>
        <w:t xml:space="preserve">The result in Table 4 presents the inter-observer agreement of anthropometric parameters of male participants obtained between the two observers. Height, weight, head girth, neck girth, forearm, and arm flex demonstrated excellent agreement, with ICC values above 0.95, Cronbach Alpha values close to 1.0, and narrow Bland–Altman limits of agreement, indicating highly consistent measurements between observers. Girth </w:t>
      </w:r>
      <w:proofErr w:type="gramStart"/>
      <w:r w:rsidRPr="00045AFF">
        <w:rPr>
          <w:rFonts w:ascii="Garamond" w:hAnsi="Garamond"/>
          <w:bCs/>
          <w:iCs/>
          <w:sz w:val="20"/>
          <w:szCs w:val="20"/>
        </w:rPr>
        <w:t>relax</w:t>
      </w:r>
      <w:proofErr w:type="gramEnd"/>
      <w:r w:rsidRPr="00045AFF">
        <w:rPr>
          <w:rFonts w:ascii="Garamond" w:hAnsi="Garamond"/>
          <w:bCs/>
          <w:iCs/>
          <w:sz w:val="20"/>
          <w:szCs w:val="20"/>
        </w:rPr>
        <w:t xml:space="preserve"> showed moderate reliability, with an ICC of 0.775 and Cronbach Alpha of 0.852, suggesting acceptable but less robust consistency. Waist circumference recorded lower agreement, with an ICC of 0.727 and wider limits of agreement, reflecting moderate variability between observers. Gluteal girth </w:t>
      </w:r>
      <w:r w:rsidRPr="00045AFF">
        <w:rPr>
          <w:rFonts w:ascii="Garamond" w:hAnsi="Garamond"/>
          <w:bCs/>
          <w:iCs/>
          <w:sz w:val="20"/>
          <w:szCs w:val="20"/>
        </w:rPr>
        <w:t>demonstrated the weakest reliability, with an ICC of 0.513 and a low correlation coefficient, indicating substantial measurement variability, as shown in Figure 12, where many of the disagreements were above the upper and lower agreement limits.</w:t>
      </w:r>
    </w:p>
    <w:p w14:paraId="2F9CAB71" w14:textId="77777777" w:rsidR="003301DA" w:rsidRDefault="003301DA" w:rsidP="00045AFF">
      <w:pPr>
        <w:spacing w:line="259" w:lineRule="auto"/>
        <w:jc w:val="both"/>
        <w:rPr>
          <w:rFonts w:ascii="Garamond" w:hAnsi="Garamond"/>
          <w:b/>
          <w:bCs/>
          <w:iCs/>
          <w:sz w:val="20"/>
          <w:szCs w:val="20"/>
        </w:rPr>
      </w:pPr>
    </w:p>
    <w:p w14:paraId="727EE1CB" w14:textId="52133609" w:rsidR="003301DA" w:rsidRPr="003301DA" w:rsidRDefault="003301DA" w:rsidP="00045AFF">
      <w:pPr>
        <w:spacing w:line="259" w:lineRule="auto"/>
        <w:jc w:val="both"/>
        <w:rPr>
          <w:rFonts w:ascii="Garamond" w:hAnsi="Garamond"/>
          <w:bCs/>
          <w:iCs/>
          <w:sz w:val="20"/>
          <w:szCs w:val="20"/>
        </w:rPr>
        <w:sectPr w:rsidR="003301DA" w:rsidRPr="003301DA" w:rsidSect="003D02D5">
          <w:type w:val="continuous"/>
          <w:pgSz w:w="12240" w:h="15840"/>
          <w:pgMar w:top="1440" w:right="1440" w:bottom="1440" w:left="1440" w:header="720" w:footer="720" w:gutter="0"/>
          <w:cols w:num="2" w:space="720"/>
          <w:titlePg/>
          <w:docGrid w:linePitch="360"/>
        </w:sectPr>
      </w:pPr>
      <w:r w:rsidRPr="00045AFF">
        <w:rPr>
          <w:rFonts w:ascii="Garamond" w:hAnsi="Garamond"/>
          <w:bCs/>
          <w:iCs/>
          <w:sz w:val="20"/>
          <w:szCs w:val="20"/>
        </w:rPr>
        <w:t>The result in Table 5 presents the inter-observer agreement of anthropometric parameters of female participants obtained between the two observers. Height and weight demonstrated excellent agreement, with ICC values of 0.990 and 0.994 respectively, Cronbach Alpha values close to 1.0, and narrow Bland–Altman limits of agreement, indicating highly consistent measurements between observers. Forearm also showed strong reliability, with an ICC of 0.969 and Cronbach Alpha of 0.939. Head girth recorded good agreement, with an ICC of 0.913 and Cronbach Alpha of 0.848, reflecting acceptable reproducibility. However, neck girth, girth relax, and arm flex demonstrated moderate reliability, with ICC values ranging from 0.681 to 0.732 and lower Cronbach Alpha values, suggesting variability in repeated measurements. Waist circumference and gluteal girth showed the weakest agreement, with ICC values of 0.406 and 0.291 respectively, wide Bland–Altman limits, and low correlation coefficients, indicating substantial inconsistency between observers as shown in Figure 13, where many of the disagreements were above the upper and lower agreement li</w:t>
      </w:r>
      <w:r>
        <w:rPr>
          <w:rFonts w:ascii="Garamond" w:hAnsi="Garamond"/>
          <w:bCs/>
          <w:iCs/>
          <w:sz w:val="20"/>
          <w:szCs w:val="20"/>
        </w:rPr>
        <w:t>mits</w:t>
      </w:r>
    </w:p>
    <w:p w14:paraId="78FD351B" w14:textId="77777777" w:rsidR="00045AFF" w:rsidRPr="00045AFF" w:rsidRDefault="00045AFF" w:rsidP="00045AFF">
      <w:pPr>
        <w:spacing w:line="259" w:lineRule="auto"/>
        <w:jc w:val="both"/>
        <w:rPr>
          <w:rFonts w:ascii="Garamond" w:hAnsi="Garamond"/>
          <w:b/>
          <w:bCs/>
          <w:iCs/>
          <w:sz w:val="20"/>
          <w:szCs w:val="20"/>
        </w:rPr>
      </w:pPr>
      <w:bookmarkStart w:id="10" w:name="_Toc214961202"/>
      <w:r w:rsidRPr="00045AFF">
        <w:rPr>
          <w:rFonts w:ascii="Garamond" w:hAnsi="Garamond"/>
          <w:b/>
          <w:bCs/>
          <w:iCs/>
          <w:sz w:val="20"/>
          <w:szCs w:val="20"/>
        </w:rPr>
        <w:lastRenderedPageBreak/>
        <w:t xml:space="preserve">Table </w:t>
      </w:r>
      <w:r w:rsidRPr="00045AFF">
        <w:rPr>
          <w:rFonts w:ascii="Garamond" w:hAnsi="Garamond"/>
          <w:b/>
          <w:bCs/>
          <w:iCs/>
          <w:sz w:val="20"/>
          <w:szCs w:val="20"/>
        </w:rPr>
        <w:fldChar w:fldCharType="begin"/>
      </w:r>
      <w:r w:rsidRPr="00045AFF">
        <w:rPr>
          <w:rFonts w:ascii="Garamond" w:hAnsi="Garamond"/>
          <w:b/>
          <w:bCs/>
          <w:iCs/>
          <w:sz w:val="20"/>
          <w:szCs w:val="20"/>
        </w:rPr>
        <w:instrText xml:space="preserve"> SEQ Table \* ARABIC </w:instrText>
      </w:r>
      <w:r w:rsidRPr="00045AFF">
        <w:rPr>
          <w:rFonts w:ascii="Garamond" w:hAnsi="Garamond"/>
          <w:b/>
          <w:bCs/>
          <w:iCs/>
          <w:sz w:val="20"/>
          <w:szCs w:val="20"/>
        </w:rPr>
        <w:fldChar w:fldCharType="separate"/>
      </w:r>
      <w:r w:rsidRPr="00045AFF">
        <w:rPr>
          <w:rFonts w:ascii="Garamond" w:hAnsi="Garamond"/>
          <w:b/>
          <w:bCs/>
          <w:iCs/>
          <w:sz w:val="20"/>
          <w:szCs w:val="20"/>
        </w:rPr>
        <w:t>1</w:t>
      </w:r>
      <w:r w:rsidRPr="00045AFF">
        <w:rPr>
          <w:rFonts w:ascii="Garamond" w:hAnsi="Garamond"/>
          <w:bCs/>
          <w:iCs/>
          <w:sz w:val="20"/>
          <w:szCs w:val="20"/>
        </w:rPr>
        <w:fldChar w:fldCharType="end"/>
      </w:r>
      <w:r w:rsidRPr="00045AFF">
        <w:rPr>
          <w:rFonts w:ascii="Garamond" w:hAnsi="Garamond"/>
          <w:b/>
          <w:bCs/>
          <w:iCs/>
          <w:sz w:val="20"/>
          <w:szCs w:val="20"/>
        </w:rPr>
        <w:t xml:space="preserve">: </w:t>
      </w:r>
      <w:r w:rsidRPr="00045AFF">
        <w:rPr>
          <w:rFonts w:ascii="Garamond" w:hAnsi="Garamond"/>
          <w:iCs/>
          <w:sz w:val="20"/>
          <w:szCs w:val="20"/>
        </w:rPr>
        <w:t>Descriptive statistics of anthropometric parameters obtained by each of the observers</w:t>
      </w:r>
      <w:bookmarkEnd w:id="10"/>
    </w:p>
    <w:tbl>
      <w:tblPr>
        <w:tblStyle w:val="PlainTable2"/>
        <w:tblW w:w="10349" w:type="dxa"/>
        <w:tblLook w:val="0620" w:firstRow="1" w:lastRow="0" w:firstColumn="0" w:lastColumn="0" w:noHBand="1" w:noVBand="1"/>
      </w:tblPr>
      <w:tblGrid>
        <w:gridCol w:w="1560"/>
        <w:gridCol w:w="1327"/>
        <w:gridCol w:w="1416"/>
        <w:gridCol w:w="1565"/>
        <w:gridCol w:w="1417"/>
        <w:gridCol w:w="1521"/>
        <w:gridCol w:w="1543"/>
      </w:tblGrid>
      <w:tr w:rsidR="00045AFF" w:rsidRPr="00045AFF" w14:paraId="740C1A02" w14:textId="77777777" w:rsidTr="00045AFF">
        <w:trPr>
          <w:cnfStyle w:val="100000000000" w:firstRow="1" w:lastRow="0" w:firstColumn="0" w:lastColumn="0" w:oddVBand="0" w:evenVBand="0" w:oddHBand="0" w:evenHBand="0" w:firstRowFirstColumn="0" w:firstRowLastColumn="0" w:lastRowFirstColumn="0" w:lastRowLastColumn="0"/>
        </w:trPr>
        <w:tc>
          <w:tcPr>
            <w:tcW w:w="1560" w:type="dxa"/>
            <w:vMerge w:val="restart"/>
          </w:tcPr>
          <w:p w14:paraId="24EB4D8A"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Variable</w:t>
            </w:r>
          </w:p>
        </w:tc>
        <w:tc>
          <w:tcPr>
            <w:tcW w:w="4308" w:type="dxa"/>
            <w:gridSpan w:val="3"/>
          </w:tcPr>
          <w:p w14:paraId="720A5D01"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Intra</w:t>
            </w:r>
            <w:r w:rsidRPr="00045AFF">
              <w:rPr>
                <w:rFonts w:ascii="Cambria Math" w:hAnsi="Cambria Math" w:cs="Cambria Math"/>
                <w:iCs/>
                <w:sz w:val="20"/>
                <w:szCs w:val="20"/>
              </w:rPr>
              <w:t>‐</w:t>
            </w:r>
            <w:r w:rsidRPr="00045AFF">
              <w:rPr>
                <w:rFonts w:ascii="Garamond" w:hAnsi="Garamond"/>
                <w:iCs/>
                <w:sz w:val="20"/>
                <w:szCs w:val="20"/>
              </w:rPr>
              <w:t>observer (Observer A)</w:t>
            </w:r>
          </w:p>
        </w:tc>
        <w:tc>
          <w:tcPr>
            <w:tcW w:w="4481" w:type="dxa"/>
            <w:gridSpan w:val="3"/>
          </w:tcPr>
          <w:p w14:paraId="129EE035"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Intra</w:t>
            </w:r>
            <w:r w:rsidRPr="00045AFF">
              <w:rPr>
                <w:rFonts w:ascii="Cambria Math" w:hAnsi="Cambria Math" w:cs="Cambria Math"/>
                <w:iCs/>
                <w:sz w:val="20"/>
                <w:szCs w:val="20"/>
              </w:rPr>
              <w:t>‐</w:t>
            </w:r>
            <w:r w:rsidRPr="00045AFF">
              <w:rPr>
                <w:rFonts w:ascii="Garamond" w:hAnsi="Garamond"/>
                <w:iCs/>
                <w:sz w:val="20"/>
                <w:szCs w:val="20"/>
              </w:rPr>
              <w:t>observer (Observer A)</w:t>
            </w:r>
          </w:p>
        </w:tc>
      </w:tr>
      <w:tr w:rsidR="00045AFF" w:rsidRPr="00045AFF" w14:paraId="54D2F4EC" w14:textId="77777777" w:rsidTr="00045AFF">
        <w:tc>
          <w:tcPr>
            <w:tcW w:w="1560" w:type="dxa"/>
            <w:vMerge/>
          </w:tcPr>
          <w:p w14:paraId="0F4EA6E1" w14:textId="77777777" w:rsidR="00045AFF" w:rsidRPr="00045AFF" w:rsidRDefault="00045AFF" w:rsidP="00045AFF">
            <w:pPr>
              <w:spacing w:line="259" w:lineRule="auto"/>
              <w:jc w:val="both"/>
              <w:rPr>
                <w:rFonts w:ascii="Garamond" w:hAnsi="Garamond"/>
                <w:bCs/>
                <w:iCs/>
                <w:sz w:val="20"/>
                <w:szCs w:val="20"/>
              </w:rPr>
            </w:pPr>
          </w:p>
        </w:tc>
        <w:tc>
          <w:tcPr>
            <w:tcW w:w="1327" w:type="dxa"/>
          </w:tcPr>
          <w:p w14:paraId="5764CBCC" w14:textId="77777777" w:rsidR="00045AFF" w:rsidRPr="00045AFF" w:rsidRDefault="00045AFF" w:rsidP="002E4803">
            <w:pPr>
              <w:spacing w:line="259" w:lineRule="auto"/>
              <w:jc w:val="center"/>
              <w:rPr>
                <w:rFonts w:ascii="Garamond" w:hAnsi="Garamond"/>
                <w:b/>
                <w:bCs/>
                <w:iCs/>
                <w:sz w:val="20"/>
                <w:szCs w:val="20"/>
              </w:rPr>
            </w:pPr>
            <w:r w:rsidRPr="00045AFF">
              <w:rPr>
                <w:rFonts w:ascii="Garamond" w:hAnsi="Garamond"/>
                <w:b/>
                <w:bCs/>
                <w:iCs/>
                <w:sz w:val="20"/>
                <w:szCs w:val="20"/>
              </w:rPr>
              <w:t>A1</w:t>
            </w:r>
          </w:p>
        </w:tc>
        <w:tc>
          <w:tcPr>
            <w:tcW w:w="1416" w:type="dxa"/>
          </w:tcPr>
          <w:p w14:paraId="50EB2494" w14:textId="77777777" w:rsidR="00045AFF" w:rsidRPr="00045AFF" w:rsidRDefault="00045AFF" w:rsidP="002E4803">
            <w:pPr>
              <w:spacing w:line="259" w:lineRule="auto"/>
              <w:jc w:val="center"/>
              <w:rPr>
                <w:rFonts w:ascii="Garamond" w:hAnsi="Garamond"/>
                <w:b/>
                <w:bCs/>
                <w:iCs/>
                <w:sz w:val="20"/>
                <w:szCs w:val="20"/>
              </w:rPr>
            </w:pPr>
            <w:r w:rsidRPr="00045AFF">
              <w:rPr>
                <w:rFonts w:ascii="Garamond" w:hAnsi="Garamond"/>
                <w:b/>
                <w:bCs/>
                <w:iCs/>
                <w:sz w:val="20"/>
                <w:szCs w:val="20"/>
              </w:rPr>
              <w:t>A2</w:t>
            </w:r>
          </w:p>
        </w:tc>
        <w:tc>
          <w:tcPr>
            <w:tcW w:w="1565" w:type="dxa"/>
            <w:vMerge w:val="restart"/>
          </w:tcPr>
          <w:p w14:paraId="67E728F1" w14:textId="77777777" w:rsidR="00045AFF" w:rsidRPr="00045AFF" w:rsidRDefault="00045AFF" w:rsidP="002E4803">
            <w:pPr>
              <w:spacing w:line="259" w:lineRule="auto"/>
              <w:jc w:val="center"/>
              <w:rPr>
                <w:rFonts w:ascii="Garamond" w:hAnsi="Garamond"/>
                <w:b/>
                <w:bCs/>
                <w:iCs/>
                <w:sz w:val="20"/>
                <w:szCs w:val="20"/>
              </w:rPr>
            </w:pPr>
            <w:r w:rsidRPr="00045AFF">
              <w:rPr>
                <w:rFonts w:ascii="Garamond" w:hAnsi="Garamond"/>
                <w:b/>
                <w:bCs/>
                <w:iCs/>
                <w:sz w:val="20"/>
                <w:szCs w:val="20"/>
              </w:rPr>
              <w:t>t (P-value)</w:t>
            </w:r>
          </w:p>
        </w:tc>
        <w:tc>
          <w:tcPr>
            <w:tcW w:w="1417" w:type="dxa"/>
          </w:tcPr>
          <w:p w14:paraId="2A1A83F6" w14:textId="77777777" w:rsidR="00045AFF" w:rsidRPr="00045AFF" w:rsidRDefault="00045AFF" w:rsidP="002E4803">
            <w:pPr>
              <w:spacing w:line="259" w:lineRule="auto"/>
              <w:jc w:val="center"/>
              <w:rPr>
                <w:rFonts w:ascii="Garamond" w:hAnsi="Garamond"/>
                <w:b/>
                <w:bCs/>
                <w:iCs/>
                <w:sz w:val="20"/>
                <w:szCs w:val="20"/>
              </w:rPr>
            </w:pPr>
            <w:r w:rsidRPr="00045AFF">
              <w:rPr>
                <w:rFonts w:ascii="Garamond" w:hAnsi="Garamond"/>
                <w:b/>
                <w:bCs/>
                <w:iCs/>
                <w:sz w:val="20"/>
                <w:szCs w:val="20"/>
              </w:rPr>
              <w:t>B1</w:t>
            </w:r>
          </w:p>
        </w:tc>
        <w:tc>
          <w:tcPr>
            <w:tcW w:w="1521" w:type="dxa"/>
          </w:tcPr>
          <w:p w14:paraId="5645491C" w14:textId="77777777" w:rsidR="00045AFF" w:rsidRPr="00045AFF" w:rsidRDefault="00045AFF" w:rsidP="002E4803">
            <w:pPr>
              <w:spacing w:line="259" w:lineRule="auto"/>
              <w:jc w:val="center"/>
              <w:rPr>
                <w:rFonts w:ascii="Garamond" w:hAnsi="Garamond"/>
                <w:b/>
                <w:bCs/>
                <w:iCs/>
                <w:sz w:val="20"/>
                <w:szCs w:val="20"/>
              </w:rPr>
            </w:pPr>
            <w:r w:rsidRPr="00045AFF">
              <w:rPr>
                <w:rFonts w:ascii="Garamond" w:hAnsi="Garamond"/>
                <w:b/>
                <w:bCs/>
                <w:iCs/>
                <w:sz w:val="20"/>
                <w:szCs w:val="20"/>
              </w:rPr>
              <w:t>B2</w:t>
            </w:r>
          </w:p>
        </w:tc>
        <w:tc>
          <w:tcPr>
            <w:tcW w:w="1543" w:type="dxa"/>
            <w:vMerge w:val="restart"/>
          </w:tcPr>
          <w:p w14:paraId="3B12A1B8"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
                <w:bCs/>
                <w:iCs/>
                <w:sz w:val="20"/>
                <w:szCs w:val="20"/>
              </w:rPr>
              <w:t>t (P-value)</w:t>
            </w:r>
          </w:p>
        </w:tc>
      </w:tr>
      <w:tr w:rsidR="00045AFF" w:rsidRPr="00045AFF" w14:paraId="2F97C555" w14:textId="77777777" w:rsidTr="00045AFF">
        <w:tc>
          <w:tcPr>
            <w:tcW w:w="1560" w:type="dxa"/>
            <w:vMerge/>
          </w:tcPr>
          <w:p w14:paraId="3C0ADCD9" w14:textId="77777777" w:rsidR="00045AFF" w:rsidRPr="00045AFF" w:rsidRDefault="00045AFF" w:rsidP="00045AFF">
            <w:pPr>
              <w:spacing w:line="259" w:lineRule="auto"/>
              <w:jc w:val="both"/>
              <w:rPr>
                <w:rFonts w:ascii="Garamond" w:hAnsi="Garamond"/>
                <w:bCs/>
                <w:iCs/>
                <w:sz w:val="20"/>
                <w:szCs w:val="20"/>
              </w:rPr>
            </w:pPr>
          </w:p>
        </w:tc>
        <w:tc>
          <w:tcPr>
            <w:tcW w:w="1327" w:type="dxa"/>
          </w:tcPr>
          <w:p w14:paraId="07C745E1" w14:textId="500B36F7" w:rsidR="00045AFF" w:rsidRPr="00045AFF" w:rsidRDefault="00045AFF" w:rsidP="002E4803">
            <w:pPr>
              <w:spacing w:line="259" w:lineRule="auto"/>
              <w:jc w:val="center"/>
              <w:rPr>
                <w:rFonts w:ascii="Garamond" w:hAnsi="Garamond"/>
                <w:bCs/>
                <w:iCs/>
                <w:sz w:val="20"/>
                <w:szCs w:val="20"/>
              </w:rPr>
            </w:pPr>
            <w:r w:rsidRPr="00045AFF">
              <w:rPr>
                <w:rFonts w:ascii="Garamond" w:hAnsi="Garamond"/>
                <w:b/>
                <w:bCs/>
                <w:iCs/>
                <w:sz w:val="20"/>
                <w:szCs w:val="20"/>
              </w:rPr>
              <w:t>Mean ± SD</w:t>
            </w:r>
          </w:p>
        </w:tc>
        <w:tc>
          <w:tcPr>
            <w:tcW w:w="1416" w:type="dxa"/>
          </w:tcPr>
          <w:p w14:paraId="02D08270" w14:textId="59488443" w:rsidR="00045AFF" w:rsidRPr="00045AFF" w:rsidRDefault="00045AFF" w:rsidP="002E4803">
            <w:pPr>
              <w:spacing w:line="259" w:lineRule="auto"/>
              <w:jc w:val="center"/>
              <w:rPr>
                <w:rFonts w:ascii="Garamond" w:hAnsi="Garamond"/>
                <w:b/>
                <w:bCs/>
                <w:iCs/>
                <w:sz w:val="20"/>
                <w:szCs w:val="20"/>
              </w:rPr>
            </w:pPr>
            <w:r w:rsidRPr="00045AFF">
              <w:rPr>
                <w:rFonts w:ascii="Garamond" w:hAnsi="Garamond"/>
                <w:b/>
                <w:bCs/>
                <w:iCs/>
                <w:sz w:val="20"/>
                <w:szCs w:val="20"/>
              </w:rPr>
              <w:t>Mean ± SD</w:t>
            </w:r>
          </w:p>
        </w:tc>
        <w:tc>
          <w:tcPr>
            <w:tcW w:w="1565" w:type="dxa"/>
            <w:vMerge/>
          </w:tcPr>
          <w:p w14:paraId="1428B0EC" w14:textId="77777777" w:rsidR="00045AFF" w:rsidRPr="00045AFF" w:rsidRDefault="00045AFF" w:rsidP="002E4803">
            <w:pPr>
              <w:spacing w:line="259" w:lineRule="auto"/>
              <w:jc w:val="center"/>
              <w:rPr>
                <w:rFonts w:ascii="Garamond" w:hAnsi="Garamond"/>
                <w:b/>
                <w:bCs/>
                <w:iCs/>
                <w:sz w:val="20"/>
                <w:szCs w:val="20"/>
              </w:rPr>
            </w:pPr>
          </w:p>
        </w:tc>
        <w:tc>
          <w:tcPr>
            <w:tcW w:w="1417" w:type="dxa"/>
          </w:tcPr>
          <w:p w14:paraId="781803FB" w14:textId="4E06D2B5" w:rsidR="00045AFF" w:rsidRPr="00045AFF" w:rsidRDefault="00045AFF" w:rsidP="002E4803">
            <w:pPr>
              <w:spacing w:line="259" w:lineRule="auto"/>
              <w:jc w:val="center"/>
              <w:rPr>
                <w:rFonts w:ascii="Garamond" w:hAnsi="Garamond"/>
                <w:b/>
                <w:bCs/>
                <w:iCs/>
                <w:sz w:val="20"/>
                <w:szCs w:val="20"/>
              </w:rPr>
            </w:pPr>
            <w:r w:rsidRPr="00045AFF">
              <w:rPr>
                <w:rFonts w:ascii="Garamond" w:hAnsi="Garamond"/>
                <w:b/>
                <w:bCs/>
                <w:iCs/>
                <w:sz w:val="20"/>
                <w:szCs w:val="20"/>
              </w:rPr>
              <w:t>Mean ± SD</w:t>
            </w:r>
          </w:p>
        </w:tc>
        <w:tc>
          <w:tcPr>
            <w:tcW w:w="1521" w:type="dxa"/>
          </w:tcPr>
          <w:p w14:paraId="4C5DB882" w14:textId="76CE57D2" w:rsidR="00045AFF" w:rsidRPr="00045AFF" w:rsidRDefault="00045AFF" w:rsidP="002E4803">
            <w:pPr>
              <w:spacing w:line="259" w:lineRule="auto"/>
              <w:jc w:val="center"/>
              <w:rPr>
                <w:rFonts w:ascii="Garamond" w:hAnsi="Garamond"/>
                <w:b/>
                <w:bCs/>
                <w:iCs/>
                <w:sz w:val="20"/>
                <w:szCs w:val="20"/>
              </w:rPr>
            </w:pPr>
            <w:r w:rsidRPr="00045AFF">
              <w:rPr>
                <w:rFonts w:ascii="Garamond" w:hAnsi="Garamond"/>
                <w:b/>
                <w:bCs/>
                <w:iCs/>
                <w:sz w:val="20"/>
                <w:szCs w:val="20"/>
              </w:rPr>
              <w:t>Mean ± SD</w:t>
            </w:r>
          </w:p>
        </w:tc>
        <w:tc>
          <w:tcPr>
            <w:tcW w:w="1543" w:type="dxa"/>
            <w:vMerge/>
          </w:tcPr>
          <w:p w14:paraId="427C24AC" w14:textId="77777777" w:rsidR="00045AFF" w:rsidRPr="00045AFF" w:rsidRDefault="00045AFF" w:rsidP="002E4803">
            <w:pPr>
              <w:spacing w:line="259" w:lineRule="auto"/>
              <w:jc w:val="center"/>
              <w:rPr>
                <w:rFonts w:ascii="Garamond" w:hAnsi="Garamond"/>
                <w:b/>
                <w:bCs/>
                <w:iCs/>
                <w:sz w:val="20"/>
                <w:szCs w:val="20"/>
              </w:rPr>
            </w:pPr>
          </w:p>
        </w:tc>
      </w:tr>
      <w:tr w:rsidR="00045AFF" w:rsidRPr="00045AFF" w14:paraId="34D3F8BB" w14:textId="77777777" w:rsidTr="00045AFF">
        <w:tc>
          <w:tcPr>
            <w:tcW w:w="1560" w:type="dxa"/>
          </w:tcPr>
          <w:p w14:paraId="6C7A287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Height</w:t>
            </w:r>
          </w:p>
        </w:tc>
        <w:tc>
          <w:tcPr>
            <w:tcW w:w="1327" w:type="dxa"/>
          </w:tcPr>
          <w:p w14:paraId="256F4E39"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167.17±6.05</w:t>
            </w:r>
          </w:p>
        </w:tc>
        <w:tc>
          <w:tcPr>
            <w:tcW w:w="1416" w:type="dxa"/>
          </w:tcPr>
          <w:p w14:paraId="3A18B740"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167.18±6.03</w:t>
            </w:r>
          </w:p>
        </w:tc>
        <w:tc>
          <w:tcPr>
            <w:tcW w:w="1565" w:type="dxa"/>
          </w:tcPr>
          <w:p w14:paraId="613AE438"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-0.193 (0.848)</w:t>
            </w:r>
          </w:p>
        </w:tc>
        <w:tc>
          <w:tcPr>
            <w:tcW w:w="1417" w:type="dxa"/>
          </w:tcPr>
          <w:p w14:paraId="2B522D9C"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167.33±6.26</w:t>
            </w:r>
          </w:p>
        </w:tc>
        <w:tc>
          <w:tcPr>
            <w:tcW w:w="1521" w:type="dxa"/>
          </w:tcPr>
          <w:p w14:paraId="0AAC776B"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167.36±6.21</w:t>
            </w:r>
          </w:p>
        </w:tc>
        <w:tc>
          <w:tcPr>
            <w:tcW w:w="1543" w:type="dxa"/>
          </w:tcPr>
          <w:p w14:paraId="156DEAC3"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-0.515 (0.608)</w:t>
            </w:r>
          </w:p>
        </w:tc>
      </w:tr>
      <w:tr w:rsidR="00045AFF" w:rsidRPr="00045AFF" w14:paraId="629A63AB" w14:textId="77777777" w:rsidTr="00045AFF">
        <w:tc>
          <w:tcPr>
            <w:tcW w:w="1560" w:type="dxa"/>
          </w:tcPr>
          <w:p w14:paraId="42F9F91F"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Weight</w:t>
            </w:r>
          </w:p>
        </w:tc>
        <w:tc>
          <w:tcPr>
            <w:tcW w:w="1327" w:type="dxa"/>
          </w:tcPr>
          <w:p w14:paraId="0AD6F647"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61.75±7.83</w:t>
            </w:r>
          </w:p>
        </w:tc>
        <w:tc>
          <w:tcPr>
            <w:tcW w:w="1416" w:type="dxa"/>
          </w:tcPr>
          <w:p w14:paraId="73B2B75D"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61.86±7.92</w:t>
            </w:r>
          </w:p>
        </w:tc>
        <w:tc>
          <w:tcPr>
            <w:tcW w:w="1565" w:type="dxa"/>
          </w:tcPr>
          <w:p w14:paraId="2A31661E"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-1.014 (0.313)</w:t>
            </w:r>
          </w:p>
        </w:tc>
        <w:tc>
          <w:tcPr>
            <w:tcW w:w="1417" w:type="dxa"/>
          </w:tcPr>
          <w:p w14:paraId="44276623"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62.19±7.72</w:t>
            </w:r>
          </w:p>
        </w:tc>
        <w:tc>
          <w:tcPr>
            <w:tcW w:w="1521" w:type="dxa"/>
          </w:tcPr>
          <w:p w14:paraId="3686335E"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61.87±7.58</w:t>
            </w:r>
          </w:p>
        </w:tc>
        <w:tc>
          <w:tcPr>
            <w:tcW w:w="1543" w:type="dxa"/>
          </w:tcPr>
          <w:p w14:paraId="556D7124"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1.489 (0.14)</w:t>
            </w:r>
          </w:p>
        </w:tc>
      </w:tr>
      <w:tr w:rsidR="00045AFF" w:rsidRPr="00045AFF" w14:paraId="2FCB80B4" w14:textId="77777777" w:rsidTr="00045AFF">
        <w:tc>
          <w:tcPr>
            <w:tcW w:w="1560" w:type="dxa"/>
          </w:tcPr>
          <w:p w14:paraId="57EE7F0C"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Head girth</w:t>
            </w:r>
          </w:p>
        </w:tc>
        <w:tc>
          <w:tcPr>
            <w:tcW w:w="1327" w:type="dxa"/>
          </w:tcPr>
          <w:p w14:paraId="738CC6B9"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56.32±1.92</w:t>
            </w:r>
          </w:p>
        </w:tc>
        <w:tc>
          <w:tcPr>
            <w:tcW w:w="1416" w:type="dxa"/>
          </w:tcPr>
          <w:p w14:paraId="7AB09F77"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56.16±2.19</w:t>
            </w:r>
          </w:p>
        </w:tc>
        <w:tc>
          <w:tcPr>
            <w:tcW w:w="1565" w:type="dxa"/>
          </w:tcPr>
          <w:p w14:paraId="64E28699"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1.387 (0.169)</w:t>
            </w:r>
          </w:p>
        </w:tc>
        <w:tc>
          <w:tcPr>
            <w:tcW w:w="1417" w:type="dxa"/>
          </w:tcPr>
          <w:p w14:paraId="61528AD9"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56.22±1.98</w:t>
            </w:r>
          </w:p>
        </w:tc>
        <w:tc>
          <w:tcPr>
            <w:tcW w:w="1521" w:type="dxa"/>
          </w:tcPr>
          <w:p w14:paraId="36A59CEB"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56±1.81</w:t>
            </w:r>
          </w:p>
        </w:tc>
        <w:tc>
          <w:tcPr>
            <w:tcW w:w="1543" w:type="dxa"/>
          </w:tcPr>
          <w:p w14:paraId="0A81C767"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2.161 (0.033)</w:t>
            </w:r>
          </w:p>
        </w:tc>
      </w:tr>
      <w:tr w:rsidR="00045AFF" w:rsidRPr="00045AFF" w14:paraId="746668B2" w14:textId="77777777" w:rsidTr="00045AFF">
        <w:tc>
          <w:tcPr>
            <w:tcW w:w="1560" w:type="dxa"/>
          </w:tcPr>
          <w:p w14:paraId="2D153B6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Neck girth</w:t>
            </w:r>
          </w:p>
        </w:tc>
        <w:tc>
          <w:tcPr>
            <w:tcW w:w="1327" w:type="dxa"/>
          </w:tcPr>
          <w:p w14:paraId="2294B93C"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33.51±2.9</w:t>
            </w:r>
          </w:p>
        </w:tc>
        <w:tc>
          <w:tcPr>
            <w:tcW w:w="1416" w:type="dxa"/>
          </w:tcPr>
          <w:p w14:paraId="3E92EBF8"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33.18±2.93</w:t>
            </w:r>
          </w:p>
        </w:tc>
        <w:tc>
          <w:tcPr>
            <w:tcW w:w="1565" w:type="dxa"/>
          </w:tcPr>
          <w:p w14:paraId="25735346"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3.126 (0.002)</w:t>
            </w:r>
          </w:p>
        </w:tc>
        <w:tc>
          <w:tcPr>
            <w:tcW w:w="1417" w:type="dxa"/>
          </w:tcPr>
          <w:p w14:paraId="544E7786"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33.57±2.95</w:t>
            </w:r>
          </w:p>
        </w:tc>
        <w:tc>
          <w:tcPr>
            <w:tcW w:w="1521" w:type="dxa"/>
          </w:tcPr>
          <w:p w14:paraId="614C3A60"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33.55±3.06</w:t>
            </w:r>
          </w:p>
        </w:tc>
        <w:tc>
          <w:tcPr>
            <w:tcW w:w="1543" w:type="dxa"/>
          </w:tcPr>
          <w:p w14:paraId="446867E4"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0.204 (0.839)</w:t>
            </w:r>
          </w:p>
        </w:tc>
      </w:tr>
      <w:tr w:rsidR="00045AFF" w:rsidRPr="00045AFF" w14:paraId="3CC3DC20" w14:textId="77777777" w:rsidTr="00045AFF">
        <w:tc>
          <w:tcPr>
            <w:tcW w:w="1560" w:type="dxa"/>
          </w:tcPr>
          <w:p w14:paraId="17CB70D3"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 xml:space="preserve">Girth </w:t>
            </w:r>
            <w:proofErr w:type="gramStart"/>
            <w:r w:rsidRPr="00045AFF">
              <w:rPr>
                <w:rFonts w:ascii="Garamond" w:hAnsi="Garamond"/>
                <w:bCs/>
                <w:iCs/>
                <w:sz w:val="20"/>
                <w:szCs w:val="20"/>
              </w:rPr>
              <w:t>relax</w:t>
            </w:r>
            <w:proofErr w:type="gramEnd"/>
          </w:p>
        </w:tc>
        <w:tc>
          <w:tcPr>
            <w:tcW w:w="1327" w:type="dxa"/>
          </w:tcPr>
          <w:p w14:paraId="72B40160"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26.88±2.15</w:t>
            </w:r>
          </w:p>
        </w:tc>
        <w:tc>
          <w:tcPr>
            <w:tcW w:w="1416" w:type="dxa"/>
          </w:tcPr>
          <w:p w14:paraId="7EA5BEF3"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26.85±2.19</w:t>
            </w:r>
          </w:p>
        </w:tc>
        <w:tc>
          <w:tcPr>
            <w:tcW w:w="1565" w:type="dxa"/>
          </w:tcPr>
          <w:p w14:paraId="379B72E1"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0.341 (0.734)</w:t>
            </w:r>
          </w:p>
        </w:tc>
        <w:tc>
          <w:tcPr>
            <w:tcW w:w="1417" w:type="dxa"/>
          </w:tcPr>
          <w:p w14:paraId="6192EC4A"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26.78±2.34</w:t>
            </w:r>
          </w:p>
        </w:tc>
        <w:tc>
          <w:tcPr>
            <w:tcW w:w="1521" w:type="dxa"/>
          </w:tcPr>
          <w:p w14:paraId="5C7FC8D2"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26.76±2.61</w:t>
            </w:r>
          </w:p>
        </w:tc>
        <w:tc>
          <w:tcPr>
            <w:tcW w:w="1543" w:type="dxa"/>
          </w:tcPr>
          <w:p w14:paraId="2D47F662"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0.169 (0.866)</w:t>
            </w:r>
          </w:p>
        </w:tc>
      </w:tr>
      <w:tr w:rsidR="00045AFF" w:rsidRPr="00045AFF" w14:paraId="37041F18" w14:textId="77777777" w:rsidTr="00045AFF">
        <w:tc>
          <w:tcPr>
            <w:tcW w:w="1560" w:type="dxa"/>
          </w:tcPr>
          <w:p w14:paraId="40E09F4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Arm flex</w:t>
            </w:r>
          </w:p>
        </w:tc>
        <w:tc>
          <w:tcPr>
            <w:tcW w:w="1327" w:type="dxa"/>
          </w:tcPr>
          <w:p w14:paraId="044A3C1C"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29.54±2.58</w:t>
            </w:r>
          </w:p>
        </w:tc>
        <w:tc>
          <w:tcPr>
            <w:tcW w:w="1416" w:type="dxa"/>
          </w:tcPr>
          <w:p w14:paraId="2EF0BA31"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28.66±3.86</w:t>
            </w:r>
          </w:p>
        </w:tc>
        <w:tc>
          <w:tcPr>
            <w:tcW w:w="1565" w:type="dxa"/>
          </w:tcPr>
          <w:p w14:paraId="6423B03B"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2.791 (0.006)</w:t>
            </w:r>
          </w:p>
        </w:tc>
        <w:tc>
          <w:tcPr>
            <w:tcW w:w="1417" w:type="dxa"/>
          </w:tcPr>
          <w:p w14:paraId="482CBDBF"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29.05±2.79</w:t>
            </w:r>
          </w:p>
        </w:tc>
        <w:tc>
          <w:tcPr>
            <w:tcW w:w="1521" w:type="dxa"/>
          </w:tcPr>
          <w:p w14:paraId="77781AF4"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28.92±2.49</w:t>
            </w:r>
          </w:p>
        </w:tc>
        <w:tc>
          <w:tcPr>
            <w:tcW w:w="1543" w:type="dxa"/>
          </w:tcPr>
          <w:p w14:paraId="55AF0949"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0.745 (0.458)</w:t>
            </w:r>
          </w:p>
        </w:tc>
      </w:tr>
      <w:tr w:rsidR="00045AFF" w:rsidRPr="00045AFF" w14:paraId="6BC16EB2" w14:textId="77777777" w:rsidTr="00045AFF">
        <w:tc>
          <w:tcPr>
            <w:tcW w:w="1560" w:type="dxa"/>
          </w:tcPr>
          <w:p w14:paraId="3429B2F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Forearm</w:t>
            </w:r>
          </w:p>
        </w:tc>
        <w:tc>
          <w:tcPr>
            <w:tcW w:w="1327" w:type="dxa"/>
          </w:tcPr>
          <w:p w14:paraId="3EC26526"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25.7±1.85</w:t>
            </w:r>
          </w:p>
        </w:tc>
        <w:tc>
          <w:tcPr>
            <w:tcW w:w="1416" w:type="dxa"/>
          </w:tcPr>
          <w:p w14:paraId="42AF32FA"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25.65±1.84</w:t>
            </w:r>
          </w:p>
        </w:tc>
        <w:tc>
          <w:tcPr>
            <w:tcW w:w="1565" w:type="dxa"/>
          </w:tcPr>
          <w:p w14:paraId="5643884C"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0.473 (0.637)</w:t>
            </w:r>
          </w:p>
        </w:tc>
        <w:tc>
          <w:tcPr>
            <w:tcW w:w="1417" w:type="dxa"/>
          </w:tcPr>
          <w:p w14:paraId="77D09F87"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25.63±1.94</w:t>
            </w:r>
          </w:p>
        </w:tc>
        <w:tc>
          <w:tcPr>
            <w:tcW w:w="1521" w:type="dxa"/>
          </w:tcPr>
          <w:p w14:paraId="1984E8AB"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25.64±1.82</w:t>
            </w:r>
          </w:p>
        </w:tc>
        <w:tc>
          <w:tcPr>
            <w:tcW w:w="1543" w:type="dxa"/>
          </w:tcPr>
          <w:p w14:paraId="1ADEADE2"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-0.178 (0.859)</w:t>
            </w:r>
          </w:p>
        </w:tc>
      </w:tr>
      <w:tr w:rsidR="00045AFF" w:rsidRPr="00045AFF" w14:paraId="5D800D71" w14:textId="77777777" w:rsidTr="00045AFF">
        <w:tc>
          <w:tcPr>
            <w:tcW w:w="1560" w:type="dxa"/>
          </w:tcPr>
          <w:p w14:paraId="76C09A52"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Waist circumference</w:t>
            </w:r>
          </w:p>
        </w:tc>
        <w:tc>
          <w:tcPr>
            <w:tcW w:w="1327" w:type="dxa"/>
          </w:tcPr>
          <w:p w14:paraId="55ED3F23"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70.66±7.02</w:t>
            </w:r>
          </w:p>
        </w:tc>
        <w:tc>
          <w:tcPr>
            <w:tcW w:w="1416" w:type="dxa"/>
          </w:tcPr>
          <w:p w14:paraId="099C0B98"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71.94±5.65</w:t>
            </w:r>
          </w:p>
        </w:tc>
        <w:tc>
          <w:tcPr>
            <w:tcW w:w="1565" w:type="dxa"/>
          </w:tcPr>
          <w:p w14:paraId="42756C95"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-2.156 (0.034)</w:t>
            </w:r>
          </w:p>
        </w:tc>
        <w:tc>
          <w:tcPr>
            <w:tcW w:w="1417" w:type="dxa"/>
          </w:tcPr>
          <w:p w14:paraId="2DD369F8"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70.47±6.03</w:t>
            </w:r>
          </w:p>
        </w:tc>
        <w:tc>
          <w:tcPr>
            <w:tcW w:w="1521" w:type="dxa"/>
          </w:tcPr>
          <w:p w14:paraId="229520C5"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71.37±5.72</w:t>
            </w:r>
          </w:p>
        </w:tc>
        <w:tc>
          <w:tcPr>
            <w:tcW w:w="1543" w:type="dxa"/>
          </w:tcPr>
          <w:p w14:paraId="4E16D898"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-1.786 (0.077)</w:t>
            </w:r>
          </w:p>
        </w:tc>
      </w:tr>
      <w:tr w:rsidR="00045AFF" w:rsidRPr="00045AFF" w14:paraId="17B717A9" w14:textId="77777777" w:rsidTr="00045AFF">
        <w:tc>
          <w:tcPr>
            <w:tcW w:w="1560" w:type="dxa"/>
          </w:tcPr>
          <w:p w14:paraId="14909A2B"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Gluteal girth</w:t>
            </w:r>
          </w:p>
        </w:tc>
        <w:tc>
          <w:tcPr>
            <w:tcW w:w="1327" w:type="dxa"/>
          </w:tcPr>
          <w:p w14:paraId="0A772F9A"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92.34±6.13</w:t>
            </w:r>
          </w:p>
        </w:tc>
        <w:tc>
          <w:tcPr>
            <w:tcW w:w="1416" w:type="dxa"/>
          </w:tcPr>
          <w:p w14:paraId="1969E178"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92.06±6.07</w:t>
            </w:r>
          </w:p>
        </w:tc>
        <w:tc>
          <w:tcPr>
            <w:tcW w:w="1565" w:type="dxa"/>
          </w:tcPr>
          <w:p w14:paraId="0DFB66C1"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0.435 (0.665)</w:t>
            </w:r>
          </w:p>
        </w:tc>
        <w:tc>
          <w:tcPr>
            <w:tcW w:w="1417" w:type="dxa"/>
          </w:tcPr>
          <w:p w14:paraId="00A1A966"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91.82±6.87</w:t>
            </w:r>
          </w:p>
        </w:tc>
        <w:tc>
          <w:tcPr>
            <w:tcW w:w="1521" w:type="dxa"/>
          </w:tcPr>
          <w:p w14:paraId="54EC52C5"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90.72±5.92</w:t>
            </w:r>
          </w:p>
        </w:tc>
        <w:tc>
          <w:tcPr>
            <w:tcW w:w="1543" w:type="dxa"/>
          </w:tcPr>
          <w:p w14:paraId="0930298F"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1.609 (0.111)</w:t>
            </w:r>
          </w:p>
        </w:tc>
      </w:tr>
      <w:tr w:rsidR="00045AFF" w:rsidRPr="00045AFF" w14:paraId="17ED3CA1" w14:textId="77777777" w:rsidTr="00045AFF">
        <w:tc>
          <w:tcPr>
            <w:tcW w:w="1560" w:type="dxa"/>
          </w:tcPr>
          <w:p w14:paraId="66137786"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Height</w:t>
            </w:r>
          </w:p>
        </w:tc>
        <w:tc>
          <w:tcPr>
            <w:tcW w:w="1327" w:type="dxa"/>
          </w:tcPr>
          <w:p w14:paraId="13DD3450"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167.17±6.05</w:t>
            </w:r>
          </w:p>
        </w:tc>
        <w:tc>
          <w:tcPr>
            <w:tcW w:w="1416" w:type="dxa"/>
          </w:tcPr>
          <w:p w14:paraId="282C925E"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167.18±6.03</w:t>
            </w:r>
          </w:p>
        </w:tc>
        <w:tc>
          <w:tcPr>
            <w:tcW w:w="1565" w:type="dxa"/>
          </w:tcPr>
          <w:p w14:paraId="50F7E78E"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-0.193 (0.848)</w:t>
            </w:r>
          </w:p>
        </w:tc>
        <w:tc>
          <w:tcPr>
            <w:tcW w:w="1417" w:type="dxa"/>
          </w:tcPr>
          <w:p w14:paraId="517B1065"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167.33±6.26</w:t>
            </w:r>
          </w:p>
        </w:tc>
        <w:tc>
          <w:tcPr>
            <w:tcW w:w="1521" w:type="dxa"/>
          </w:tcPr>
          <w:p w14:paraId="7930DC69"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167.36±6.21</w:t>
            </w:r>
          </w:p>
        </w:tc>
        <w:tc>
          <w:tcPr>
            <w:tcW w:w="1543" w:type="dxa"/>
          </w:tcPr>
          <w:p w14:paraId="6284B3A9" w14:textId="77777777" w:rsidR="00045AFF" w:rsidRPr="00045AFF" w:rsidRDefault="00045AFF" w:rsidP="002E4803">
            <w:pPr>
              <w:spacing w:line="259" w:lineRule="auto"/>
              <w:jc w:val="center"/>
              <w:rPr>
                <w:rFonts w:ascii="Garamond" w:hAnsi="Garamond"/>
                <w:bCs/>
                <w:iCs/>
                <w:sz w:val="20"/>
                <w:szCs w:val="20"/>
              </w:rPr>
            </w:pPr>
            <w:r w:rsidRPr="00045AFF">
              <w:rPr>
                <w:rFonts w:ascii="Garamond" w:hAnsi="Garamond"/>
                <w:bCs/>
                <w:iCs/>
                <w:sz w:val="20"/>
                <w:szCs w:val="20"/>
              </w:rPr>
              <w:t>-0.515 (0.608)</w:t>
            </w:r>
          </w:p>
        </w:tc>
      </w:tr>
    </w:tbl>
    <w:p w14:paraId="033BA4FD" w14:textId="77777777" w:rsidR="00045AFF" w:rsidRPr="00045AFF" w:rsidRDefault="00045AFF" w:rsidP="00045AFF">
      <w:pPr>
        <w:spacing w:line="259" w:lineRule="auto"/>
        <w:jc w:val="both"/>
        <w:rPr>
          <w:rFonts w:ascii="Garamond" w:hAnsi="Garamond"/>
          <w:bCs/>
          <w:iCs/>
          <w:sz w:val="20"/>
          <w:szCs w:val="20"/>
        </w:rPr>
      </w:pPr>
    </w:p>
    <w:p w14:paraId="44DE6803" w14:textId="77777777" w:rsidR="00045AFF" w:rsidRPr="00045AFF" w:rsidRDefault="00045AFF" w:rsidP="00045AFF">
      <w:pPr>
        <w:spacing w:line="259" w:lineRule="auto"/>
        <w:jc w:val="both"/>
        <w:rPr>
          <w:rFonts w:ascii="Garamond" w:hAnsi="Garamond"/>
          <w:b/>
          <w:bCs/>
          <w:iCs/>
          <w:sz w:val="20"/>
          <w:szCs w:val="20"/>
        </w:rPr>
      </w:pPr>
      <w:bookmarkStart w:id="11" w:name="_Toc214961207"/>
      <w:r w:rsidRPr="00045AFF">
        <w:rPr>
          <w:rFonts w:ascii="Garamond" w:hAnsi="Garamond"/>
          <w:b/>
          <w:bCs/>
          <w:iCs/>
          <w:sz w:val="20"/>
          <w:szCs w:val="20"/>
        </w:rPr>
        <w:t xml:space="preserve">Table </w:t>
      </w:r>
      <w:r w:rsidRPr="00045AFF">
        <w:rPr>
          <w:rFonts w:ascii="Garamond" w:hAnsi="Garamond"/>
          <w:b/>
          <w:bCs/>
          <w:iCs/>
          <w:sz w:val="20"/>
          <w:szCs w:val="20"/>
        </w:rPr>
        <w:fldChar w:fldCharType="begin"/>
      </w:r>
      <w:r w:rsidRPr="00045AFF">
        <w:rPr>
          <w:rFonts w:ascii="Garamond" w:hAnsi="Garamond"/>
          <w:b/>
          <w:bCs/>
          <w:iCs/>
          <w:sz w:val="20"/>
          <w:szCs w:val="20"/>
        </w:rPr>
        <w:instrText xml:space="preserve"> SEQ Table \* ARABIC </w:instrText>
      </w:r>
      <w:r w:rsidRPr="00045AFF">
        <w:rPr>
          <w:rFonts w:ascii="Garamond" w:hAnsi="Garamond"/>
          <w:b/>
          <w:bCs/>
          <w:iCs/>
          <w:sz w:val="20"/>
          <w:szCs w:val="20"/>
        </w:rPr>
        <w:fldChar w:fldCharType="separate"/>
      </w:r>
      <w:r w:rsidRPr="00045AFF">
        <w:rPr>
          <w:rFonts w:ascii="Garamond" w:hAnsi="Garamond"/>
          <w:b/>
          <w:bCs/>
          <w:iCs/>
          <w:sz w:val="20"/>
          <w:szCs w:val="20"/>
        </w:rPr>
        <w:t>2</w:t>
      </w:r>
      <w:r w:rsidRPr="00045AFF">
        <w:rPr>
          <w:rFonts w:ascii="Garamond" w:hAnsi="Garamond"/>
          <w:bCs/>
          <w:iCs/>
          <w:sz w:val="20"/>
          <w:szCs w:val="20"/>
        </w:rPr>
        <w:fldChar w:fldCharType="end"/>
      </w:r>
      <w:r w:rsidRPr="00045AFF">
        <w:rPr>
          <w:rFonts w:ascii="Garamond" w:hAnsi="Garamond"/>
          <w:b/>
          <w:bCs/>
          <w:iCs/>
          <w:sz w:val="20"/>
          <w:szCs w:val="20"/>
        </w:rPr>
        <w:t xml:space="preserve">: </w:t>
      </w:r>
      <w:r w:rsidRPr="00045AFF">
        <w:rPr>
          <w:rFonts w:ascii="Garamond" w:hAnsi="Garamond"/>
          <w:iCs/>
          <w:sz w:val="20"/>
          <w:szCs w:val="20"/>
        </w:rPr>
        <w:t>Intra</w:t>
      </w:r>
      <w:r w:rsidRPr="00045AFF">
        <w:rPr>
          <w:rFonts w:ascii="Cambria Math" w:hAnsi="Cambria Math" w:cs="Cambria Math"/>
          <w:iCs/>
          <w:sz w:val="20"/>
          <w:szCs w:val="20"/>
        </w:rPr>
        <w:t>‐</w:t>
      </w:r>
      <w:r w:rsidRPr="00045AFF">
        <w:rPr>
          <w:rFonts w:ascii="Garamond" w:hAnsi="Garamond"/>
          <w:iCs/>
          <w:sz w:val="20"/>
          <w:szCs w:val="20"/>
        </w:rPr>
        <w:t>observer agreement of anthropometric parameters of male participants obtained by each of the observers (n = 35)</w:t>
      </w:r>
      <w:bookmarkEnd w:id="11"/>
    </w:p>
    <w:tbl>
      <w:tblPr>
        <w:tblStyle w:val="LightShading11"/>
        <w:tblW w:w="10768" w:type="dxa"/>
        <w:tblLayout w:type="fixed"/>
        <w:tblLook w:val="0620" w:firstRow="1" w:lastRow="0" w:firstColumn="0" w:lastColumn="0" w:noHBand="1" w:noVBand="1"/>
      </w:tblPr>
      <w:tblGrid>
        <w:gridCol w:w="1148"/>
        <w:gridCol w:w="1559"/>
        <w:gridCol w:w="1688"/>
        <w:gridCol w:w="749"/>
        <w:gridCol w:w="709"/>
        <w:gridCol w:w="1559"/>
        <w:gridCol w:w="1862"/>
        <w:gridCol w:w="806"/>
        <w:gridCol w:w="688"/>
      </w:tblGrid>
      <w:tr w:rsidR="00045AFF" w:rsidRPr="00045AFF" w14:paraId="0E48915E" w14:textId="77777777" w:rsidTr="00045AFF">
        <w:trPr>
          <w:cnfStyle w:val="100000000000" w:firstRow="1" w:lastRow="0" w:firstColumn="0" w:lastColumn="0" w:oddVBand="0" w:evenVBand="0" w:oddHBand="0" w:evenHBand="0" w:firstRowFirstColumn="0" w:firstRowLastColumn="0" w:lastRowFirstColumn="0" w:lastRowLastColumn="0"/>
        </w:trPr>
        <w:tc>
          <w:tcPr>
            <w:tcW w:w="1148" w:type="dxa"/>
            <w:vMerge w:val="restart"/>
          </w:tcPr>
          <w:p w14:paraId="23491E86" w14:textId="77777777" w:rsidR="00045AFF" w:rsidRPr="00045AFF" w:rsidRDefault="00045AFF" w:rsidP="00045AFF">
            <w:pPr>
              <w:jc w:val="both"/>
              <w:rPr>
                <w:rFonts w:ascii="Garamond" w:hAnsi="Garamond"/>
                <w:iCs/>
                <w:sz w:val="20"/>
                <w:szCs w:val="20"/>
              </w:rPr>
            </w:pPr>
            <w:r w:rsidRPr="00045AFF">
              <w:rPr>
                <w:rFonts w:ascii="Garamond" w:hAnsi="Garamond"/>
                <w:iCs/>
                <w:sz w:val="20"/>
                <w:szCs w:val="20"/>
              </w:rPr>
              <w:t>Variable</w:t>
            </w:r>
          </w:p>
        </w:tc>
        <w:tc>
          <w:tcPr>
            <w:tcW w:w="3996" w:type="dxa"/>
            <w:gridSpan w:val="3"/>
          </w:tcPr>
          <w:p w14:paraId="4724AF94" w14:textId="77777777" w:rsidR="00045AFF" w:rsidRPr="00045AFF" w:rsidRDefault="00045AFF" w:rsidP="00045AFF">
            <w:pPr>
              <w:jc w:val="both"/>
              <w:rPr>
                <w:rFonts w:ascii="Garamond" w:hAnsi="Garamond"/>
                <w:iCs/>
                <w:sz w:val="20"/>
                <w:szCs w:val="20"/>
              </w:rPr>
            </w:pPr>
            <w:r w:rsidRPr="00045AFF">
              <w:rPr>
                <w:rFonts w:ascii="Garamond" w:hAnsi="Garamond"/>
                <w:iCs/>
                <w:sz w:val="20"/>
                <w:szCs w:val="20"/>
              </w:rPr>
              <w:t>Intra</w:t>
            </w:r>
            <w:r w:rsidRPr="00045AFF">
              <w:rPr>
                <w:rFonts w:ascii="Cambria Math" w:hAnsi="Cambria Math" w:cs="Cambria Math"/>
                <w:iCs/>
                <w:sz w:val="20"/>
                <w:szCs w:val="20"/>
              </w:rPr>
              <w:t>‐</w:t>
            </w:r>
            <w:r w:rsidRPr="00045AFF">
              <w:rPr>
                <w:rFonts w:ascii="Garamond" w:hAnsi="Garamond"/>
                <w:iCs/>
                <w:sz w:val="20"/>
                <w:szCs w:val="20"/>
              </w:rPr>
              <w:t>observer (Observer A)</w:t>
            </w:r>
          </w:p>
        </w:tc>
        <w:tc>
          <w:tcPr>
            <w:tcW w:w="709" w:type="dxa"/>
            <w:vMerge w:val="restart"/>
          </w:tcPr>
          <w:p w14:paraId="6570A3BE" w14:textId="77777777" w:rsidR="00045AFF" w:rsidRPr="00045AFF" w:rsidRDefault="00045AFF" w:rsidP="00045AFF">
            <w:pPr>
              <w:jc w:val="both"/>
              <w:rPr>
                <w:rFonts w:ascii="Garamond" w:hAnsi="Garamond"/>
                <w:iCs/>
                <w:sz w:val="20"/>
                <w:szCs w:val="20"/>
              </w:rPr>
            </w:pPr>
            <w:r w:rsidRPr="00045AFF">
              <w:rPr>
                <w:rFonts w:ascii="Garamond" w:hAnsi="Garamond"/>
                <w:iCs/>
                <w:sz w:val="20"/>
                <w:szCs w:val="20"/>
              </w:rPr>
              <w:t>R</w:t>
            </w:r>
          </w:p>
        </w:tc>
        <w:tc>
          <w:tcPr>
            <w:tcW w:w="4227" w:type="dxa"/>
            <w:gridSpan w:val="3"/>
          </w:tcPr>
          <w:p w14:paraId="2D46AE34" w14:textId="77777777" w:rsidR="00045AFF" w:rsidRPr="00045AFF" w:rsidRDefault="00045AFF" w:rsidP="00045AFF">
            <w:pPr>
              <w:jc w:val="both"/>
              <w:rPr>
                <w:rFonts w:ascii="Garamond" w:hAnsi="Garamond"/>
                <w:iCs/>
                <w:sz w:val="20"/>
                <w:szCs w:val="20"/>
              </w:rPr>
            </w:pPr>
            <w:r w:rsidRPr="00045AFF">
              <w:rPr>
                <w:rFonts w:ascii="Garamond" w:hAnsi="Garamond"/>
                <w:iCs/>
                <w:sz w:val="20"/>
                <w:szCs w:val="20"/>
              </w:rPr>
              <w:t>Intra</w:t>
            </w:r>
            <w:r w:rsidRPr="00045AFF">
              <w:rPr>
                <w:rFonts w:ascii="Cambria Math" w:hAnsi="Cambria Math" w:cs="Cambria Math"/>
                <w:iCs/>
                <w:sz w:val="20"/>
                <w:szCs w:val="20"/>
              </w:rPr>
              <w:t>‐</w:t>
            </w:r>
            <w:r w:rsidRPr="00045AFF">
              <w:rPr>
                <w:rFonts w:ascii="Garamond" w:hAnsi="Garamond"/>
                <w:iCs/>
                <w:sz w:val="20"/>
                <w:szCs w:val="20"/>
              </w:rPr>
              <w:t>observer (Observer B)</w:t>
            </w:r>
          </w:p>
        </w:tc>
        <w:tc>
          <w:tcPr>
            <w:tcW w:w="688" w:type="dxa"/>
            <w:vMerge w:val="restart"/>
          </w:tcPr>
          <w:p w14:paraId="0B95D63D" w14:textId="77777777" w:rsidR="00045AFF" w:rsidRPr="00045AFF" w:rsidRDefault="00045AFF" w:rsidP="00045AFF">
            <w:pPr>
              <w:jc w:val="both"/>
              <w:rPr>
                <w:rFonts w:ascii="Garamond" w:hAnsi="Garamond"/>
                <w:iCs/>
                <w:sz w:val="20"/>
                <w:szCs w:val="20"/>
              </w:rPr>
            </w:pPr>
            <w:r w:rsidRPr="00045AFF">
              <w:rPr>
                <w:rFonts w:ascii="Garamond" w:hAnsi="Garamond"/>
                <w:iCs/>
                <w:sz w:val="20"/>
                <w:szCs w:val="20"/>
              </w:rPr>
              <w:t>R</w:t>
            </w:r>
          </w:p>
        </w:tc>
      </w:tr>
      <w:tr w:rsidR="00045AFF" w:rsidRPr="00045AFF" w14:paraId="41CB926B" w14:textId="77777777" w:rsidTr="00045AFF">
        <w:tc>
          <w:tcPr>
            <w:tcW w:w="1148" w:type="dxa"/>
            <w:vMerge/>
          </w:tcPr>
          <w:p w14:paraId="10FD8743" w14:textId="77777777" w:rsidR="00045AFF" w:rsidRPr="00045AFF" w:rsidRDefault="00045AFF" w:rsidP="00045AFF">
            <w:pPr>
              <w:jc w:val="both"/>
              <w:rPr>
                <w:rFonts w:ascii="Garamond" w:hAnsi="Garamond"/>
                <w:bCs/>
                <w:iCs/>
                <w:sz w:val="20"/>
                <w:szCs w:val="20"/>
              </w:rPr>
            </w:pPr>
          </w:p>
        </w:tc>
        <w:tc>
          <w:tcPr>
            <w:tcW w:w="1559" w:type="dxa"/>
          </w:tcPr>
          <w:p w14:paraId="693ACD16" w14:textId="77777777" w:rsidR="00045AFF" w:rsidRPr="00045AFF" w:rsidRDefault="00045AFF" w:rsidP="00045AFF">
            <w:pPr>
              <w:jc w:val="both"/>
              <w:rPr>
                <w:rFonts w:ascii="Garamond" w:hAnsi="Garamond"/>
                <w:bCs/>
                <w:iCs/>
                <w:sz w:val="20"/>
                <w:szCs w:val="20"/>
              </w:rPr>
            </w:pPr>
            <w:r w:rsidRPr="00045AFF">
              <w:rPr>
                <w:rFonts w:ascii="Garamond" w:hAnsi="Garamond"/>
                <w:b/>
                <w:bCs/>
                <w:iCs/>
                <w:sz w:val="20"/>
                <w:szCs w:val="20"/>
              </w:rPr>
              <w:t>ICC (95% IC)</w:t>
            </w:r>
          </w:p>
        </w:tc>
        <w:tc>
          <w:tcPr>
            <w:tcW w:w="1688" w:type="dxa"/>
          </w:tcPr>
          <w:p w14:paraId="0FDAA43B" w14:textId="77777777" w:rsidR="00045AFF" w:rsidRPr="00045AFF" w:rsidRDefault="00045AFF" w:rsidP="00045AFF">
            <w:pPr>
              <w:jc w:val="both"/>
              <w:rPr>
                <w:rFonts w:ascii="Garamond" w:hAnsi="Garamond"/>
                <w:bCs/>
                <w:iCs/>
                <w:sz w:val="20"/>
                <w:szCs w:val="20"/>
              </w:rPr>
            </w:pPr>
            <w:r w:rsidRPr="00045AFF">
              <w:rPr>
                <w:rFonts w:ascii="Garamond" w:hAnsi="Garamond"/>
                <w:b/>
                <w:bCs/>
                <w:iCs/>
                <w:sz w:val="20"/>
                <w:szCs w:val="20"/>
              </w:rPr>
              <w:t>BA (95% LOA)</w:t>
            </w:r>
          </w:p>
        </w:tc>
        <w:tc>
          <w:tcPr>
            <w:tcW w:w="749" w:type="dxa"/>
          </w:tcPr>
          <w:p w14:paraId="4879A381" w14:textId="77777777" w:rsidR="00045AFF" w:rsidRDefault="00045AFF" w:rsidP="00045AFF">
            <w:pPr>
              <w:jc w:val="both"/>
              <w:rPr>
                <w:rFonts w:ascii="Garamond" w:hAnsi="Garamond"/>
                <w:b/>
                <w:bCs/>
                <w:iCs/>
                <w:sz w:val="20"/>
                <w:szCs w:val="20"/>
              </w:rPr>
            </w:pPr>
            <w:r w:rsidRPr="00045AFF">
              <w:rPr>
                <w:rFonts w:ascii="Garamond" w:hAnsi="Garamond"/>
                <w:b/>
                <w:bCs/>
                <w:iCs/>
                <w:sz w:val="20"/>
                <w:szCs w:val="20"/>
              </w:rPr>
              <w:t>Cron</w:t>
            </w:r>
          </w:p>
          <w:p w14:paraId="51DB19BD" w14:textId="5FCCA242" w:rsidR="00045AFF" w:rsidRPr="00045AFF" w:rsidRDefault="00045AFF" w:rsidP="00045AFF">
            <w:pPr>
              <w:jc w:val="both"/>
              <w:rPr>
                <w:rFonts w:ascii="Garamond" w:hAnsi="Garamond"/>
                <w:bCs/>
                <w:iCs/>
                <w:sz w:val="20"/>
                <w:szCs w:val="20"/>
              </w:rPr>
            </w:pPr>
            <w:proofErr w:type="spellStart"/>
            <w:r w:rsidRPr="00045AFF">
              <w:rPr>
                <w:rFonts w:ascii="Garamond" w:hAnsi="Garamond"/>
                <w:b/>
                <w:bCs/>
                <w:iCs/>
                <w:sz w:val="20"/>
                <w:szCs w:val="20"/>
              </w:rPr>
              <w:t>bach</w:t>
            </w:r>
            <w:proofErr w:type="spellEnd"/>
            <w:r w:rsidRPr="00045AFF">
              <w:rPr>
                <w:rFonts w:ascii="Garamond" w:hAnsi="Garamond"/>
                <w:b/>
                <w:bCs/>
                <w:iCs/>
                <w:sz w:val="20"/>
                <w:szCs w:val="20"/>
              </w:rPr>
              <w:t xml:space="preserve"> Alpha</w:t>
            </w:r>
          </w:p>
        </w:tc>
        <w:tc>
          <w:tcPr>
            <w:tcW w:w="709" w:type="dxa"/>
            <w:vMerge/>
          </w:tcPr>
          <w:p w14:paraId="5D774B3D" w14:textId="77777777" w:rsidR="00045AFF" w:rsidRPr="00045AFF" w:rsidRDefault="00045AFF" w:rsidP="00045AFF">
            <w:pPr>
              <w:jc w:val="both"/>
              <w:rPr>
                <w:rFonts w:ascii="Garamond" w:hAnsi="Garamond"/>
                <w:b/>
                <w:bCs/>
                <w:iCs/>
                <w:sz w:val="20"/>
                <w:szCs w:val="20"/>
              </w:rPr>
            </w:pPr>
          </w:p>
        </w:tc>
        <w:tc>
          <w:tcPr>
            <w:tcW w:w="1559" w:type="dxa"/>
          </w:tcPr>
          <w:p w14:paraId="448E4C5C" w14:textId="77777777" w:rsidR="00045AFF" w:rsidRPr="00045AFF" w:rsidRDefault="00045AFF" w:rsidP="00045AFF">
            <w:pPr>
              <w:jc w:val="both"/>
              <w:rPr>
                <w:rFonts w:ascii="Garamond" w:hAnsi="Garamond"/>
                <w:bCs/>
                <w:iCs/>
                <w:sz w:val="20"/>
                <w:szCs w:val="20"/>
              </w:rPr>
            </w:pPr>
            <w:r w:rsidRPr="00045AFF">
              <w:rPr>
                <w:rFonts w:ascii="Garamond" w:hAnsi="Garamond"/>
                <w:b/>
                <w:bCs/>
                <w:iCs/>
                <w:sz w:val="20"/>
                <w:szCs w:val="20"/>
              </w:rPr>
              <w:t>ICC (95% CI)</w:t>
            </w:r>
          </w:p>
        </w:tc>
        <w:tc>
          <w:tcPr>
            <w:tcW w:w="1862" w:type="dxa"/>
          </w:tcPr>
          <w:p w14:paraId="2214402A" w14:textId="77777777" w:rsidR="00045AFF" w:rsidRPr="00045AFF" w:rsidRDefault="00045AFF" w:rsidP="00045AFF">
            <w:pPr>
              <w:jc w:val="both"/>
              <w:rPr>
                <w:rFonts w:ascii="Garamond" w:hAnsi="Garamond"/>
                <w:bCs/>
                <w:iCs/>
                <w:sz w:val="20"/>
                <w:szCs w:val="20"/>
              </w:rPr>
            </w:pPr>
            <w:r w:rsidRPr="00045AFF">
              <w:rPr>
                <w:rFonts w:ascii="Garamond" w:hAnsi="Garamond"/>
                <w:b/>
                <w:bCs/>
                <w:iCs/>
                <w:sz w:val="20"/>
                <w:szCs w:val="20"/>
              </w:rPr>
              <w:t>BA (95% LOA)</w:t>
            </w:r>
          </w:p>
        </w:tc>
        <w:tc>
          <w:tcPr>
            <w:tcW w:w="806" w:type="dxa"/>
          </w:tcPr>
          <w:p w14:paraId="7DEE3D75" w14:textId="77777777" w:rsidR="00045AFF" w:rsidRPr="00045AFF" w:rsidRDefault="00045AFF" w:rsidP="00045AFF">
            <w:pPr>
              <w:jc w:val="both"/>
              <w:rPr>
                <w:rFonts w:ascii="Garamond" w:hAnsi="Garamond"/>
                <w:bCs/>
                <w:iCs/>
                <w:sz w:val="20"/>
                <w:szCs w:val="20"/>
              </w:rPr>
            </w:pPr>
            <w:r w:rsidRPr="00045AFF">
              <w:rPr>
                <w:rFonts w:ascii="Garamond" w:hAnsi="Garamond"/>
                <w:b/>
                <w:bCs/>
                <w:iCs/>
                <w:sz w:val="20"/>
                <w:szCs w:val="20"/>
              </w:rPr>
              <w:t>Cronbach Alpha</w:t>
            </w:r>
          </w:p>
        </w:tc>
        <w:tc>
          <w:tcPr>
            <w:tcW w:w="688" w:type="dxa"/>
            <w:vMerge/>
          </w:tcPr>
          <w:p w14:paraId="37B8A62B" w14:textId="77777777" w:rsidR="00045AFF" w:rsidRPr="00045AFF" w:rsidRDefault="00045AFF" w:rsidP="00045AFF">
            <w:pPr>
              <w:jc w:val="both"/>
              <w:rPr>
                <w:rFonts w:ascii="Garamond" w:hAnsi="Garamond"/>
                <w:b/>
                <w:bCs/>
                <w:iCs/>
                <w:sz w:val="20"/>
                <w:szCs w:val="20"/>
              </w:rPr>
            </w:pPr>
          </w:p>
        </w:tc>
      </w:tr>
      <w:tr w:rsidR="00045AFF" w:rsidRPr="00045AFF" w14:paraId="776BD290" w14:textId="77777777" w:rsidTr="00045AFF">
        <w:tc>
          <w:tcPr>
            <w:tcW w:w="1148" w:type="dxa"/>
          </w:tcPr>
          <w:p w14:paraId="39BCE1B2"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Height</w:t>
            </w:r>
          </w:p>
        </w:tc>
        <w:tc>
          <w:tcPr>
            <w:tcW w:w="1559" w:type="dxa"/>
          </w:tcPr>
          <w:p w14:paraId="1E2B46CD"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.996 (0.98 - 1)</w:t>
            </w:r>
          </w:p>
        </w:tc>
        <w:tc>
          <w:tcPr>
            <w:tcW w:w="1688" w:type="dxa"/>
          </w:tcPr>
          <w:p w14:paraId="7D47F7D7"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0.03 (-1.19 - 2.95)</w:t>
            </w:r>
          </w:p>
        </w:tc>
        <w:tc>
          <w:tcPr>
            <w:tcW w:w="749" w:type="dxa"/>
          </w:tcPr>
          <w:p w14:paraId="4CFBFD59"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0.996</w:t>
            </w:r>
          </w:p>
        </w:tc>
        <w:tc>
          <w:tcPr>
            <w:tcW w:w="709" w:type="dxa"/>
          </w:tcPr>
          <w:p w14:paraId="7A331E1D"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0.993</w:t>
            </w:r>
          </w:p>
        </w:tc>
        <w:tc>
          <w:tcPr>
            <w:tcW w:w="1559" w:type="dxa"/>
          </w:tcPr>
          <w:p w14:paraId="16173620"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.999 (0.99 - 1)</w:t>
            </w:r>
          </w:p>
        </w:tc>
        <w:tc>
          <w:tcPr>
            <w:tcW w:w="1862" w:type="dxa"/>
          </w:tcPr>
          <w:p w14:paraId="13841935"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-0.03 (-1.26 - 3.1)</w:t>
            </w:r>
          </w:p>
        </w:tc>
        <w:tc>
          <w:tcPr>
            <w:tcW w:w="806" w:type="dxa"/>
          </w:tcPr>
          <w:p w14:paraId="4DC7C6D7"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0.999</w:t>
            </w:r>
          </w:p>
        </w:tc>
        <w:tc>
          <w:tcPr>
            <w:tcW w:w="688" w:type="dxa"/>
          </w:tcPr>
          <w:p w14:paraId="042415FA"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0.998</w:t>
            </w:r>
          </w:p>
        </w:tc>
      </w:tr>
      <w:tr w:rsidR="00045AFF" w:rsidRPr="00045AFF" w14:paraId="70D9DD10" w14:textId="77777777" w:rsidTr="00045AFF">
        <w:tc>
          <w:tcPr>
            <w:tcW w:w="1148" w:type="dxa"/>
          </w:tcPr>
          <w:p w14:paraId="7E79C7BC"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Weight</w:t>
            </w:r>
          </w:p>
        </w:tc>
        <w:tc>
          <w:tcPr>
            <w:tcW w:w="1559" w:type="dxa"/>
          </w:tcPr>
          <w:p w14:paraId="20F06704"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.999 (1 - 1)</w:t>
            </w:r>
          </w:p>
        </w:tc>
        <w:tc>
          <w:tcPr>
            <w:tcW w:w="1688" w:type="dxa"/>
          </w:tcPr>
          <w:p w14:paraId="41ACD7B3"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0.11 (-0.93 - 2.35)</w:t>
            </w:r>
          </w:p>
        </w:tc>
        <w:tc>
          <w:tcPr>
            <w:tcW w:w="749" w:type="dxa"/>
          </w:tcPr>
          <w:p w14:paraId="1EDBC04D"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0.999</w:t>
            </w:r>
          </w:p>
        </w:tc>
        <w:tc>
          <w:tcPr>
            <w:tcW w:w="709" w:type="dxa"/>
          </w:tcPr>
          <w:p w14:paraId="6F6D0E6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0.998</w:t>
            </w:r>
          </w:p>
        </w:tc>
        <w:tc>
          <w:tcPr>
            <w:tcW w:w="1559" w:type="dxa"/>
          </w:tcPr>
          <w:p w14:paraId="45CD9939"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.942 (0.79 - 0.94)</w:t>
            </w:r>
          </w:p>
        </w:tc>
        <w:tc>
          <w:tcPr>
            <w:tcW w:w="1862" w:type="dxa"/>
          </w:tcPr>
          <w:p w14:paraId="7B7BEE74"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0.33 (-3.9 - 9.8)</w:t>
            </w:r>
          </w:p>
        </w:tc>
        <w:tc>
          <w:tcPr>
            <w:tcW w:w="806" w:type="dxa"/>
          </w:tcPr>
          <w:p w14:paraId="5C77D4AC"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0.942</w:t>
            </w:r>
          </w:p>
        </w:tc>
        <w:tc>
          <w:tcPr>
            <w:tcW w:w="688" w:type="dxa"/>
          </w:tcPr>
          <w:p w14:paraId="7C26A020"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0.891</w:t>
            </w:r>
          </w:p>
        </w:tc>
      </w:tr>
      <w:tr w:rsidR="00045AFF" w:rsidRPr="00045AFF" w14:paraId="242C7411" w14:textId="77777777" w:rsidTr="00045AFF">
        <w:tc>
          <w:tcPr>
            <w:tcW w:w="1148" w:type="dxa"/>
          </w:tcPr>
          <w:p w14:paraId="7102AF50"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Head girth</w:t>
            </w:r>
          </w:p>
        </w:tc>
        <w:tc>
          <w:tcPr>
            <w:tcW w:w="1559" w:type="dxa"/>
          </w:tcPr>
          <w:p w14:paraId="0F0C7DB0"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.989 (0.96 - 0.99)</w:t>
            </w:r>
          </w:p>
        </w:tc>
        <w:tc>
          <w:tcPr>
            <w:tcW w:w="1688" w:type="dxa"/>
          </w:tcPr>
          <w:p w14:paraId="6D3E7285"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-0.05 (-0.89 - 2.17)</w:t>
            </w:r>
          </w:p>
        </w:tc>
        <w:tc>
          <w:tcPr>
            <w:tcW w:w="749" w:type="dxa"/>
          </w:tcPr>
          <w:p w14:paraId="0FBC514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0.989</w:t>
            </w:r>
          </w:p>
        </w:tc>
        <w:tc>
          <w:tcPr>
            <w:tcW w:w="709" w:type="dxa"/>
          </w:tcPr>
          <w:p w14:paraId="4685E4AF"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0.983</w:t>
            </w:r>
          </w:p>
        </w:tc>
        <w:tc>
          <w:tcPr>
            <w:tcW w:w="1559" w:type="dxa"/>
          </w:tcPr>
          <w:p w14:paraId="19A2DEA6"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.966 (0.87 - 0.97)</w:t>
            </w:r>
          </w:p>
        </w:tc>
        <w:tc>
          <w:tcPr>
            <w:tcW w:w="1862" w:type="dxa"/>
          </w:tcPr>
          <w:p w14:paraId="18444E50"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0.21 (-1.69 - 4.28)</w:t>
            </w:r>
          </w:p>
        </w:tc>
        <w:tc>
          <w:tcPr>
            <w:tcW w:w="806" w:type="dxa"/>
          </w:tcPr>
          <w:p w14:paraId="0F7D1BE5"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0.966</w:t>
            </w:r>
          </w:p>
        </w:tc>
        <w:tc>
          <w:tcPr>
            <w:tcW w:w="688" w:type="dxa"/>
          </w:tcPr>
          <w:p w14:paraId="4DA3E8F2"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0.935</w:t>
            </w:r>
          </w:p>
        </w:tc>
      </w:tr>
      <w:tr w:rsidR="00045AFF" w:rsidRPr="00045AFF" w14:paraId="736B6252" w14:textId="77777777" w:rsidTr="00045AFF">
        <w:tc>
          <w:tcPr>
            <w:tcW w:w="1148" w:type="dxa"/>
          </w:tcPr>
          <w:p w14:paraId="586D7615"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Neck girth</w:t>
            </w:r>
          </w:p>
        </w:tc>
        <w:tc>
          <w:tcPr>
            <w:tcW w:w="1559" w:type="dxa"/>
          </w:tcPr>
          <w:p w14:paraId="7A57EF86"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.979 (0.92 - 0.98)</w:t>
            </w:r>
          </w:p>
        </w:tc>
        <w:tc>
          <w:tcPr>
            <w:tcW w:w="1688" w:type="dxa"/>
          </w:tcPr>
          <w:p w14:paraId="1A8CD71A"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0.16 (-1.88 - 4.72)</w:t>
            </w:r>
          </w:p>
        </w:tc>
        <w:tc>
          <w:tcPr>
            <w:tcW w:w="749" w:type="dxa"/>
          </w:tcPr>
          <w:p w14:paraId="2824B7D2"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0.979</w:t>
            </w:r>
          </w:p>
        </w:tc>
        <w:tc>
          <w:tcPr>
            <w:tcW w:w="709" w:type="dxa"/>
          </w:tcPr>
          <w:p w14:paraId="23ACAFAF"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0.959</w:t>
            </w:r>
          </w:p>
        </w:tc>
        <w:tc>
          <w:tcPr>
            <w:tcW w:w="1559" w:type="dxa"/>
          </w:tcPr>
          <w:p w14:paraId="32DC8F7C"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.980 (0.92 - 0.98)</w:t>
            </w:r>
          </w:p>
        </w:tc>
        <w:tc>
          <w:tcPr>
            <w:tcW w:w="1862" w:type="dxa"/>
          </w:tcPr>
          <w:p w14:paraId="527969C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0.02 (-1.74 - 4.31)</w:t>
            </w:r>
          </w:p>
        </w:tc>
        <w:tc>
          <w:tcPr>
            <w:tcW w:w="806" w:type="dxa"/>
          </w:tcPr>
          <w:p w14:paraId="16DAE58F"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0.980</w:t>
            </w:r>
          </w:p>
        </w:tc>
        <w:tc>
          <w:tcPr>
            <w:tcW w:w="688" w:type="dxa"/>
          </w:tcPr>
          <w:p w14:paraId="66A56D9F"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0.962</w:t>
            </w:r>
          </w:p>
        </w:tc>
      </w:tr>
      <w:tr w:rsidR="00045AFF" w:rsidRPr="00045AFF" w14:paraId="7C5DBF31" w14:textId="77777777" w:rsidTr="00045AFF">
        <w:tc>
          <w:tcPr>
            <w:tcW w:w="1148" w:type="dxa"/>
          </w:tcPr>
          <w:p w14:paraId="79A7E3C3"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 xml:space="preserve">Girth </w:t>
            </w:r>
            <w:proofErr w:type="gramStart"/>
            <w:r w:rsidRPr="00045AFF">
              <w:rPr>
                <w:rFonts w:ascii="Garamond" w:hAnsi="Garamond"/>
                <w:bCs/>
                <w:iCs/>
                <w:sz w:val="20"/>
                <w:szCs w:val="20"/>
              </w:rPr>
              <w:t>relax</w:t>
            </w:r>
            <w:proofErr w:type="gramEnd"/>
          </w:p>
        </w:tc>
        <w:tc>
          <w:tcPr>
            <w:tcW w:w="1559" w:type="dxa"/>
          </w:tcPr>
          <w:p w14:paraId="38D9B956"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.973 (0.9 - 0.97)</w:t>
            </w:r>
          </w:p>
        </w:tc>
        <w:tc>
          <w:tcPr>
            <w:tcW w:w="1688" w:type="dxa"/>
          </w:tcPr>
          <w:p w14:paraId="13A7D7B6"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-0.26 (-1.57 - 3.75)</w:t>
            </w:r>
          </w:p>
        </w:tc>
        <w:tc>
          <w:tcPr>
            <w:tcW w:w="749" w:type="dxa"/>
          </w:tcPr>
          <w:p w14:paraId="290B0ED3"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0.973</w:t>
            </w:r>
          </w:p>
        </w:tc>
        <w:tc>
          <w:tcPr>
            <w:tcW w:w="709" w:type="dxa"/>
          </w:tcPr>
          <w:p w14:paraId="284486DA"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0.948</w:t>
            </w:r>
          </w:p>
        </w:tc>
        <w:tc>
          <w:tcPr>
            <w:tcW w:w="1559" w:type="dxa"/>
          </w:tcPr>
          <w:p w14:paraId="67F616A2"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.754 (0.55-0.85)</w:t>
            </w:r>
          </w:p>
        </w:tc>
        <w:tc>
          <w:tcPr>
            <w:tcW w:w="1862" w:type="dxa"/>
          </w:tcPr>
          <w:p w14:paraId="66CF42F4"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0.02 (-1.86 - 4.61)</w:t>
            </w:r>
          </w:p>
        </w:tc>
        <w:tc>
          <w:tcPr>
            <w:tcW w:w="806" w:type="dxa"/>
          </w:tcPr>
          <w:p w14:paraId="38487F6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0.754</w:t>
            </w:r>
          </w:p>
        </w:tc>
        <w:tc>
          <w:tcPr>
            <w:tcW w:w="688" w:type="dxa"/>
          </w:tcPr>
          <w:p w14:paraId="504B85ED"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0.817</w:t>
            </w:r>
          </w:p>
        </w:tc>
      </w:tr>
      <w:tr w:rsidR="00045AFF" w:rsidRPr="00045AFF" w14:paraId="6A0E072F" w14:textId="77777777" w:rsidTr="00045AFF">
        <w:tc>
          <w:tcPr>
            <w:tcW w:w="1148" w:type="dxa"/>
          </w:tcPr>
          <w:p w14:paraId="337CC2CC"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Arm flex</w:t>
            </w:r>
          </w:p>
        </w:tc>
        <w:tc>
          <w:tcPr>
            <w:tcW w:w="1559" w:type="dxa"/>
          </w:tcPr>
          <w:p w14:paraId="5449D9A9"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.986 (0.95 - 0.99)</w:t>
            </w:r>
          </w:p>
        </w:tc>
        <w:tc>
          <w:tcPr>
            <w:tcW w:w="1688" w:type="dxa"/>
          </w:tcPr>
          <w:p w14:paraId="30300229"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0.17 (-1.01 - 2.58)</w:t>
            </w:r>
          </w:p>
        </w:tc>
        <w:tc>
          <w:tcPr>
            <w:tcW w:w="749" w:type="dxa"/>
          </w:tcPr>
          <w:p w14:paraId="3CCFA999"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0.986</w:t>
            </w:r>
          </w:p>
        </w:tc>
        <w:tc>
          <w:tcPr>
            <w:tcW w:w="709" w:type="dxa"/>
          </w:tcPr>
          <w:p w14:paraId="05AA3019"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0.972</w:t>
            </w:r>
          </w:p>
        </w:tc>
        <w:tc>
          <w:tcPr>
            <w:tcW w:w="1559" w:type="dxa"/>
          </w:tcPr>
          <w:p w14:paraId="6D03D69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.964 (0.87 - 0.96)</w:t>
            </w:r>
          </w:p>
        </w:tc>
        <w:tc>
          <w:tcPr>
            <w:tcW w:w="1862" w:type="dxa"/>
          </w:tcPr>
          <w:p w14:paraId="474B6E50"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0.12 (-3.07 - 7.65)</w:t>
            </w:r>
          </w:p>
        </w:tc>
        <w:tc>
          <w:tcPr>
            <w:tcW w:w="806" w:type="dxa"/>
          </w:tcPr>
          <w:p w14:paraId="33D3D3CC"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0.964</w:t>
            </w:r>
          </w:p>
        </w:tc>
        <w:tc>
          <w:tcPr>
            <w:tcW w:w="688" w:type="dxa"/>
          </w:tcPr>
          <w:p w14:paraId="6070FFB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0.939</w:t>
            </w:r>
          </w:p>
        </w:tc>
      </w:tr>
      <w:tr w:rsidR="00045AFF" w:rsidRPr="00045AFF" w14:paraId="079286F0" w14:textId="77777777" w:rsidTr="00045AFF">
        <w:tc>
          <w:tcPr>
            <w:tcW w:w="1148" w:type="dxa"/>
          </w:tcPr>
          <w:p w14:paraId="373686C4"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Forearm</w:t>
            </w:r>
          </w:p>
        </w:tc>
        <w:tc>
          <w:tcPr>
            <w:tcW w:w="1559" w:type="dxa"/>
          </w:tcPr>
          <w:p w14:paraId="41DCEE3C"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.984 (0.94 - 0.98)</w:t>
            </w:r>
          </w:p>
        </w:tc>
        <w:tc>
          <w:tcPr>
            <w:tcW w:w="1688" w:type="dxa"/>
          </w:tcPr>
          <w:p w14:paraId="53AC5640"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0.03 (-0.56 - 1.4)</w:t>
            </w:r>
          </w:p>
        </w:tc>
        <w:tc>
          <w:tcPr>
            <w:tcW w:w="749" w:type="dxa"/>
          </w:tcPr>
          <w:p w14:paraId="1575C904"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0.984</w:t>
            </w:r>
          </w:p>
        </w:tc>
        <w:tc>
          <w:tcPr>
            <w:tcW w:w="709" w:type="dxa"/>
          </w:tcPr>
          <w:p w14:paraId="62AD6A47"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0.972</w:t>
            </w:r>
          </w:p>
        </w:tc>
        <w:tc>
          <w:tcPr>
            <w:tcW w:w="1559" w:type="dxa"/>
          </w:tcPr>
          <w:p w14:paraId="31D31F1A"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.991 (0.96 - 0.99)</w:t>
            </w:r>
          </w:p>
        </w:tc>
        <w:tc>
          <w:tcPr>
            <w:tcW w:w="1862" w:type="dxa"/>
          </w:tcPr>
          <w:p w14:paraId="0B5D0536"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-0.01 (-1.36 - 3.36)</w:t>
            </w:r>
          </w:p>
        </w:tc>
        <w:tc>
          <w:tcPr>
            <w:tcW w:w="806" w:type="dxa"/>
          </w:tcPr>
          <w:p w14:paraId="0A9D9727"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0.991</w:t>
            </w:r>
          </w:p>
        </w:tc>
        <w:tc>
          <w:tcPr>
            <w:tcW w:w="688" w:type="dxa"/>
          </w:tcPr>
          <w:p w14:paraId="5ABC5EED"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0.982</w:t>
            </w:r>
          </w:p>
        </w:tc>
      </w:tr>
      <w:tr w:rsidR="00045AFF" w:rsidRPr="00045AFF" w14:paraId="482ACD51" w14:textId="77777777" w:rsidTr="00045AFF">
        <w:trPr>
          <w:trHeight w:val="154"/>
        </w:trPr>
        <w:tc>
          <w:tcPr>
            <w:tcW w:w="1148" w:type="dxa"/>
          </w:tcPr>
          <w:p w14:paraId="144F5DD6" w14:textId="77777777" w:rsidR="00045AFF" w:rsidRDefault="00045AFF" w:rsidP="00045AFF">
            <w:pPr>
              <w:jc w:val="both"/>
              <w:rPr>
                <w:rFonts w:ascii="Garamond" w:hAnsi="Garamond"/>
                <w:bCs/>
                <w:iCs/>
                <w:sz w:val="18"/>
                <w:szCs w:val="18"/>
              </w:rPr>
            </w:pPr>
            <w:r w:rsidRPr="00045AFF">
              <w:rPr>
                <w:rFonts w:ascii="Garamond" w:hAnsi="Garamond"/>
                <w:bCs/>
                <w:iCs/>
                <w:sz w:val="18"/>
                <w:szCs w:val="18"/>
              </w:rPr>
              <w:t xml:space="preserve">Waist </w:t>
            </w:r>
            <w:proofErr w:type="spellStart"/>
            <w:r w:rsidRPr="00045AFF">
              <w:rPr>
                <w:rFonts w:ascii="Garamond" w:hAnsi="Garamond"/>
                <w:bCs/>
                <w:iCs/>
                <w:sz w:val="18"/>
                <w:szCs w:val="18"/>
              </w:rPr>
              <w:t>circum</w:t>
            </w:r>
            <w:proofErr w:type="spellEnd"/>
          </w:p>
          <w:p w14:paraId="1B4F5AB0" w14:textId="578E974E" w:rsidR="00045AFF" w:rsidRPr="00045AFF" w:rsidRDefault="00045AFF" w:rsidP="00045AFF">
            <w:pPr>
              <w:jc w:val="both"/>
              <w:rPr>
                <w:rFonts w:ascii="Garamond" w:hAnsi="Garamond"/>
                <w:bCs/>
                <w:iCs/>
                <w:sz w:val="18"/>
                <w:szCs w:val="18"/>
              </w:rPr>
            </w:pPr>
            <w:proofErr w:type="spellStart"/>
            <w:r w:rsidRPr="00045AFF">
              <w:rPr>
                <w:rFonts w:ascii="Garamond" w:hAnsi="Garamond"/>
                <w:bCs/>
                <w:iCs/>
                <w:sz w:val="18"/>
                <w:szCs w:val="18"/>
              </w:rPr>
              <w:t>ference</w:t>
            </w:r>
            <w:proofErr w:type="spellEnd"/>
          </w:p>
        </w:tc>
        <w:tc>
          <w:tcPr>
            <w:tcW w:w="1559" w:type="dxa"/>
          </w:tcPr>
          <w:p w14:paraId="4E56DFF0"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.926 (0.74 - 0.93)</w:t>
            </w:r>
          </w:p>
        </w:tc>
        <w:tc>
          <w:tcPr>
            <w:tcW w:w="1688" w:type="dxa"/>
          </w:tcPr>
          <w:p w14:paraId="75D9D765"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0.18 (-3.99 - 9.95)</w:t>
            </w:r>
          </w:p>
        </w:tc>
        <w:tc>
          <w:tcPr>
            <w:tcW w:w="749" w:type="dxa"/>
          </w:tcPr>
          <w:p w14:paraId="41293C65"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0.926</w:t>
            </w:r>
          </w:p>
        </w:tc>
        <w:tc>
          <w:tcPr>
            <w:tcW w:w="709" w:type="dxa"/>
          </w:tcPr>
          <w:p w14:paraId="65FECE86"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0.922</w:t>
            </w:r>
          </w:p>
        </w:tc>
        <w:tc>
          <w:tcPr>
            <w:tcW w:w="1559" w:type="dxa"/>
          </w:tcPr>
          <w:p w14:paraId="7B45D0BB"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.644 (0.17 - 0.7)</w:t>
            </w:r>
          </w:p>
        </w:tc>
        <w:tc>
          <w:tcPr>
            <w:tcW w:w="1862" w:type="dxa"/>
          </w:tcPr>
          <w:p w14:paraId="40657EE9"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-0.89 (- 10.49 - 25.46)</w:t>
            </w:r>
          </w:p>
        </w:tc>
        <w:tc>
          <w:tcPr>
            <w:tcW w:w="806" w:type="dxa"/>
          </w:tcPr>
          <w:p w14:paraId="10C2768E"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0.644</w:t>
            </w:r>
          </w:p>
        </w:tc>
        <w:tc>
          <w:tcPr>
            <w:tcW w:w="688" w:type="dxa"/>
          </w:tcPr>
          <w:p w14:paraId="0F4AEB1F"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0.492</w:t>
            </w:r>
          </w:p>
        </w:tc>
      </w:tr>
      <w:tr w:rsidR="00045AFF" w:rsidRPr="00045AFF" w14:paraId="4F8D3020" w14:textId="77777777" w:rsidTr="00045AFF">
        <w:tc>
          <w:tcPr>
            <w:tcW w:w="1148" w:type="dxa"/>
          </w:tcPr>
          <w:p w14:paraId="2D137A16"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Gluteal girth</w:t>
            </w:r>
          </w:p>
        </w:tc>
        <w:tc>
          <w:tcPr>
            <w:tcW w:w="1559" w:type="dxa"/>
          </w:tcPr>
          <w:p w14:paraId="5F3F79C7"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.576 (0.09 - 0.65)</w:t>
            </w:r>
          </w:p>
        </w:tc>
        <w:tc>
          <w:tcPr>
            <w:tcW w:w="1688" w:type="dxa"/>
          </w:tcPr>
          <w:p w14:paraId="212FB4B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0.48 (-10.32 - 25.74)</w:t>
            </w:r>
          </w:p>
        </w:tc>
        <w:tc>
          <w:tcPr>
            <w:tcW w:w="749" w:type="dxa"/>
          </w:tcPr>
          <w:p w14:paraId="3E33A545"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0.576</w:t>
            </w:r>
          </w:p>
        </w:tc>
        <w:tc>
          <w:tcPr>
            <w:tcW w:w="709" w:type="dxa"/>
          </w:tcPr>
          <w:p w14:paraId="5E582008"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0.409</w:t>
            </w:r>
          </w:p>
        </w:tc>
        <w:tc>
          <w:tcPr>
            <w:tcW w:w="1559" w:type="dxa"/>
          </w:tcPr>
          <w:p w14:paraId="75D1B62F"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.426 (0.20-0.62)</w:t>
            </w:r>
          </w:p>
        </w:tc>
        <w:tc>
          <w:tcPr>
            <w:tcW w:w="1862" w:type="dxa"/>
          </w:tcPr>
          <w:p w14:paraId="09471CC4"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1.1 (-12.03 - 30.28)</w:t>
            </w:r>
          </w:p>
        </w:tc>
        <w:tc>
          <w:tcPr>
            <w:tcW w:w="806" w:type="dxa"/>
          </w:tcPr>
          <w:p w14:paraId="0827501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0.426</w:t>
            </w:r>
          </w:p>
        </w:tc>
        <w:tc>
          <w:tcPr>
            <w:tcW w:w="688" w:type="dxa"/>
          </w:tcPr>
          <w:p w14:paraId="67374CE1" w14:textId="77777777" w:rsidR="00045AFF" w:rsidRPr="00045AFF" w:rsidRDefault="00045AFF" w:rsidP="00045AFF">
            <w:pPr>
              <w:jc w:val="both"/>
              <w:rPr>
                <w:rFonts w:ascii="Garamond" w:hAnsi="Garamond"/>
                <w:bCs/>
                <w:iCs/>
                <w:sz w:val="20"/>
                <w:szCs w:val="20"/>
              </w:rPr>
            </w:pPr>
            <w:r w:rsidRPr="00045AFF">
              <w:rPr>
                <w:rFonts w:ascii="Garamond" w:hAnsi="Garamond"/>
                <w:bCs/>
                <w:iCs/>
                <w:sz w:val="20"/>
                <w:szCs w:val="20"/>
              </w:rPr>
              <w:t>0.376</w:t>
            </w:r>
          </w:p>
        </w:tc>
      </w:tr>
    </w:tbl>
    <w:p w14:paraId="767C140A" w14:textId="77777777" w:rsidR="00045AFF" w:rsidRPr="00045AFF" w:rsidRDefault="00045AFF" w:rsidP="00045AFF">
      <w:pPr>
        <w:spacing w:line="259" w:lineRule="auto"/>
        <w:jc w:val="both"/>
        <w:rPr>
          <w:rFonts w:ascii="Garamond" w:hAnsi="Garamond"/>
          <w:iCs/>
          <w:sz w:val="16"/>
          <w:szCs w:val="16"/>
        </w:rPr>
      </w:pPr>
      <w:r w:rsidRPr="00045AFF">
        <w:rPr>
          <w:rFonts w:ascii="Garamond" w:hAnsi="Garamond"/>
          <w:iCs/>
          <w:sz w:val="16"/>
          <w:szCs w:val="16"/>
        </w:rPr>
        <w:t>Abbreviation: ICC = Inter Class Correlation; CI = Confidence interval; BA = Bland-Altman; 95% LOA = 95% Limit of Agreement; R = Correlation</w:t>
      </w:r>
    </w:p>
    <w:p w14:paraId="34066917" w14:textId="77777777" w:rsidR="00045AFF" w:rsidRDefault="00045AFF" w:rsidP="00045AFF">
      <w:pPr>
        <w:spacing w:line="259" w:lineRule="auto"/>
        <w:jc w:val="both"/>
        <w:rPr>
          <w:rFonts w:ascii="Garamond" w:hAnsi="Garamond"/>
          <w:bCs/>
          <w:iCs/>
          <w:sz w:val="20"/>
          <w:szCs w:val="20"/>
        </w:rPr>
      </w:pPr>
    </w:p>
    <w:p w14:paraId="1F969128" w14:textId="61A1E585" w:rsidR="00045AFF" w:rsidRPr="00045AFF" w:rsidRDefault="00045AFF" w:rsidP="00045AFF">
      <w:pPr>
        <w:spacing w:line="259" w:lineRule="auto"/>
        <w:jc w:val="both"/>
        <w:rPr>
          <w:rFonts w:ascii="Garamond" w:hAnsi="Garamond"/>
          <w:b/>
          <w:bCs/>
          <w:iCs/>
          <w:sz w:val="20"/>
          <w:szCs w:val="20"/>
        </w:rPr>
      </w:pPr>
      <w:bookmarkStart w:id="12" w:name="_Toc214961209"/>
      <w:r w:rsidRPr="00045AFF">
        <w:rPr>
          <w:rFonts w:ascii="Garamond" w:hAnsi="Garamond"/>
          <w:b/>
          <w:bCs/>
          <w:iCs/>
          <w:sz w:val="20"/>
          <w:szCs w:val="20"/>
        </w:rPr>
        <w:t xml:space="preserve">Table </w:t>
      </w:r>
      <w:r w:rsidRPr="00045AFF">
        <w:rPr>
          <w:rFonts w:ascii="Garamond" w:hAnsi="Garamond"/>
          <w:b/>
          <w:bCs/>
          <w:iCs/>
          <w:sz w:val="20"/>
          <w:szCs w:val="20"/>
        </w:rPr>
        <w:fldChar w:fldCharType="begin"/>
      </w:r>
      <w:r w:rsidRPr="00045AFF">
        <w:rPr>
          <w:rFonts w:ascii="Garamond" w:hAnsi="Garamond"/>
          <w:b/>
          <w:bCs/>
          <w:iCs/>
          <w:sz w:val="20"/>
          <w:szCs w:val="20"/>
        </w:rPr>
        <w:instrText xml:space="preserve"> SEQ Table \* ARABIC </w:instrText>
      </w:r>
      <w:r w:rsidRPr="00045AFF">
        <w:rPr>
          <w:rFonts w:ascii="Garamond" w:hAnsi="Garamond"/>
          <w:b/>
          <w:bCs/>
          <w:iCs/>
          <w:sz w:val="20"/>
          <w:szCs w:val="20"/>
        </w:rPr>
        <w:fldChar w:fldCharType="separate"/>
      </w:r>
      <w:r w:rsidRPr="00045AFF">
        <w:rPr>
          <w:rFonts w:ascii="Garamond" w:hAnsi="Garamond"/>
          <w:b/>
          <w:bCs/>
          <w:iCs/>
          <w:sz w:val="20"/>
          <w:szCs w:val="20"/>
        </w:rPr>
        <w:t>3</w:t>
      </w:r>
      <w:r w:rsidRPr="00045AFF">
        <w:rPr>
          <w:rFonts w:ascii="Garamond" w:hAnsi="Garamond"/>
          <w:bCs/>
          <w:iCs/>
          <w:sz w:val="20"/>
          <w:szCs w:val="20"/>
        </w:rPr>
        <w:fldChar w:fldCharType="end"/>
      </w:r>
      <w:r w:rsidRPr="00045AFF">
        <w:rPr>
          <w:rFonts w:ascii="Garamond" w:hAnsi="Garamond"/>
          <w:b/>
          <w:bCs/>
          <w:iCs/>
          <w:sz w:val="20"/>
          <w:szCs w:val="20"/>
        </w:rPr>
        <w:t xml:space="preserve">: </w:t>
      </w:r>
      <w:r w:rsidRPr="00045AFF">
        <w:rPr>
          <w:rFonts w:ascii="Garamond" w:hAnsi="Garamond"/>
          <w:iCs/>
          <w:sz w:val="20"/>
          <w:szCs w:val="20"/>
        </w:rPr>
        <w:t>Intra</w:t>
      </w:r>
      <w:r w:rsidRPr="00045AFF">
        <w:rPr>
          <w:rFonts w:ascii="Cambria Math" w:hAnsi="Cambria Math" w:cs="Cambria Math"/>
          <w:iCs/>
          <w:sz w:val="20"/>
          <w:szCs w:val="20"/>
        </w:rPr>
        <w:t>‐</w:t>
      </w:r>
      <w:r w:rsidRPr="00045AFF">
        <w:rPr>
          <w:rFonts w:ascii="Garamond" w:hAnsi="Garamond"/>
          <w:iCs/>
          <w:sz w:val="20"/>
          <w:szCs w:val="20"/>
        </w:rPr>
        <w:t>observer agreement of anthropometric parameters of female participants obtained by each of the observers (n= 61)</w:t>
      </w:r>
      <w:bookmarkEnd w:id="12"/>
    </w:p>
    <w:tbl>
      <w:tblPr>
        <w:tblStyle w:val="LightShading11"/>
        <w:tblW w:w="10065" w:type="dxa"/>
        <w:tblLayout w:type="fixed"/>
        <w:tblLook w:val="0620" w:firstRow="1" w:lastRow="0" w:firstColumn="0" w:lastColumn="0" w:noHBand="1" w:noVBand="1"/>
      </w:tblPr>
      <w:tblGrid>
        <w:gridCol w:w="1129"/>
        <w:gridCol w:w="1423"/>
        <w:gridCol w:w="1701"/>
        <w:gridCol w:w="709"/>
        <w:gridCol w:w="567"/>
        <w:gridCol w:w="1417"/>
        <w:gridCol w:w="1701"/>
        <w:gridCol w:w="709"/>
        <w:gridCol w:w="709"/>
      </w:tblGrid>
      <w:tr w:rsidR="009629EC" w:rsidRPr="003301DA" w14:paraId="306AF667" w14:textId="77777777" w:rsidTr="003301DA">
        <w:trPr>
          <w:cnfStyle w:val="100000000000" w:firstRow="1" w:lastRow="0" w:firstColumn="0" w:lastColumn="0" w:oddVBand="0" w:evenVBand="0" w:oddHBand="0" w:evenHBand="0" w:firstRowFirstColumn="0" w:firstRowLastColumn="0" w:lastRowFirstColumn="0" w:lastRowLastColumn="0"/>
        </w:trPr>
        <w:tc>
          <w:tcPr>
            <w:tcW w:w="1129" w:type="dxa"/>
            <w:vMerge w:val="restart"/>
          </w:tcPr>
          <w:p w14:paraId="6E4B654C" w14:textId="77777777" w:rsidR="00045AFF" w:rsidRPr="003301DA" w:rsidRDefault="00045AFF" w:rsidP="009629EC">
            <w:pPr>
              <w:jc w:val="both"/>
              <w:rPr>
                <w:rFonts w:ascii="Garamond" w:hAnsi="Garamond"/>
                <w:iCs/>
                <w:sz w:val="18"/>
                <w:szCs w:val="18"/>
              </w:rPr>
            </w:pPr>
            <w:r w:rsidRPr="003301DA">
              <w:rPr>
                <w:rFonts w:ascii="Garamond" w:hAnsi="Garamond"/>
                <w:iCs/>
                <w:sz w:val="18"/>
                <w:szCs w:val="18"/>
              </w:rPr>
              <w:t>Variable</w:t>
            </w:r>
          </w:p>
        </w:tc>
        <w:tc>
          <w:tcPr>
            <w:tcW w:w="3833" w:type="dxa"/>
            <w:gridSpan w:val="3"/>
          </w:tcPr>
          <w:p w14:paraId="5D7A1689" w14:textId="77777777" w:rsidR="00045AFF" w:rsidRPr="003301DA" w:rsidRDefault="00045AFF" w:rsidP="009629EC">
            <w:pPr>
              <w:jc w:val="both"/>
              <w:rPr>
                <w:rFonts w:ascii="Garamond" w:hAnsi="Garamond"/>
                <w:iCs/>
                <w:sz w:val="18"/>
                <w:szCs w:val="18"/>
              </w:rPr>
            </w:pPr>
            <w:r w:rsidRPr="003301DA">
              <w:rPr>
                <w:rFonts w:ascii="Garamond" w:hAnsi="Garamond"/>
                <w:iCs/>
                <w:sz w:val="18"/>
                <w:szCs w:val="18"/>
              </w:rPr>
              <w:t>Intra</w:t>
            </w:r>
            <w:r w:rsidRPr="003301DA">
              <w:rPr>
                <w:rFonts w:ascii="Cambria Math" w:hAnsi="Cambria Math" w:cs="Cambria Math"/>
                <w:iCs/>
                <w:sz w:val="18"/>
                <w:szCs w:val="18"/>
              </w:rPr>
              <w:t>‐</w:t>
            </w:r>
            <w:r w:rsidRPr="003301DA">
              <w:rPr>
                <w:rFonts w:ascii="Garamond" w:hAnsi="Garamond"/>
                <w:iCs/>
                <w:sz w:val="18"/>
                <w:szCs w:val="18"/>
              </w:rPr>
              <w:t>observer (Observer A)</w:t>
            </w:r>
          </w:p>
        </w:tc>
        <w:tc>
          <w:tcPr>
            <w:tcW w:w="567" w:type="dxa"/>
          </w:tcPr>
          <w:p w14:paraId="2FBF5E69" w14:textId="77777777" w:rsidR="00045AFF" w:rsidRPr="003301DA" w:rsidRDefault="00045AFF" w:rsidP="009629EC">
            <w:pPr>
              <w:jc w:val="both"/>
              <w:rPr>
                <w:rFonts w:ascii="Garamond" w:hAnsi="Garamond"/>
                <w:iCs/>
                <w:sz w:val="18"/>
                <w:szCs w:val="18"/>
              </w:rPr>
            </w:pPr>
            <w:r w:rsidRPr="003301DA">
              <w:rPr>
                <w:rFonts w:ascii="Garamond" w:hAnsi="Garamond"/>
                <w:iCs/>
                <w:sz w:val="18"/>
                <w:szCs w:val="18"/>
              </w:rPr>
              <w:t>R</w:t>
            </w:r>
          </w:p>
        </w:tc>
        <w:tc>
          <w:tcPr>
            <w:tcW w:w="3827" w:type="dxa"/>
            <w:gridSpan w:val="3"/>
          </w:tcPr>
          <w:p w14:paraId="5B95B769" w14:textId="77777777" w:rsidR="00045AFF" w:rsidRPr="003301DA" w:rsidRDefault="00045AFF" w:rsidP="009629EC">
            <w:pPr>
              <w:jc w:val="both"/>
              <w:rPr>
                <w:rFonts w:ascii="Garamond" w:hAnsi="Garamond"/>
                <w:iCs/>
                <w:sz w:val="18"/>
                <w:szCs w:val="18"/>
              </w:rPr>
            </w:pPr>
            <w:r w:rsidRPr="003301DA">
              <w:rPr>
                <w:rFonts w:ascii="Garamond" w:hAnsi="Garamond"/>
                <w:iCs/>
                <w:sz w:val="18"/>
                <w:szCs w:val="18"/>
              </w:rPr>
              <w:t>Intra</w:t>
            </w:r>
            <w:r w:rsidRPr="003301DA">
              <w:rPr>
                <w:rFonts w:ascii="Cambria Math" w:hAnsi="Cambria Math" w:cs="Cambria Math"/>
                <w:iCs/>
                <w:sz w:val="18"/>
                <w:szCs w:val="18"/>
              </w:rPr>
              <w:t>‐</w:t>
            </w:r>
            <w:r w:rsidRPr="003301DA">
              <w:rPr>
                <w:rFonts w:ascii="Garamond" w:hAnsi="Garamond"/>
                <w:iCs/>
                <w:sz w:val="18"/>
                <w:szCs w:val="18"/>
              </w:rPr>
              <w:t>observer (Observer B)</w:t>
            </w:r>
          </w:p>
        </w:tc>
        <w:tc>
          <w:tcPr>
            <w:tcW w:w="709" w:type="dxa"/>
          </w:tcPr>
          <w:p w14:paraId="19AA2C1C" w14:textId="77777777" w:rsidR="00045AFF" w:rsidRPr="003301DA" w:rsidRDefault="00045AFF" w:rsidP="009629EC">
            <w:pPr>
              <w:jc w:val="both"/>
              <w:rPr>
                <w:rFonts w:ascii="Garamond" w:hAnsi="Garamond"/>
                <w:iCs/>
                <w:sz w:val="18"/>
                <w:szCs w:val="18"/>
              </w:rPr>
            </w:pPr>
            <w:r w:rsidRPr="003301DA">
              <w:rPr>
                <w:rFonts w:ascii="Garamond" w:hAnsi="Garamond"/>
                <w:iCs/>
                <w:sz w:val="18"/>
                <w:szCs w:val="18"/>
              </w:rPr>
              <w:t>R</w:t>
            </w:r>
          </w:p>
        </w:tc>
      </w:tr>
      <w:tr w:rsidR="009629EC" w:rsidRPr="003301DA" w14:paraId="1EFA43A6" w14:textId="77777777" w:rsidTr="003301DA">
        <w:tc>
          <w:tcPr>
            <w:tcW w:w="1129" w:type="dxa"/>
            <w:vMerge/>
          </w:tcPr>
          <w:p w14:paraId="127BAB28" w14:textId="77777777" w:rsidR="00045AFF" w:rsidRPr="003301DA" w:rsidRDefault="00045AFF" w:rsidP="009629EC">
            <w:pPr>
              <w:jc w:val="both"/>
              <w:rPr>
                <w:rFonts w:ascii="Garamond" w:hAnsi="Garamond"/>
                <w:bCs/>
                <w:iCs/>
                <w:sz w:val="18"/>
                <w:szCs w:val="18"/>
              </w:rPr>
            </w:pPr>
          </w:p>
        </w:tc>
        <w:tc>
          <w:tcPr>
            <w:tcW w:w="1423" w:type="dxa"/>
          </w:tcPr>
          <w:p w14:paraId="2D61D9ED" w14:textId="77777777" w:rsidR="00045AFF" w:rsidRPr="003301DA" w:rsidRDefault="00045AFF" w:rsidP="009629EC">
            <w:pPr>
              <w:jc w:val="both"/>
              <w:rPr>
                <w:rFonts w:ascii="Garamond" w:hAnsi="Garamond"/>
                <w:bCs/>
                <w:iCs/>
                <w:sz w:val="18"/>
                <w:szCs w:val="18"/>
              </w:rPr>
            </w:pPr>
            <w:r w:rsidRPr="003301DA">
              <w:rPr>
                <w:rFonts w:ascii="Garamond" w:hAnsi="Garamond"/>
                <w:b/>
                <w:bCs/>
                <w:iCs/>
                <w:sz w:val="18"/>
                <w:szCs w:val="18"/>
              </w:rPr>
              <w:t>ICC (95% IC)</w:t>
            </w:r>
          </w:p>
        </w:tc>
        <w:tc>
          <w:tcPr>
            <w:tcW w:w="1701" w:type="dxa"/>
          </w:tcPr>
          <w:p w14:paraId="1DF21C03" w14:textId="77777777" w:rsidR="00045AFF" w:rsidRPr="003301DA" w:rsidRDefault="00045AFF" w:rsidP="009629EC">
            <w:pPr>
              <w:jc w:val="both"/>
              <w:rPr>
                <w:rFonts w:ascii="Garamond" w:hAnsi="Garamond"/>
                <w:bCs/>
                <w:iCs/>
                <w:sz w:val="18"/>
                <w:szCs w:val="18"/>
              </w:rPr>
            </w:pPr>
            <w:r w:rsidRPr="003301DA">
              <w:rPr>
                <w:rFonts w:ascii="Garamond" w:hAnsi="Garamond"/>
                <w:b/>
                <w:bCs/>
                <w:iCs/>
                <w:sz w:val="18"/>
                <w:szCs w:val="18"/>
              </w:rPr>
              <w:t>BA (95% LOA)</w:t>
            </w:r>
          </w:p>
        </w:tc>
        <w:tc>
          <w:tcPr>
            <w:tcW w:w="709" w:type="dxa"/>
          </w:tcPr>
          <w:p w14:paraId="6C295A6E" w14:textId="77777777" w:rsidR="00045AFF" w:rsidRPr="003301DA" w:rsidRDefault="00045AFF" w:rsidP="009629EC">
            <w:pPr>
              <w:jc w:val="both"/>
              <w:rPr>
                <w:rFonts w:ascii="Garamond" w:hAnsi="Garamond"/>
                <w:bCs/>
                <w:iCs/>
                <w:sz w:val="18"/>
                <w:szCs w:val="18"/>
              </w:rPr>
            </w:pPr>
            <w:r w:rsidRPr="003301DA">
              <w:rPr>
                <w:rFonts w:ascii="Garamond" w:hAnsi="Garamond"/>
                <w:b/>
                <w:bCs/>
                <w:iCs/>
                <w:sz w:val="18"/>
                <w:szCs w:val="18"/>
              </w:rPr>
              <w:t>Cronbach Alpha</w:t>
            </w:r>
          </w:p>
        </w:tc>
        <w:tc>
          <w:tcPr>
            <w:tcW w:w="567" w:type="dxa"/>
          </w:tcPr>
          <w:p w14:paraId="097F28C6" w14:textId="77777777" w:rsidR="00045AFF" w:rsidRPr="003301DA" w:rsidRDefault="00045AFF" w:rsidP="009629EC">
            <w:pPr>
              <w:jc w:val="both"/>
              <w:rPr>
                <w:rFonts w:ascii="Garamond" w:hAnsi="Garamond"/>
                <w:b/>
                <w:bCs/>
                <w:iCs/>
                <w:sz w:val="18"/>
                <w:szCs w:val="18"/>
              </w:rPr>
            </w:pPr>
          </w:p>
        </w:tc>
        <w:tc>
          <w:tcPr>
            <w:tcW w:w="1417" w:type="dxa"/>
          </w:tcPr>
          <w:p w14:paraId="6E4BDC50" w14:textId="77777777" w:rsidR="00045AFF" w:rsidRPr="003301DA" w:rsidRDefault="00045AFF" w:rsidP="009629EC">
            <w:pPr>
              <w:jc w:val="both"/>
              <w:rPr>
                <w:rFonts w:ascii="Garamond" w:hAnsi="Garamond"/>
                <w:bCs/>
                <w:iCs/>
                <w:sz w:val="18"/>
                <w:szCs w:val="18"/>
              </w:rPr>
            </w:pPr>
            <w:r w:rsidRPr="003301DA">
              <w:rPr>
                <w:rFonts w:ascii="Garamond" w:hAnsi="Garamond"/>
                <w:b/>
                <w:bCs/>
                <w:iCs/>
                <w:sz w:val="18"/>
                <w:szCs w:val="18"/>
              </w:rPr>
              <w:t>ICC (95% CI)</w:t>
            </w:r>
          </w:p>
        </w:tc>
        <w:tc>
          <w:tcPr>
            <w:tcW w:w="1701" w:type="dxa"/>
          </w:tcPr>
          <w:p w14:paraId="6F4FE597" w14:textId="77777777" w:rsidR="00045AFF" w:rsidRPr="003301DA" w:rsidRDefault="00045AFF" w:rsidP="009629EC">
            <w:pPr>
              <w:jc w:val="both"/>
              <w:rPr>
                <w:rFonts w:ascii="Garamond" w:hAnsi="Garamond"/>
                <w:bCs/>
                <w:iCs/>
                <w:sz w:val="18"/>
                <w:szCs w:val="18"/>
              </w:rPr>
            </w:pPr>
            <w:r w:rsidRPr="003301DA">
              <w:rPr>
                <w:rFonts w:ascii="Garamond" w:hAnsi="Garamond"/>
                <w:b/>
                <w:bCs/>
                <w:iCs/>
                <w:sz w:val="18"/>
                <w:szCs w:val="18"/>
              </w:rPr>
              <w:t>BA (95% LOA)</w:t>
            </w:r>
          </w:p>
        </w:tc>
        <w:tc>
          <w:tcPr>
            <w:tcW w:w="709" w:type="dxa"/>
          </w:tcPr>
          <w:p w14:paraId="6727CDDC" w14:textId="77777777" w:rsidR="00045AFF" w:rsidRPr="003301DA" w:rsidRDefault="00045AFF" w:rsidP="009629EC">
            <w:pPr>
              <w:jc w:val="both"/>
              <w:rPr>
                <w:rFonts w:ascii="Garamond" w:hAnsi="Garamond"/>
                <w:bCs/>
                <w:iCs/>
                <w:sz w:val="18"/>
                <w:szCs w:val="18"/>
              </w:rPr>
            </w:pPr>
            <w:r w:rsidRPr="003301DA">
              <w:rPr>
                <w:rFonts w:ascii="Garamond" w:hAnsi="Garamond"/>
                <w:b/>
                <w:bCs/>
                <w:iCs/>
                <w:sz w:val="18"/>
                <w:szCs w:val="18"/>
              </w:rPr>
              <w:t>Cronbach Alpha</w:t>
            </w:r>
          </w:p>
        </w:tc>
        <w:tc>
          <w:tcPr>
            <w:tcW w:w="709" w:type="dxa"/>
          </w:tcPr>
          <w:p w14:paraId="7D11626F" w14:textId="77777777" w:rsidR="00045AFF" w:rsidRPr="003301DA" w:rsidRDefault="00045AFF" w:rsidP="009629EC">
            <w:pPr>
              <w:jc w:val="both"/>
              <w:rPr>
                <w:rFonts w:ascii="Garamond" w:hAnsi="Garamond"/>
                <w:b/>
                <w:bCs/>
                <w:iCs/>
                <w:sz w:val="18"/>
                <w:szCs w:val="18"/>
              </w:rPr>
            </w:pPr>
          </w:p>
        </w:tc>
      </w:tr>
      <w:tr w:rsidR="009629EC" w:rsidRPr="003301DA" w14:paraId="778A5328" w14:textId="77777777" w:rsidTr="003301DA">
        <w:tc>
          <w:tcPr>
            <w:tcW w:w="1129" w:type="dxa"/>
          </w:tcPr>
          <w:p w14:paraId="0201EC95"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Height</w:t>
            </w:r>
          </w:p>
        </w:tc>
        <w:tc>
          <w:tcPr>
            <w:tcW w:w="1423" w:type="dxa"/>
          </w:tcPr>
          <w:p w14:paraId="1EDDC93A"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.996 (0.99 - 0.99)</w:t>
            </w:r>
          </w:p>
        </w:tc>
        <w:tc>
          <w:tcPr>
            <w:tcW w:w="1701" w:type="dxa"/>
          </w:tcPr>
          <w:p w14:paraId="3D7D7949"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-0.04 (-1.14 - 2.79)</w:t>
            </w:r>
          </w:p>
        </w:tc>
        <w:tc>
          <w:tcPr>
            <w:tcW w:w="709" w:type="dxa"/>
          </w:tcPr>
          <w:p w14:paraId="11A2AD61"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0.996</w:t>
            </w:r>
          </w:p>
        </w:tc>
        <w:tc>
          <w:tcPr>
            <w:tcW w:w="567" w:type="dxa"/>
          </w:tcPr>
          <w:p w14:paraId="28E21D22"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0.991</w:t>
            </w:r>
          </w:p>
        </w:tc>
        <w:tc>
          <w:tcPr>
            <w:tcW w:w="1417" w:type="dxa"/>
          </w:tcPr>
          <w:p w14:paraId="0584725A"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.993 (0.98 - 0.99)</w:t>
            </w:r>
          </w:p>
        </w:tc>
        <w:tc>
          <w:tcPr>
            <w:tcW w:w="1701" w:type="dxa"/>
          </w:tcPr>
          <w:p w14:paraId="4523A7BC"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-0.08 (-1.55 - 3.79)</w:t>
            </w:r>
          </w:p>
        </w:tc>
        <w:tc>
          <w:tcPr>
            <w:tcW w:w="709" w:type="dxa"/>
          </w:tcPr>
          <w:p w14:paraId="03E6A441"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0.993</w:t>
            </w:r>
          </w:p>
        </w:tc>
        <w:tc>
          <w:tcPr>
            <w:tcW w:w="709" w:type="dxa"/>
          </w:tcPr>
          <w:p w14:paraId="4237F3A2"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0.987</w:t>
            </w:r>
          </w:p>
        </w:tc>
      </w:tr>
      <w:tr w:rsidR="009629EC" w:rsidRPr="003301DA" w14:paraId="44846588" w14:textId="77777777" w:rsidTr="003301DA">
        <w:tc>
          <w:tcPr>
            <w:tcW w:w="1129" w:type="dxa"/>
          </w:tcPr>
          <w:p w14:paraId="10A52669"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Weight</w:t>
            </w:r>
          </w:p>
        </w:tc>
        <w:tc>
          <w:tcPr>
            <w:tcW w:w="1423" w:type="dxa"/>
          </w:tcPr>
          <w:p w14:paraId="2ABF4DCE"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.993 (0.98 - 0.99)</w:t>
            </w:r>
          </w:p>
        </w:tc>
        <w:tc>
          <w:tcPr>
            <w:tcW w:w="1701" w:type="dxa"/>
          </w:tcPr>
          <w:p w14:paraId="0818B281"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-0.24 (-2.69 - 6.52)</w:t>
            </w:r>
          </w:p>
        </w:tc>
        <w:tc>
          <w:tcPr>
            <w:tcW w:w="709" w:type="dxa"/>
          </w:tcPr>
          <w:p w14:paraId="3684AA19"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0.993</w:t>
            </w:r>
          </w:p>
        </w:tc>
        <w:tc>
          <w:tcPr>
            <w:tcW w:w="567" w:type="dxa"/>
          </w:tcPr>
          <w:p w14:paraId="1A7E5381"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0.986</w:t>
            </w:r>
          </w:p>
        </w:tc>
        <w:tc>
          <w:tcPr>
            <w:tcW w:w="1417" w:type="dxa"/>
          </w:tcPr>
          <w:p w14:paraId="7B564E35"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.997 (0.99 - 1)</w:t>
            </w:r>
          </w:p>
        </w:tc>
        <w:tc>
          <w:tcPr>
            <w:tcW w:w="1701" w:type="dxa"/>
          </w:tcPr>
          <w:p w14:paraId="390338FF"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-0.14 (-1.75 - 4.25)</w:t>
            </w:r>
          </w:p>
        </w:tc>
        <w:tc>
          <w:tcPr>
            <w:tcW w:w="709" w:type="dxa"/>
          </w:tcPr>
          <w:p w14:paraId="4BAE5E49"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0.997</w:t>
            </w:r>
          </w:p>
        </w:tc>
        <w:tc>
          <w:tcPr>
            <w:tcW w:w="709" w:type="dxa"/>
          </w:tcPr>
          <w:p w14:paraId="7B63F394"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0.994</w:t>
            </w:r>
          </w:p>
        </w:tc>
      </w:tr>
      <w:tr w:rsidR="009629EC" w:rsidRPr="003301DA" w14:paraId="16955F95" w14:textId="77777777" w:rsidTr="003301DA">
        <w:tc>
          <w:tcPr>
            <w:tcW w:w="1129" w:type="dxa"/>
          </w:tcPr>
          <w:p w14:paraId="2637FA7C"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Head girth</w:t>
            </w:r>
          </w:p>
        </w:tc>
        <w:tc>
          <w:tcPr>
            <w:tcW w:w="1423" w:type="dxa"/>
          </w:tcPr>
          <w:p w14:paraId="4C9125FC"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.878 (0.66 - 0.86)</w:t>
            </w:r>
          </w:p>
        </w:tc>
        <w:tc>
          <w:tcPr>
            <w:tcW w:w="1701" w:type="dxa"/>
          </w:tcPr>
          <w:p w14:paraId="776B2490"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0.28 (-2.41 - 6.09)</w:t>
            </w:r>
          </w:p>
        </w:tc>
        <w:tc>
          <w:tcPr>
            <w:tcW w:w="709" w:type="dxa"/>
          </w:tcPr>
          <w:p w14:paraId="6466975B"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0.878</w:t>
            </w:r>
          </w:p>
        </w:tc>
        <w:tc>
          <w:tcPr>
            <w:tcW w:w="567" w:type="dxa"/>
          </w:tcPr>
          <w:p w14:paraId="4EC95F64"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0.791</w:t>
            </w:r>
          </w:p>
        </w:tc>
        <w:tc>
          <w:tcPr>
            <w:tcW w:w="1417" w:type="dxa"/>
          </w:tcPr>
          <w:p w14:paraId="1E5D574C"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.900 (0.71 - 0.89)</w:t>
            </w:r>
          </w:p>
        </w:tc>
        <w:tc>
          <w:tcPr>
            <w:tcW w:w="1701" w:type="dxa"/>
          </w:tcPr>
          <w:p w14:paraId="7DEABB86"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0.3 (-1.82 - 4.65)</w:t>
            </w:r>
          </w:p>
        </w:tc>
        <w:tc>
          <w:tcPr>
            <w:tcW w:w="709" w:type="dxa"/>
          </w:tcPr>
          <w:p w14:paraId="3128F75F"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0.900</w:t>
            </w:r>
          </w:p>
        </w:tc>
        <w:tc>
          <w:tcPr>
            <w:tcW w:w="709" w:type="dxa"/>
          </w:tcPr>
          <w:p w14:paraId="0BA6BC60"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0.828</w:t>
            </w:r>
          </w:p>
        </w:tc>
      </w:tr>
      <w:tr w:rsidR="009629EC" w:rsidRPr="003301DA" w14:paraId="7D483285" w14:textId="77777777" w:rsidTr="003301DA">
        <w:tc>
          <w:tcPr>
            <w:tcW w:w="1129" w:type="dxa"/>
          </w:tcPr>
          <w:p w14:paraId="7B808D26"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Neck girth</w:t>
            </w:r>
          </w:p>
        </w:tc>
        <w:tc>
          <w:tcPr>
            <w:tcW w:w="1423" w:type="dxa"/>
          </w:tcPr>
          <w:p w14:paraId="0DB3E996"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.953 (0.86 - 0.95)</w:t>
            </w:r>
          </w:p>
        </w:tc>
        <w:tc>
          <w:tcPr>
            <w:tcW w:w="1701" w:type="dxa"/>
          </w:tcPr>
          <w:p w14:paraId="4A14DFDB"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0.43 (-1.61 - 4.2)</w:t>
            </w:r>
          </w:p>
        </w:tc>
        <w:tc>
          <w:tcPr>
            <w:tcW w:w="709" w:type="dxa"/>
          </w:tcPr>
          <w:p w14:paraId="1DDCAF86"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0.953</w:t>
            </w:r>
          </w:p>
        </w:tc>
        <w:tc>
          <w:tcPr>
            <w:tcW w:w="567" w:type="dxa"/>
          </w:tcPr>
          <w:p w14:paraId="36466ECA"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0.911</w:t>
            </w:r>
          </w:p>
        </w:tc>
        <w:tc>
          <w:tcPr>
            <w:tcW w:w="1417" w:type="dxa"/>
          </w:tcPr>
          <w:p w14:paraId="4714FD52"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.973 (0.91 - 0.97)</w:t>
            </w:r>
          </w:p>
        </w:tc>
        <w:tc>
          <w:tcPr>
            <w:tcW w:w="1701" w:type="dxa"/>
          </w:tcPr>
          <w:p w14:paraId="0B4706A3"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-0.05 (-1.56 - 3.83)</w:t>
            </w:r>
          </w:p>
        </w:tc>
        <w:tc>
          <w:tcPr>
            <w:tcW w:w="709" w:type="dxa"/>
          </w:tcPr>
          <w:p w14:paraId="3ED65882"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0.973</w:t>
            </w:r>
          </w:p>
        </w:tc>
        <w:tc>
          <w:tcPr>
            <w:tcW w:w="709" w:type="dxa"/>
          </w:tcPr>
          <w:p w14:paraId="400E3D08"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0.948</w:t>
            </w:r>
          </w:p>
        </w:tc>
      </w:tr>
      <w:tr w:rsidR="009629EC" w:rsidRPr="003301DA" w14:paraId="3F6A95B6" w14:textId="77777777" w:rsidTr="003301DA">
        <w:tc>
          <w:tcPr>
            <w:tcW w:w="1129" w:type="dxa"/>
          </w:tcPr>
          <w:p w14:paraId="55C7179E"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 xml:space="preserve">Girth </w:t>
            </w:r>
            <w:proofErr w:type="gramStart"/>
            <w:r w:rsidRPr="003301DA">
              <w:rPr>
                <w:rFonts w:ascii="Garamond" w:hAnsi="Garamond"/>
                <w:bCs/>
                <w:iCs/>
                <w:sz w:val="18"/>
                <w:szCs w:val="18"/>
              </w:rPr>
              <w:t>relax</w:t>
            </w:r>
            <w:proofErr w:type="gramEnd"/>
          </w:p>
        </w:tc>
        <w:tc>
          <w:tcPr>
            <w:tcW w:w="1423" w:type="dxa"/>
          </w:tcPr>
          <w:p w14:paraId="51E1F99D"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.918 (0.76 - 0.91)</w:t>
            </w:r>
          </w:p>
        </w:tc>
        <w:tc>
          <w:tcPr>
            <w:tcW w:w="1701" w:type="dxa"/>
          </w:tcPr>
          <w:p w14:paraId="6531E77B"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0.2 (-2.03 - 5.12)</w:t>
            </w:r>
          </w:p>
        </w:tc>
        <w:tc>
          <w:tcPr>
            <w:tcW w:w="709" w:type="dxa"/>
          </w:tcPr>
          <w:p w14:paraId="468A45A8"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0.918</w:t>
            </w:r>
          </w:p>
        </w:tc>
        <w:tc>
          <w:tcPr>
            <w:tcW w:w="567" w:type="dxa"/>
          </w:tcPr>
          <w:p w14:paraId="419F0E0E"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0.848</w:t>
            </w:r>
          </w:p>
        </w:tc>
        <w:tc>
          <w:tcPr>
            <w:tcW w:w="1417" w:type="dxa"/>
          </w:tcPr>
          <w:p w14:paraId="0DEB08A1"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.960 (0.88 - 0.95)</w:t>
            </w:r>
          </w:p>
        </w:tc>
        <w:tc>
          <w:tcPr>
            <w:tcW w:w="1701" w:type="dxa"/>
          </w:tcPr>
          <w:p w14:paraId="0CB6BE4A"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0.13 (-1.83 - 4.59)</w:t>
            </w:r>
          </w:p>
        </w:tc>
        <w:tc>
          <w:tcPr>
            <w:tcW w:w="709" w:type="dxa"/>
          </w:tcPr>
          <w:p w14:paraId="59AEE064"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0.960</w:t>
            </w:r>
          </w:p>
        </w:tc>
        <w:tc>
          <w:tcPr>
            <w:tcW w:w="709" w:type="dxa"/>
          </w:tcPr>
          <w:p w14:paraId="24E34F6C"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0.928</w:t>
            </w:r>
          </w:p>
        </w:tc>
      </w:tr>
      <w:tr w:rsidR="009629EC" w:rsidRPr="003301DA" w14:paraId="54962168" w14:textId="77777777" w:rsidTr="003301DA">
        <w:tc>
          <w:tcPr>
            <w:tcW w:w="1129" w:type="dxa"/>
          </w:tcPr>
          <w:p w14:paraId="76FE38C9"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Arm flex</w:t>
            </w:r>
          </w:p>
        </w:tc>
        <w:tc>
          <w:tcPr>
            <w:tcW w:w="1423" w:type="dxa"/>
          </w:tcPr>
          <w:p w14:paraId="11D576C7"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.505 (0.1 - 0.54)</w:t>
            </w:r>
          </w:p>
        </w:tc>
        <w:tc>
          <w:tcPr>
            <w:tcW w:w="1701" w:type="dxa"/>
          </w:tcPr>
          <w:p w14:paraId="453A583B"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1.29 (-6.16 - 15.87)</w:t>
            </w:r>
          </w:p>
        </w:tc>
        <w:tc>
          <w:tcPr>
            <w:tcW w:w="709" w:type="dxa"/>
          </w:tcPr>
          <w:p w14:paraId="6A57A227"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0.505</w:t>
            </w:r>
          </w:p>
        </w:tc>
        <w:tc>
          <w:tcPr>
            <w:tcW w:w="567" w:type="dxa"/>
          </w:tcPr>
          <w:p w14:paraId="3EF4A063"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0.390</w:t>
            </w:r>
          </w:p>
        </w:tc>
        <w:tc>
          <w:tcPr>
            <w:tcW w:w="1417" w:type="dxa"/>
          </w:tcPr>
          <w:p w14:paraId="49B9D739"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.838 (0.65-0.89)</w:t>
            </w:r>
          </w:p>
        </w:tc>
        <w:tc>
          <w:tcPr>
            <w:tcW w:w="1701" w:type="dxa"/>
          </w:tcPr>
          <w:p w14:paraId="798276B4"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0.2 (-3.64 - 9.09)</w:t>
            </w:r>
          </w:p>
        </w:tc>
        <w:tc>
          <w:tcPr>
            <w:tcW w:w="709" w:type="dxa"/>
          </w:tcPr>
          <w:p w14:paraId="1D10BECB"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0.838</w:t>
            </w:r>
          </w:p>
        </w:tc>
        <w:tc>
          <w:tcPr>
            <w:tcW w:w="709" w:type="dxa"/>
          </w:tcPr>
          <w:p w14:paraId="26743EB3"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0.731</w:t>
            </w:r>
          </w:p>
        </w:tc>
      </w:tr>
      <w:tr w:rsidR="009629EC" w:rsidRPr="003301DA" w14:paraId="589ADF76" w14:textId="77777777" w:rsidTr="003301DA">
        <w:tc>
          <w:tcPr>
            <w:tcW w:w="1129" w:type="dxa"/>
          </w:tcPr>
          <w:p w14:paraId="1E8C7E75"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Forearm</w:t>
            </w:r>
          </w:p>
        </w:tc>
        <w:tc>
          <w:tcPr>
            <w:tcW w:w="1423" w:type="dxa"/>
          </w:tcPr>
          <w:p w14:paraId="0EDC02A8"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.860 (0.62 - 0.85)</w:t>
            </w:r>
          </w:p>
        </w:tc>
        <w:tc>
          <w:tcPr>
            <w:tcW w:w="1701" w:type="dxa"/>
          </w:tcPr>
          <w:p w14:paraId="295EAAB1"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0.05 (-2.2 - 5.46)</w:t>
            </w:r>
          </w:p>
        </w:tc>
        <w:tc>
          <w:tcPr>
            <w:tcW w:w="709" w:type="dxa"/>
          </w:tcPr>
          <w:p w14:paraId="2FC722F7"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0.860</w:t>
            </w:r>
          </w:p>
        </w:tc>
        <w:tc>
          <w:tcPr>
            <w:tcW w:w="567" w:type="dxa"/>
          </w:tcPr>
          <w:p w14:paraId="05952F55"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0.755</w:t>
            </w:r>
          </w:p>
        </w:tc>
        <w:tc>
          <w:tcPr>
            <w:tcW w:w="1417" w:type="dxa"/>
          </w:tcPr>
          <w:p w14:paraId="47457BF0"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.924 (0.77 - 0.91)</w:t>
            </w:r>
          </w:p>
        </w:tc>
        <w:tc>
          <w:tcPr>
            <w:tcW w:w="1701" w:type="dxa"/>
          </w:tcPr>
          <w:p w14:paraId="4FB07888"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-0.08 (-1.73 - 4.23)</w:t>
            </w:r>
          </w:p>
        </w:tc>
        <w:tc>
          <w:tcPr>
            <w:tcW w:w="709" w:type="dxa"/>
          </w:tcPr>
          <w:p w14:paraId="400CEB26"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0.924</w:t>
            </w:r>
          </w:p>
        </w:tc>
        <w:tc>
          <w:tcPr>
            <w:tcW w:w="709" w:type="dxa"/>
          </w:tcPr>
          <w:p w14:paraId="4AA5E04E"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0.860</w:t>
            </w:r>
          </w:p>
        </w:tc>
      </w:tr>
      <w:tr w:rsidR="009629EC" w:rsidRPr="003301DA" w14:paraId="7EC5C04D" w14:textId="77777777" w:rsidTr="003301DA">
        <w:tc>
          <w:tcPr>
            <w:tcW w:w="1129" w:type="dxa"/>
          </w:tcPr>
          <w:p w14:paraId="0445F1F2" w14:textId="77777777" w:rsidR="009629EC" w:rsidRPr="003301DA" w:rsidRDefault="00045AFF" w:rsidP="009629EC">
            <w:pPr>
              <w:jc w:val="both"/>
              <w:rPr>
                <w:rFonts w:ascii="Garamond" w:hAnsi="Garamond"/>
                <w:bCs/>
                <w:iCs/>
                <w:sz w:val="18"/>
                <w:szCs w:val="18"/>
              </w:rPr>
            </w:pPr>
            <w:r w:rsidRPr="003301DA">
              <w:rPr>
                <w:rFonts w:ascii="Garamond" w:hAnsi="Garamond"/>
                <w:bCs/>
                <w:iCs/>
                <w:sz w:val="18"/>
                <w:szCs w:val="18"/>
              </w:rPr>
              <w:t xml:space="preserve">Waist </w:t>
            </w:r>
            <w:proofErr w:type="spellStart"/>
            <w:r w:rsidRPr="003301DA">
              <w:rPr>
                <w:rFonts w:ascii="Garamond" w:hAnsi="Garamond"/>
                <w:bCs/>
                <w:iCs/>
                <w:sz w:val="18"/>
                <w:szCs w:val="18"/>
              </w:rPr>
              <w:t>circum</w:t>
            </w:r>
            <w:proofErr w:type="spellEnd"/>
          </w:p>
          <w:p w14:paraId="487B8483" w14:textId="26F4469E" w:rsidR="00045AFF" w:rsidRPr="003301DA" w:rsidRDefault="00045AFF" w:rsidP="009629EC">
            <w:pPr>
              <w:jc w:val="both"/>
              <w:rPr>
                <w:rFonts w:ascii="Garamond" w:hAnsi="Garamond"/>
                <w:bCs/>
                <w:iCs/>
                <w:sz w:val="18"/>
                <w:szCs w:val="18"/>
              </w:rPr>
            </w:pPr>
            <w:proofErr w:type="spellStart"/>
            <w:r w:rsidRPr="003301DA">
              <w:rPr>
                <w:rFonts w:ascii="Garamond" w:hAnsi="Garamond"/>
                <w:bCs/>
                <w:iCs/>
                <w:sz w:val="18"/>
                <w:szCs w:val="18"/>
              </w:rPr>
              <w:t>ference</w:t>
            </w:r>
            <w:proofErr w:type="spellEnd"/>
          </w:p>
        </w:tc>
        <w:tc>
          <w:tcPr>
            <w:tcW w:w="1423" w:type="dxa"/>
          </w:tcPr>
          <w:p w14:paraId="45977CD7"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.655 (0.27 - 0.66)</w:t>
            </w:r>
          </w:p>
        </w:tc>
        <w:tc>
          <w:tcPr>
            <w:tcW w:w="1701" w:type="dxa"/>
          </w:tcPr>
          <w:p w14:paraId="5F9D297B"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-2.12 (-15.9 - 38.19)</w:t>
            </w:r>
          </w:p>
        </w:tc>
        <w:tc>
          <w:tcPr>
            <w:tcW w:w="709" w:type="dxa"/>
          </w:tcPr>
          <w:p w14:paraId="2B4D4AAC"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0.655</w:t>
            </w:r>
          </w:p>
        </w:tc>
        <w:tc>
          <w:tcPr>
            <w:tcW w:w="567" w:type="dxa"/>
          </w:tcPr>
          <w:p w14:paraId="4F366D0B"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0.492</w:t>
            </w:r>
          </w:p>
        </w:tc>
        <w:tc>
          <w:tcPr>
            <w:tcW w:w="1417" w:type="dxa"/>
          </w:tcPr>
          <w:p w14:paraId="7602208D"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.795 (0.49 - 0.78)</w:t>
            </w:r>
          </w:p>
        </w:tc>
        <w:tc>
          <w:tcPr>
            <w:tcW w:w="1701" w:type="dxa"/>
          </w:tcPr>
          <w:p w14:paraId="4AA7AE18"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-0.46 (-10.61 - 25.98)</w:t>
            </w:r>
          </w:p>
        </w:tc>
        <w:tc>
          <w:tcPr>
            <w:tcW w:w="709" w:type="dxa"/>
          </w:tcPr>
          <w:p w14:paraId="1DCEA5B7"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0.795</w:t>
            </w:r>
          </w:p>
        </w:tc>
        <w:tc>
          <w:tcPr>
            <w:tcW w:w="709" w:type="dxa"/>
          </w:tcPr>
          <w:p w14:paraId="1BB80C8A"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0.661</w:t>
            </w:r>
          </w:p>
        </w:tc>
      </w:tr>
      <w:tr w:rsidR="009629EC" w:rsidRPr="003301DA" w14:paraId="5B4B73A3" w14:textId="77777777" w:rsidTr="003301DA">
        <w:tc>
          <w:tcPr>
            <w:tcW w:w="1129" w:type="dxa"/>
          </w:tcPr>
          <w:p w14:paraId="036F56B1"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Gluteal girth</w:t>
            </w:r>
          </w:p>
        </w:tc>
        <w:tc>
          <w:tcPr>
            <w:tcW w:w="1423" w:type="dxa"/>
          </w:tcPr>
          <w:p w14:paraId="615D7C92"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.504 (0.09 - 0.54)</w:t>
            </w:r>
          </w:p>
        </w:tc>
        <w:tc>
          <w:tcPr>
            <w:tcW w:w="1701" w:type="dxa"/>
          </w:tcPr>
          <w:p w14:paraId="5A80D6B0"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0.16 (-13.13 - 32.51)</w:t>
            </w:r>
          </w:p>
        </w:tc>
        <w:tc>
          <w:tcPr>
            <w:tcW w:w="709" w:type="dxa"/>
          </w:tcPr>
          <w:p w14:paraId="1BB8FC20"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0.504</w:t>
            </w:r>
          </w:p>
        </w:tc>
        <w:tc>
          <w:tcPr>
            <w:tcW w:w="567" w:type="dxa"/>
          </w:tcPr>
          <w:p w14:paraId="22AD1777" w14:textId="77777777" w:rsidR="00045AFF" w:rsidRPr="003301DA" w:rsidRDefault="00045AFF" w:rsidP="009629EC">
            <w:pPr>
              <w:ind w:hanging="117"/>
              <w:jc w:val="both"/>
              <w:rPr>
                <w:rFonts w:ascii="Garamond" w:hAnsi="Garamond"/>
                <w:bCs/>
                <w:iCs/>
                <w:sz w:val="18"/>
                <w:szCs w:val="18"/>
              </w:rPr>
            </w:pPr>
            <w:r w:rsidRPr="003301DA">
              <w:rPr>
                <w:rFonts w:ascii="Garamond" w:hAnsi="Garamond"/>
                <w:bCs/>
                <w:iCs/>
                <w:sz w:val="18"/>
                <w:szCs w:val="18"/>
              </w:rPr>
              <w:t>0.337</w:t>
            </w:r>
          </w:p>
        </w:tc>
        <w:tc>
          <w:tcPr>
            <w:tcW w:w="1417" w:type="dxa"/>
          </w:tcPr>
          <w:p w14:paraId="656A00C7"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.790 (0.50-0.82)</w:t>
            </w:r>
          </w:p>
        </w:tc>
        <w:tc>
          <w:tcPr>
            <w:tcW w:w="1701" w:type="dxa"/>
          </w:tcPr>
          <w:p w14:paraId="2EACB640"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2 (-10.39 - 26.68)</w:t>
            </w:r>
          </w:p>
        </w:tc>
        <w:tc>
          <w:tcPr>
            <w:tcW w:w="709" w:type="dxa"/>
          </w:tcPr>
          <w:p w14:paraId="32D87491"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0.790</w:t>
            </w:r>
          </w:p>
        </w:tc>
        <w:tc>
          <w:tcPr>
            <w:tcW w:w="709" w:type="dxa"/>
          </w:tcPr>
          <w:p w14:paraId="34FCA4CF" w14:textId="77777777" w:rsidR="00045AFF" w:rsidRPr="003301DA" w:rsidRDefault="00045AFF" w:rsidP="009629EC">
            <w:pPr>
              <w:jc w:val="both"/>
              <w:rPr>
                <w:rFonts w:ascii="Garamond" w:hAnsi="Garamond"/>
                <w:bCs/>
                <w:iCs/>
                <w:sz w:val="18"/>
                <w:szCs w:val="18"/>
              </w:rPr>
            </w:pPr>
            <w:r w:rsidRPr="003301DA">
              <w:rPr>
                <w:rFonts w:ascii="Garamond" w:hAnsi="Garamond"/>
                <w:bCs/>
                <w:iCs/>
                <w:sz w:val="18"/>
                <w:szCs w:val="18"/>
              </w:rPr>
              <w:t>0.422</w:t>
            </w:r>
          </w:p>
        </w:tc>
      </w:tr>
    </w:tbl>
    <w:p w14:paraId="78A01744" w14:textId="77777777" w:rsidR="00045AFF" w:rsidRPr="00045AFF" w:rsidRDefault="00045AFF" w:rsidP="00045AFF">
      <w:pPr>
        <w:spacing w:line="259" w:lineRule="auto"/>
        <w:jc w:val="both"/>
        <w:rPr>
          <w:rFonts w:ascii="Garamond" w:hAnsi="Garamond"/>
          <w:iCs/>
          <w:sz w:val="16"/>
          <w:szCs w:val="16"/>
        </w:rPr>
      </w:pPr>
      <w:r w:rsidRPr="00045AFF">
        <w:rPr>
          <w:rFonts w:ascii="Garamond" w:hAnsi="Garamond"/>
          <w:iCs/>
          <w:sz w:val="16"/>
          <w:szCs w:val="16"/>
        </w:rPr>
        <w:t>Abbreviation: ICC = Inter Class Correlation; CI = Confidence interval; BA = Bland-Altman; 95% LOA = 95% Limit of Agreement; R = Correlation</w:t>
      </w:r>
    </w:p>
    <w:p w14:paraId="30A990DA" w14:textId="77777777" w:rsidR="00045AFF" w:rsidRPr="00045AFF" w:rsidRDefault="00045AFF" w:rsidP="00045AFF">
      <w:pPr>
        <w:spacing w:line="259" w:lineRule="auto"/>
        <w:jc w:val="both"/>
        <w:rPr>
          <w:rFonts w:ascii="Garamond" w:hAnsi="Garamond"/>
          <w:bCs/>
          <w:iCs/>
          <w:sz w:val="20"/>
          <w:szCs w:val="20"/>
        </w:rPr>
      </w:pPr>
    </w:p>
    <w:p w14:paraId="36F54E68" w14:textId="77777777" w:rsidR="00045AFF" w:rsidRPr="00045AFF" w:rsidRDefault="00045AFF" w:rsidP="00045AFF">
      <w:pPr>
        <w:spacing w:line="259" w:lineRule="auto"/>
        <w:jc w:val="both"/>
        <w:rPr>
          <w:rFonts w:ascii="Garamond" w:hAnsi="Garamond"/>
          <w:b/>
          <w:bCs/>
          <w:iCs/>
          <w:sz w:val="20"/>
          <w:szCs w:val="20"/>
        </w:rPr>
      </w:pPr>
      <w:r w:rsidRPr="00045AFF">
        <w:rPr>
          <w:rFonts w:ascii="Garamond" w:hAnsi="Garamond"/>
          <w:b/>
          <w:bCs/>
          <w:iCs/>
          <w:sz w:val="20"/>
          <w:szCs w:val="20"/>
        </w:rPr>
        <w:lastRenderedPageBreak/>
        <w:t xml:space="preserve">Table </w:t>
      </w:r>
      <w:r w:rsidRPr="00045AFF">
        <w:rPr>
          <w:rFonts w:ascii="Garamond" w:hAnsi="Garamond"/>
          <w:b/>
          <w:bCs/>
          <w:iCs/>
          <w:sz w:val="20"/>
          <w:szCs w:val="20"/>
        </w:rPr>
        <w:fldChar w:fldCharType="begin"/>
      </w:r>
      <w:r w:rsidRPr="00045AFF">
        <w:rPr>
          <w:rFonts w:ascii="Garamond" w:hAnsi="Garamond"/>
          <w:b/>
          <w:bCs/>
          <w:iCs/>
          <w:sz w:val="20"/>
          <w:szCs w:val="20"/>
        </w:rPr>
        <w:instrText xml:space="preserve"> SEQ Table \* ARABIC </w:instrText>
      </w:r>
      <w:r w:rsidRPr="00045AFF">
        <w:rPr>
          <w:rFonts w:ascii="Garamond" w:hAnsi="Garamond"/>
          <w:b/>
          <w:bCs/>
          <w:iCs/>
          <w:sz w:val="20"/>
          <w:szCs w:val="20"/>
        </w:rPr>
        <w:fldChar w:fldCharType="separate"/>
      </w:r>
      <w:r w:rsidRPr="00045AFF">
        <w:rPr>
          <w:rFonts w:ascii="Garamond" w:hAnsi="Garamond"/>
          <w:b/>
          <w:bCs/>
          <w:iCs/>
          <w:sz w:val="20"/>
          <w:szCs w:val="20"/>
        </w:rPr>
        <w:t>4</w:t>
      </w:r>
      <w:r w:rsidRPr="00045AFF">
        <w:rPr>
          <w:rFonts w:ascii="Garamond" w:hAnsi="Garamond"/>
          <w:bCs/>
          <w:iCs/>
          <w:sz w:val="20"/>
          <w:szCs w:val="20"/>
        </w:rPr>
        <w:fldChar w:fldCharType="end"/>
      </w:r>
      <w:r w:rsidRPr="00045AFF">
        <w:rPr>
          <w:rFonts w:ascii="Garamond" w:hAnsi="Garamond"/>
          <w:b/>
          <w:bCs/>
          <w:iCs/>
          <w:sz w:val="20"/>
          <w:szCs w:val="20"/>
        </w:rPr>
        <w:t xml:space="preserve">: </w:t>
      </w:r>
      <w:r w:rsidRPr="00045AFF">
        <w:rPr>
          <w:rFonts w:ascii="Garamond" w:hAnsi="Garamond"/>
          <w:iCs/>
          <w:sz w:val="20"/>
          <w:szCs w:val="20"/>
        </w:rPr>
        <w:t>Inter</w:t>
      </w:r>
      <w:r w:rsidRPr="00045AFF">
        <w:rPr>
          <w:rFonts w:ascii="Cambria Math" w:hAnsi="Cambria Math" w:cs="Cambria Math"/>
          <w:iCs/>
          <w:sz w:val="20"/>
          <w:szCs w:val="20"/>
        </w:rPr>
        <w:t>‐</w:t>
      </w:r>
      <w:r w:rsidRPr="00045AFF">
        <w:rPr>
          <w:rFonts w:ascii="Garamond" w:hAnsi="Garamond"/>
          <w:iCs/>
          <w:sz w:val="20"/>
          <w:szCs w:val="20"/>
        </w:rPr>
        <w:t>observer agreement of anthropometric parameters of male participants obtained between the two observers (A &amp; B)</w:t>
      </w:r>
    </w:p>
    <w:tbl>
      <w:tblPr>
        <w:tblStyle w:val="LightShading11"/>
        <w:tblW w:w="9498" w:type="dxa"/>
        <w:tblLook w:val="0620" w:firstRow="1" w:lastRow="0" w:firstColumn="0" w:lastColumn="0" w:noHBand="1" w:noVBand="1"/>
      </w:tblPr>
      <w:tblGrid>
        <w:gridCol w:w="1893"/>
        <w:gridCol w:w="1972"/>
        <w:gridCol w:w="2430"/>
        <w:gridCol w:w="2340"/>
        <w:gridCol w:w="863"/>
      </w:tblGrid>
      <w:tr w:rsidR="00045AFF" w:rsidRPr="00045AFF" w14:paraId="0F455257" w14:textId="77777777" w:rsidTr="003301DA">
        <w:trPr>
          <w:cnfStyle w:val="100000000000" w:firstRow="1" w:lastRow="0" w:firstColumn="0" w:lastColumn="0" w:oddVBand="0" w:evenVBand="0" w:oddHBand="0" w:evenHBand="0" w:firstRowFirstColumn="0" w:firstRowLastColumn="0" w:lastRowFirstColumn="0" w:lastRowLastColumn="0"/>
        </w:trPr>
        <w:tc>
          <w:tcPr>
            <w:tcW w:w="1893" w:type="dxa"/>
          </w:tcPr>
          <w:p w14:paraId="7BCDB5A8"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Variable</w:t>
            </w:r>
          </w:p>
        </w:tc>
        <w:tc>
          <w:tcPr>
            <w:tcW w:w="1972" w:type="dxa"/>
          </w:tcPr>
          <w:p w14:paraId="1DBEF1FB"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ICC (95% IC)</w:t>
            </w:r>
          </w:p>
        </w:tc>
        <w:tc>
          <w:tcPr>
            <w:tcW w:w="2430" w:type="dxa"/>
          </w:tcPr>
          <w:p w14:paraId="4155FF14"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BA (95% LOA)</w:t>
            </w:r>
          </w:p>
        </w:tc>
        <w:tc>
          <w:tcPr>
            <w:tcW w:w="2340" w:type="dxa"/>
          </w:tcPr>
          <w:p w14:paraId="1B277464"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Cronbach Alpha</w:t>
            </w:r>
          </w:p>
        </w:tc>
        <w:tc>
          <w:tcPr>
            <w:tcW w:w="863" w:type="dxa"/>
          </w:tcPr>
          <w:p w14:paraId="53A8D6CD"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R</w:t>
            </w:r>
          </w:p>
        </w:tc>
      </w:tr>
      <w:tr w:rsidR="00045AFF" w:rsidRPr="00045AFF" w14:paraId="6F99243A" w14:textId="77777777" w:rsidTr="003301DA">
        <w:tc>
          <w:tcPr>
            <w:tcW w:w="1893" w:type="dxa"/>
          </w:tcPr>
          <w:p w14:paraId="71747B3D"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Height</w:t>
            </w:r>
          </w:p>
        </w:tc>
        <w:tc>
          <w:tcPr>
            <w:tcW w:w="1972" w:type="dxa"/>
          </w:tcPr>
          <w:p w14:paraId="1CA8D6BD"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.997 (0.99 - 1)</w:t>
            </w:r>
          </w:p>
        </w:tc>
        <w:tc>
          <w:tcPr>
            <w:tcW w:w="2430" w:type="dxa"/>
          </w:tcPr>
          <w:p w14:paraId="1442C2A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-0.17 (-1.64 - 3.96)</w:t>
            </w:r>
          </w:p>
        </w:tc>
        <w:tc>
          <w:tcPr>
            <w:tcW w:w="2340" w:type="dxa"/>
          </w:tcPr>
          <w:p w14:paraId="6031C6F9"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0.997</w:t>
            </w:r>
          </w:p>
        </w:tc>
        <w:tc>
          <w:tcPr>
            <w:tcW w:w="863" w:type="dxa"/>
          </w:tcPr>
          <w:p w14:paraId="70AB1D8A"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0.995</w:t>
            </w:r>
          </w:p>
        </w:tc>
      </w:tr>
      <w:tr w:rsidR="00045AFF" w:rsidRPr="00045AFF" w14:paraId="4362BFA0" w14:textId="77777777" w:rsidTr="003301DA">
        <w:tc>
          <w:tcPr>
            <w:tcW w:w="1893" w:type="dxa"/>
          </w:tcPr>
          <w:p w14:paraId="610FB0E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Weight</w:t>
            </w:r>
          </w:p>
        </w:tc>
        <w:tc>
          <w:tcPr>
            <w:tcW w:w="1972" w:type="dxa"/>
          </w:tcPr>
          <w:p w14:paraId="3202035B"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.972 (0.89 - 0.97)</w:t>
            </w:r>
          </w:p>
        </w:tc>
        <w:tc>
          <w:tcPr>
            <w:tcW w:w="2430" w:type="dxa"/>
          </w:tcPr>
          <w:p w14:paraId="12477C73"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-0.23 (-3.58 - 8.73)</w:t>
            </w:r>
          </w:p>
        </w:tc>
        <w:tc>
          <w:tcPr>
            <w:tcW w:w="2340" w:type="dxa"/>
          </w:tcPr>
          <w:p w14:paraId="5B7DF8B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0.972</w:t>
            </w:r>
          </w:p>
        </w:tc>
        <w:tc>
          <w:tcPr>
            <w:tcW w:w="863" w:type="dxa"/>
          </w:tcPr>
          <w:p w14:paraId="0ABB02B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0.954</w:t>
            </w:r>
          </w:p>
        </w:tc>
      </w:tr>
      <w:tr w:rsidR="00045AFF" w:rsidRPr="00045AFF" w14:paraId="40871B54" w14:textId="77777777" w:rsidTr="003301DA">
        <w:tc>
          <w:tcPr>
            <w:tcW w:w="1893" w:type="dxa"/>
          </w:tcPr>
          <w:p w14:paraId="3E5E44FA"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Head girth</w:t>
            </w:r>
          </w:p>
        </w:tc>
        <w:tc>
          <w:tcPr>
            <w:tcW w:w="1972" w:type="dxa"/>
          </w:tcPr>
          <w:p w14:paraId="4188FB38"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.978 (0.92 - 0.98)</w:t>
            </w:r>
          </w:p>
        </w:tc>
        <w:tc>
          <w:tcPr>
            <w:tcW w:w="2430" w:type="dxa"/>
          </w:tcPr>
          <w:p w14:paraId="3F1A695D"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0.13 (-1.77 - 4.44)</w:t>
            </w:r>
          </w:p>
        </w:tc>
        <w:tc>
          <w:tcPr>
            <w:tcW w:w="2340" w:type="dxa"/>
          </w:tcPr>
          <w:p w14:paraId="7348DC5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0.978</w:t>
            </w:r>
          </w:p>
        </w:tc>
        <w:tc>
          <w:tcPr>
            <w:tcW w:w="863" w:type="dxa"/>
          </w:tcPr>
          <w:p w14:paraId="4D39E15A"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0.958</w:t>
            </w:r>
          </w:p>
        </w:tc>
      </w:tr>
      <w:tr w:rsidR="00045AFF" w:rsidRPr="00045AFF" w14:paraId="0B813090" w14:textId="77777777" w:rsidTr="003301DA">
        <w:tc>
          <w:tcPr>
            <w:tcW w:w="1893" w:type="dxa"/>
          </w:tcPr>
          <w:p w14:paraId="1A3032FE"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Neck girth</w:t>
            </w:r>
          </w:p>
        </w:tc>
        <w:tc>
          <w:tcPr>
            <w:tcW w:w="1972" w:type="dxa"/>
          </w:tcPr>
          <w:p w14:paraId="46210D12"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.983 (0.94 - 0.98)</w:t>
            </w:r>
          </w:p>
        </w:tc>
        <w:tc>
          <w:tcPr>
            <w:tcW w:w="2430" w:type="dxa"/>
          </w:tcPr>
          <w:p w14:paraId="7CFF3A5C"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-0.22 (-1.77 - 4.26)</w:t>
            </w:r>
          </w:p>
        </w:tc>
        <w:tc>
          <w:tcPr>
            <w:tcW w:w="2340" w:type="dxa"/>
          </w:tcPr>
          <w:p w14:paraId="666EDEEB"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0.983</w:t>
            </w:r>
          </w:p>
        </w:tc>
        <w:tc>
          <w:tcPr>
            <w:tcW w:w="863" w:type="dxa"/>
          </w:tcPr>
          <w:p w14:paraId="466AD52E"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0.970</w:t>
            </w:r>
          </w:p>
        </w:tc>
      </w:tr>
      <w:tr w:rsidR="00045AFF" w:rsidRPr="00045AFF" w14:paraId="18BECFD2" w14:textId="77777777" w:rsidTr="003301DA">
        <w:tc>
          <w:tcPr>
            <w:tcW w:w="1893" w:type="dxa"/>
          </w:tcPr>
          <w:p w14:paraId="7630B889"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 xml:space="preserve">Girth </w:t>
            </w:r>
            <w:proofErr w:type="gramStart"/>
            <w:r w:rsidRPr="00045AFF">
              <w:rPr>
                <w:rFonts w:ascii="Garamond" w:hAnsi="Garamond"/>
                <w:bCs/>
                <w:iCs/>
                <w:sz w:val="20"/>
                <w:szCs w:val="20"/>
              </w:rPr>
              <w:t>relax</w:t>
            </w:r>
            <w:proofErr w:type="gramEnd"/>
          </w:p>
        </w:tc>
        <w:tc>
          <w:tcPr>
            <w:tcW w:w="1972" w:type="dxa"/>
          </w:tcPr>
          <w:p w14:paraId="462450C3"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.775 (0.91 - 0.98)</w:t>
            </w:r>
          </w:p>
        </w:tc>
        <w:tc>
          <w:tcPr>
            <w:tcW w:w="2430" w:type="dxa"/>
          </w:tcPr>
          <w:p w14:paraId="7A3B1F61"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0.1 (-1.82 - 4.55)</w:t>
            </w:r>
          </w:p>
        </w:tc>
        <w:tc>
          <w:tcPr>
            <w:tcW w:w="2340" w:type="dxa"/>
          </w:tcPr>
          <w:p w14:paraId="492FC493"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0.775</w:t>
            </w:r>
          </w:p>
        </w:tc>
        <w:tc>
          <w:tcPr>
            <w:tcW w:w="863" w:type="dxa"/>
          </w:tcPr>
          <w:p w14:paraId="48950A7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0.852</w:t>
            </w:r>
          </w:p>
        </w:tc>
      </w:tr>
      <w:tr w:rsidR="00045AFF" w:rsidRPr="00045AFF" w14:paraId="23E7C8A4" w14:textId="77777777" w:rsidTr="003301DA">
        <w:tc>
          <w:tcPr>
            <w:tcW w:w="1893" w:type="dxa"/>
          </w:tcPr>
          <w:p w14:paraId="6B37704C"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Arm flex</w:t>
            </w:r>
          </w:p>
        </w:tc>
        <w:tc>
          <w:tcPr>
            <w:tcW w:w="1972" w:type="dxa"/>
          </w:tcPr>
          <w:p w14:paraId="48DBF89D"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.958 (0.85 - 0.96)</w:t>
            </w:r>
          </w:p>
        </w:tc>
        <w:tc>
          <w:tcPr>
            <w:tcW w:w="2430" w:type="dxa"/>
          </w:tcPr>
          <w:p w14:paraId="39DD732E"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0.11 (-3.32 - 8.26)</w:t>
            </w:r>
          </w:p>
        </w:tc>
        <w:tc>
          <w:tcPr>
            <w:tcW w:w="2340" w:type="dxa"/>
          </w:tcPr>
          <w:p w14:paraId="7F9884DF"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0.958</w:t>
            </w:r>
          </w:p>
        </w:tc>
        <w:tc>
          <w:tcPr>
            <w:tcW w:w="863" w:type="dxa"/>
          </w:tcPr>
          <w:p w14:paraId="192E651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0.944</w:t>
            </w:r>
          </w:p>
        </w:tc>
      </w:tr>
      <w:tr w:rsidR="00045AFF" w:rsidRPr="00045AFF" w14:paraId="7E7B6612" w14:textId="77777777" w:rsidTr="003301DA">
        <w:tc>
          <w:tcPr>
            <w:tcW w:w="1893" w:type="dxa"/>
          </w:tcPr>
          <w:p w14:paraId="0E090D6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Forearm</w:t>
            </w:r>
          </w:p>
        </w:tc>
        <w:tc>
          <w:tcPr>
            <w:tcW w:w="1972" w:type="dxa"/>
          </w:tcPr>
          <w:p w14:paraId="0C53E962"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.973 (0.9 - 0.97)</w:t>
            </w:r>
          </w:p>
        </w:tc>
        <w:tc>
          <w:tcPr>
            <w:tcW w:w="2430" w:type="dxa"/>
          </w:tcPr>
          <w:p w14:paraId="0A2D1A9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0.04 (-0.92 - 2.29)</w:t>
            </w:r>
          </w:p>
        </w:tc>
        <w:tc>
          <w:tcPr>
            <w:tcW w:w="2340" w:type="dxa"/>
          </w:tcPr>
          <w:p w14:paraId="7F61B8FE"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0.973</w:t>
            </w:r>
          </w:p>
        </w:tc>
        <w:tc>
          <w:tcPr>
            <w:tcW w:w="863" w:type="dxa"/>
          </w:tcPr>
          <w:p w14:paraId="6302D392"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0.948</w:t>
            </w:r>
          </w:p>
        </w:tc>
      </w:tr>
      <w:tr w:rsidR="00045AFF" w:rsidRPr="00045AFF" w14:paraId="65171E9B" w14:textId="77777777" w:rsidTr="003301DA">
        <w:tc>
          <w:tcPr>
            <w:tcW w:w="1893" w:type="dxa"/>
          </w:tcPr>
          <w:p w14:paraId="5F07BF2B"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Waist</w:t>
            </w:r>
          </w:p>
        </w:tc>
        <w:tc>
          <w:tcPr>
            <w:tcW w:w="1972" w:type="dxa"/>
          </w:tcPr>
          <w:p w14:paraId="473DAD9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.727 (0.75 - 0.93)</w:t>
            </w:r>
          </w:p>
        </w:tc>
        <w:tc>
          <w:tcPr>
            <w:tcW w:w="2430" w:type="dxa"/>
          </w:tcPr>
          <w:p w14:paraId="24383818"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0.38 (-5.46 - 13.68)</w:t>
            </w:r>
          </w:p>
        </w:tc>
        <w:tc>
          <w:tcPr>
            <w:tcW w:w="2340" w:type="dxa"/>
          </w:tcPr>
          <w:p w14:paraId="1BCCAED6"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0.727</w:t>
            </w:r>
          </w:p>
        </w:tc>
        <w:tc>
          <w:tcPr>
            <w:tcW w:w="863" w:type="dxa"/>
          </w:tcPr>
          <w:p w14:paraId="165C1179"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0.866</w:t>
            </w:r>
          </w:p>
        </w:tc>
      </w:tr>
      <w:tr w:rsidR="00045AFF" w:rsidRPr="00045AFF" w14:paraId="3B31AF29" w14:textId="77777777" w:rsidTr="003301DA">
        <w:tc>
          <w:tcPr>
            <w:tcW w:w="1893" w:type="dxa"/>
          </w:tcPr>
          <w:p w14:paraId="42FDFD5F"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Gluteal girth</w:t>
            </w:r>
          </w:p>
        </w:tc>
        <w:tc>
          <w:tcPr>
            <w:tcW w:w="1972" w:type="dxa"/>
          </w:tcPr>
          <w:p w14:paraId="24EDEFEB"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.513 (0.02 - 0.61)</w:t>
            </w:r>
          </w:p>
        </w:tc>
        <w:tc>
          <w:tcPr>
            <w:tcW w:w="2430" w:type="dxa"/>
          </w:tcPr>
          <w:p w14:paraId="5719CC02"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0.93 (-7.24 - 18.36)</w:t>
            </w:r>
          </w:p>
        </w:tc>
        <w:tc>
          <w:tcPr>
            <w:tcW w:w="2340" w:type="dxa"/>
          </w:tcPr>
          <w:p w14:paraId="13B4471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0.513</w:t>
            </w:r>
          </w:p>
        </w:tc>
        <w:tc>
          <w:tcPr>
            <w:tcW w:w="863" w:type="dxa"/>
          </w:tcPr>
          <w:p w14:paraId="0616FE98"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0.366</w:t>
            </w:r>
          </w:p>
        </w:tc>
      </w:tr>
    </w:tbl>
    <w:p w14:paraId="7C199C98" w14:textId="77777777" w:rsidR="00045AFF" w:rsidRPr="00045AFF" w:rsidRDefault="00045AFF" w:rsidP="00045AFF">
      <w:pPr>
        <w:spacing w:line="259" w:lineRule="auto"/>
        <w:jc w:val="both"/>
        <w:rPr>
          <w:rFonts w:ascii="Garamond" w:hAnsi="Garamond"/>
          <w:iCs/>
          <w:sz w:val="16"/>
          <w:szCs w:val="16"/>
        </w:rPr>
      </w:pPr>
      <w:r w:rsidRPr="00045AFF">
        <w:rPr>
          <w:rFonts w:ascii="Garamond" w:hAnsi="Garamond"/>
          <w:iCs/>
          <w:sz w:val="16"/>
          <w:szCs w:val="16"/>
        </w:rPr>
        <w:t>Abbreviation: ICC = Inter Class Correlation; CI = Confidence interval; BA = Bland-Altman; 95% LOA = 95% Limit of Agreement; R = Correlation</w:t>
      </w:r>
    </w:p>
    <w:p w14:paraId="7D997837" w14:textId="77777777" w:rsidR="00045AFF" w:rsidRPr="00045AFF" w:rsidRDefault="00045AFF" w:rsidP="00045AFF">
      <w:pPr>
        <w:spacing w:line="259" w:lineRule="auto"/>
        <w:jc w:val="both"/>
        <w:rPr>
          <w:rFonts w:ascii="Garamond" w:hAnsi="Garamond"/>
          <w:bCs/>
          <w:iCs/>
          <w:sz w:val="20"/>
          <w:szCs w:val="20"/>
        </w:rPr>
      </w:pPr>
    </w:p>
    <w:p w14:paraId="1FBA3373" w14:textId="77777777" w:rsidR="00045AFF" w:rsidRPr="00045AFF" w:rsidRDefault="00045AFF" w:rsidP="00045AFF">
      <w:pPr>
        <w:spacing w:line="259" w:lineRule="auto"/>
        <w:jc w:val="both"/>
        <w:rPr>
          <w:rFonts w:ascii="Garamond" w:hAnsi="Garamond"/>
          <w:b/>
          <w:bCs/>
          <w:iCs/>
          <w:sz w:val="20"/>
          <w:szCs w:val="20"/>
        </w:rPr>
      </w:pPr>
      <w:bookmarkStart w:id="13" w:name="_Toc214961213"/>
      <w:r w:rsidRPr="00045AFF">
        <w:rPr>
          <w:rFonts w:ascii="Garamond" w:hAnsi="Garamond"/>
          <w:b/>
          <w:bCs/>
          <w:iCs/>
          <w:sz w:val="20"/>
          <w:szCs w:val="20"/>
        </w:rPr>
        <w:t xml:space="preserve">Table </w:t>
      </w:r>
      <w:r w:rsidRPr="00045AFF">
        <w:rPr>
          <w:rFonts w:ascii="Garamond" w:hAnsi="Garamond"/>
          <w:b/>
          <w:bCs/>
          <w:iCs/>
          <w:sz w:val="20"/>
          <w:szCs w:val="20"/>
        </w:rPr>
        <w:fldChar w:fldCharType="begin"/>
      </w:r>
      <w:r w:rsidRPr="00045AFF">
        <w:rPr>
          <w:rFonts w:ascii="Garamond" w:hAnsi="Garamond"/>
          <w:b/>
          <w:bCs/>
          <w:iCs/>
          <w:sz w:val="20"/>
          <w:szCs w:val="20"/>
        </w:rPr>
        <w:instrText xml:space="preserve"> SEQ Table \* ARABIC </w:instrText>
      </w:r>
      <w:r w:rsidRPr="00045AFF">
        <w:rPr>
          <w:rFonts w:ascii="Garamond" w:hAnsi="Garamond"/>
          <w:b/>
          <w:bCs/>
          <w:iCs/>
          <w:sz w:val="20"/>
          <w:szCs w:val="20"/>
        </w:rPr>
        <w:fldChar w:fldCharType="separate"/>
      </w:r>
      <w:r w:rsidRPr="00045AFF">
        <w:rPr>
          <w:rFonts w:ascii="Garamond" w:hAnsi="Garamond"/>
          <w:b/>
          <w:bCs/>
          <w:iCs/>
          <w:sz w:val="20"/>
          <w:szCs w:val="20"/>
        </w:rPr>
        <w:t>5</w:t>
      </w:r>
      <w:r w:rsidRPr="00045AFF">
        <w:rPr>
          <w:rFonts w:ascii="Garamond" w:hAnsi="Garamond"/>
          <w:bCs/>
          <w:iCs/>
          <w:sz w:val="20"/>
          <w:szCs w:val="20"/>
        </w:rPr>
        <w:fldChar w:fldCharType="end"/>
      </w:r>
      <w:r w:rsidRPr="00045AFF">
        <w:rPr>
          <w:rFonts w:ascii="Garamond" w:hAnsi="Garamond"/>
          <w:b/>
          <w:bCs/>
          <w:iCs/>
          <w:sz w:val="20"/>
          <w:szCs w:val="20"/>
        </w:rPr>
        <w:t xml:space="preserve">: </w:t>
      </w:r>
      <w:r w:rsidRPr="00045AFF">
        <w:rPr>
          <w:rFonts w:ascii="Garamond" w:hAnsi="Garamond"/>
          <w:iCs/>
          <w:sz w:val="20"/>
          <w:szCs w:val="20"/>
        </w:rPr>
        <w:t>Inter</w:t>
      </w:r>
      <w:r w:rsidRPr="00045AFF">
        <w:rPr>
          <w:rFonts w:ascii="Cambria Math" w:hAnsi="Cambria Math" w:cs="Cambria Math"/>
          <w:iCs/>
          <w:sz w:val="20"/>
          <w:szCs w:val="20"/>
        </w:rPr>
        <w:t>‐</w:t>
      </w:r>
      <w:r w:rsidRPr="00045AFF">
        <w:rPr>
          <w:rFonts w:ascii="Garamond" w:hAnsi="Garamond"/>
          <w:iCs/>
          <w:sz w:val="20"/>
          <w:szCs w:val="20"/>
        </w:rPr>
        <w:t>observer agreement of anthropometric parameters of female participants obtained between the two observers (A &amp; B) (n = 61)</w:t>
      </w:r>
      <w:bookmarkEnd w:id="13"/>
    </w:p>
    <w:tbl>
      <w:tblPr>
        <w:tblStyle w:val="LightShading11"/>
        <w:tblW w:w="9498" w:type="dxa"/>
        <w:tblLook w:val="0620" w:firstRow="1" w:lastRow="0" w:firstColumn="0" w:lastColumn="0" w:noHBand="1" w:noVBand="1"/>
      </w:tblPr>
      <w:tblGrid>
        <w:gridCol w:w="1893"/>
        <w:gridCol w:w="1972"/>
        <w:gridCol w:w="2430"/>
        <w:gridCol w:w="2340"/>
        <w:gridCol w:w="863"/>
      </w:tblGrid>
      <w:tr w:rsidR="00045AFF" w:rsidRPr="00045AFF" w14:paraId="0B978190" w14:textId="77777777" w:rsidTr="003301DA">
        <w:trPr>
          <w:cnfStyle w:val="100000000000" w:firstRow="1" w:lastRow="0" w:firstColumn="0" w:lastColumn="0" w:oddVBand="0" w:evenVBand="0" w:oddHBand="0" w:evenHBand="0" w:firstRowFirstColumn="0" w:firstRowLastColumn="0" w:lastRowFirstColumn="0" w:lastRowLastColumn="0"/>
        </w:trPr>
        <w:tc>
          <w:tcPr>
            <w:tcW w:w="1893" w:type="dxa"/>
          </w:tcPr>
          <w:p w14:paraId="45548F94"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Variable</w:t>
            </w:r>
          </w:p>
        </w:tc>
        <w:tc>
          <w:tcPr>
            <w:tcW w:w="1972" w:type="dxa"/>
          </w:tcPr>
          <w:p w14:paraId="58150192"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ICC (95% IC)</w:t>
            </w:r>
          </w:p>
        </w:tc>
        <w:tc>
          <w:tcPr>
            <w:tcW w:w="2430" w:type="dxa"/>
          </w:tcPr>
          <w:p w14:paraId="38EA31F4"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BA (95% LOA)</w:t>
            </w:r>
          </w:p>
        </w:tc>
        <w:tc>
          <w:tcPr>
            <w:tcW w:w="2340" w:type="dxa"/>
          </w:tcPr>
          <w:p w14:paraId="0B8B3769"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Cronbach Alpha</w:t>
            </w:r>
          </w:p>
        </w:tc>
        <w:tc>
          <w:tcPr>
            <w:tcW w:w="863" w:type="dxa"/>
          </w:tcPr>
          <w:p w14:paraId="76D95B7B" w14:textId="77777777" w:rsidR="00045AFF" w:rsidRPr="00045AFF" w:rsidRDefault="00045AFF" w:rsidP="00045AFF">
            <w:pPr>
              <w:spacing w:line="259" w:lineRule="auto"/>
              <w:jc w:val="both"/>
              <w:rPr>
                <w:rFonts w:ascii="Garamond" w:hAnsi="Garamond"/>
                <w:iCs/>
                <w:sz w:val="20"/>
                <w:szCs w:val="20"/>
              </w:rPr>
            </w:pPr>
            <w:r w:rsidRPr="00045AFF">
              <w:rPr>
                <w:rFonts w:ascii="Garamond" w:hAnsi="Garamond"/>
                <w:iCs/>
                <w:sz w:val="20"/>
                <w:szCs w:val="20"/>
              </w:rPr>
              <w:t>R</w:t>
            </w:r>
          </w:p>
        </w:tc>
      </w:tr>
      <w:tr w:rsidR="00045AFF" w:rsidRPr="00045AFF" w14:paraId="3DCE8AFB" w14:textId="77777777" w:rsidTr="003301DA">
        <w:tc>
          <w:tcPr>
            <w:tcW w:w="1893" w:type="dxa"/>
          </w:tcPr>
          <w:p w14:paraId="4E5218CD"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Height</w:t>
            </w:r>
          </w:p>
        </w:tc>
        <w:tc>
          <w:tcPr>
            <w:tcW w:w="1972" w:type="dxa"/>
          </w:tcPr>
          <w:p w14:paraId="3E8E3FBF"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.990 (0.97 - 0.99)</w:t>
            </w:r>
          </w:p>
        </w:tc>
        <w:tc>
          <w:tcPr>
            <w:tcW w:w="2430" w:type="dxa"/>
          </w:tcPr>
          <w:p w14:paraId="723062F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-0.14 (-1.83 - 4.45)</w:t>
            </w:r>
          </w:p>
        </w:tc>
        <w:tc>
          <w:tcPr>
            <w:tcW w:w="2340" w:type="dxa"/>
          </w:tcPr>
          <w:p w14:paraId="4551A31A"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0.990</w:t>
            </w:r>
          </w:p>
        </w:tc>
        <w:tc>
          <w:tcPr>
            <w:tcW w:w="863" w:type="dxa"/>
          </w:tcPr>
          <w:p w14:paraId="67EB0292"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0.984</w:t>
            </w:r>
          </w:p>
        </w:tc>
      </w:tr>
      <w:tr w:rsidR="00045AFF" w:rsidRPr="00045AFF" w14:paraId="3C0819D3" w14:textId="77777777" w:rsidTr="003301DA">
        <w:tc>
          <w:tcPr>
            <w:tcW w:w="1893" w:type="dxa"/>
          </w:tcPr>
          <w:p w14:paraId="37B6A743"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Weight</w:t>
            </w:r>
          </w:p>
        </w:tc>
        <w:tc>
          <w:tcPr>
            <w:tcW w:w="1972" w:type="dxa"/>
          </w:tcPr>
          <w:p w14:paraId="753B744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.994 (0.98 - 0.99)</w:t>
            </w:r>
          </w:p>
        </w:tc>
        <w:tc>
          <w:tcPr>
            <w:tcW w:w="2430" w:type="dxa"/>
          </w:tcPr>
          <w:p w14:paraId="04E8B7D1"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-0.25 (-2.48 - 6)</w:t>
            </w:r>
          </w:p>
        </w:tc>
        <w:tc>
          <w:tcPr>
            <w:tcW w:w="2340" w:type="dxa"/>
          </w:tcPr>
          <w:p w14:paraId="6EE06F51"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0.994</w:t>
            </w:r>
          </w:p>
        </w:tc>
        <w:tc>
          <w:tcPr>
            <w:tcW w:w="863" w:type="dxa"/>
          </w:tcPr>
          <w:p w14:paraId="331B5E9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0.988</w:t>
            </w:r>
          </w:p>
        </w:tc>
      </w:tr>
      <w:tr w:rsidR="00045AFF" w:rsidRPr="00045AFF" w14:paraId="75CE439A" w14:textId="77777777" w:rsidTr="003301DA">
        <w:tc>
          <w:tcPr>
            <w:tcW w:w="1893" w:type="dxa"/>
          </w:tcPr>
          <w:p w14:paraId="1DD3872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Head girth</w:t>
            </w:r>
          </w:p>
        </w:tc>
        <w:tc>
          <w:tcPr>
            <w:tcW w:w="1972" w:type="dxa"/>
          </w:tcPr>
          <w:p w14:paraId="56F3977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.913 (0.75 - 0.9)</w:t>
            </w:r>
          </w:p>
        </w:tc>
        <w:tc>
          <w:tcPr>
            <w:tcW w:w="2430" w:type="dxa"/>
          </w:tcPr>
          <w:p w14:paraId="5A058219"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0.4 (-1.64 - 4.25)</w:t>
            </w:r>
          </w:p>
        </w:tc>
        <w:tc>
          <w:tcPr>
            <w:tcW w:w="2340" w:type="dxa"/>
          </w:tcPr>
          <w:p w14:paraId="205CCDD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0.913</w:t>
            </w:r>
          </w:p>
        </w:tc>
        <w:tc>
          <w:tcPr>
            <w:tcW w:w="863" w:type="dxa"/>
          </w:tcPr>
          <w:p w14:paraId="2351023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0.848</w:t>
            </w:r>
          </w:p>
        </w:tc>
      </w:tr>
      <w:tr w:rsidR="00045AFF" w:rsidRPr="00045AFF" w14:paraId="09C18099" w14:textId="77777777" w:rsidTr="003301DA">
        <w:tc>
          <w:tcPr>
            <w:tcW w:w="1893" w:type="dxa"/>
          </w:tcPr>
          <w:p w14:paraId="05046C6D"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Neck girth</w:t>
            </w:r>
          </w:p>
        </w:tc>
        <w:tc>
          <w:tcPr>
            <w:tcW w:w="1972" w:type="dxa"/>
          </w:tcPr>
          <w:p w14:paraId="15C04048"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.681 (0.45-0.80)</w:t>
            </w:r>
          </w:p>
        </w:tc>
        <w:tc>
          <w:tcPr>
            <w:tcW w:w="2430" w:type="dxa"/>
          </w:tcPr>
          <w:p w14:paraId="0B6EC3DB"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-0.08 (-1.35 - 3.3)</w:t>
            </w:r>
          </w:p>
        </w:tc>
        <w:tc>
          <w:tcPr>
            <w:tcW w:w="2340" w:type="dxa"/>
          </w:tcPr>
          <w:p w14:paraId="335C56CA"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0.681</w:t>
            </w:r>
          </w:p>
        </w:tc>
        <w:tc>
          <w:tcPr>
            <w:tcW w:w="863" w:type="dxa"/>
          </w:tcPr>
          <w:p w14:paraId="787A5FFE"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0.764</w:t>
            </w:r>
          </w:p>
        </w:tc>
      </w:tr>
      <w:tr w:rsidR="00045AFF" w:rsidRPr="00045AFF" w14:paraId="5DE8AB24" w14:textId="77777777" w:rsidTr="003301DA">
        <w:tc>
          <w:tcPr>
            <w:tcW w:w="1893" w:type="dxa"/>
          </w:tcPr>
          <w:p w14:paraId="5F6F21A8" w14:textId="77777777" w:rsidR="00045AFF" w:rsidRPr="00045AFF" w:rsidRDefault="00045AFF" w:rsidP="00045AFF">
            <w:pPr>
              <w:spacing w:line="259" w:lineRule="auto"/>
              <w:jc w:val="both"/>
              <w:rPr>
                <w:rFonts w:ascii="Garamond" w:hAnsi="Garamond"/>
                <w:bCs/>
                <w:iCs/>
                <w:sz w:val="20"/>
                <w:szCs w:val="20"/>
              </w:rPr>
            </w:pPr>
            <w:proofErr w:type="spellStart"/>
            <w:r w:rsidRPr="00045AFF">
              <w:rPr>
                <w:rFonts w:ascii="Garamond" w:hAnsi="Garamond"/>
                <w:bCs/>
                <w:iCs/>
                <w:sz w:val="20"/>
                <w:szCs w:val="20"/>
              </w:rPr>
              <w:t>gooGirth</w:t>
            </w:r>
            <w:proofErr w:type="spellEnd"/>
            <w:r w:rsidRPr="00045AFF">
              <w:rPr>
                <w:rFonts w:ascii="Garamond" w:hAnsi="Garamond"/>
                <w:bCs/>
                <w:iCs/>
                <w:sz w:val="20"/>
                <w:szCs w:val="20"/>
              </w:rPr>
              <w:t xml:space="preserve"> relax</w:t>
            </w:r>
          </w:p>
        </w:tc>
        <w:tc>
          <w:tcPr>
            <w:tcW w:w="1972" w:type="dxa"/>
          </w:tcPr>
          <w:p w14:paraId="456B0D16"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.732 (0.50-0.85)</w:t>
            </w:r>
          </w:p>
        </w:tc>
        <w:tc>
          <w:tcPr>
            <w:tcW w:w="2430" w:type="dxa"/>
          </w:tcPr>
          <w:p w14:paraId="36E1E3C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0.13 (-2.1 - 5.26)</w:t>
            </w:r>
          </w:p>
        </w:tc>
        <w:tc>
          <w:tcPr>
            <w:tcW w:w="2340" w:type="dxa"/>
          </w:tcPr>
          <w:p w14:paraId="12EC1A85"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0.932</w:t>
            </w:r>
          </w:p>
        </w:tc>
        <w:tc>
          <w:tcPr>
            <w:tcW w:w="863" w:type="dxa"/>
          </w:tcPr>
          <w:p w14:paraId="06C20FE6"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0.797</w:t>
            </w:r>
          </w:p>
        </w:tc>
      </w:tr>
      <w:tr w:rsidR="00045AFF" w:rsidRPr="00045AFF" w14:paraId="75485221" w14:textId="77777777" w:rsidTr="003301DA">
        <w:tc>
          <w:tcPr>
            <w:tcW w:w="1893" w:type="dxa"/>
          </w:tcPr>
          <w:p w14:paraId="41FA73F2"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Arm flex</w:t>
            </w:r>
          </w:p>
        </w:tc>
        <w:tc>
          <w:tcPr>
            <w:tcW w:w="1972" w:type="dxa"/>
          </w:tcPr>
          <w:p w14:paraId="403EEC05"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.707 (0.48-0.82)</w:t>
            </w:r>
          </w:p>
        </w:tc>
        <w:tc>
          <w:tcPr>
            <w:tcW w:w="2430" w:type="dxa"/>
          </w:tcPr>
          <w:p w14:paraId="48F1653E"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-0.02 (-4.08 - 10.07)</w:t>
            </w:r>
          </w:p>
        </w:tc>
        <w:tc>
          <w:tcPr>
            <w:tcW w:w="2340" w:type="dxa"/>
          </w:tcPr>
          <w:p w14:paraId="6FC5C4CD"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0.707</w:t>
            </w:r>
          </w:p>
        </w:tc>
        <w:tc>
          <w:tcPr>
            <w:tcW w:w="863" w:type="dxa"/>
          </w:tcPr>
          <w:p w14:paraId="111BDF0B"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0.679</w:t>
            </w:r>
          </w:p>
        </w:tc>
      </w:tr>
      <w:tr w:rsidR="00045AFF" w:rsidRPr="00045AFF" w14:paraId="0C001AF4" w14:textId="77777777" w:rsidTr="003301DA">
        <w:tc>
          <w:tcPr>
            <w:tcW w:w="1893" w:type="dxa"/>
          </w:tcPr>
          <w:p w14:paraId="7283B179"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Forearm</w:t>
            </w:r>
          </w:p>
        </w:tc>
        <w:tc>
          <w:tcPr>
            <w:tcW w:w="1972" w:type="dxa"/>
          </w:tcPr>
          <w:p w14:paraId="413C67F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.969 (0.9 - 0.96)</w:t>
            </w:r>
          </w:p>
        </w:tc>
        <w:tc>
          <w:tcPr>
            <w:tcW w:w="2430" w:type="dxa"/>
          </w:tcPr>
          <w:p w14:paraId="456D560E"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0.11 (-0.93 - 2.35)</w:t>
            </w:r>
          </w:p>
        </w:tc>
        <w:tc>
          <w:tcPr>
            <w:tcW w:w="2340" w:type="dxa"/>
          </w:tcPr>
          <w:p w14:paraId="0E8B4370"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0.969</w:t>
            </w:r>
          </w:p>
        </w:tc>
        <w:tc>
          <w:tcPr>
            <w:tcW w:w="863" w:type="dxa"/>
          </w:tcPr>
          <w:p w14:paraId="0FA6C5D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0.939</w:t>
            </w:r>
          </w:p>
        </w:tc>
      </w:tr>
      <w:tr w:rsidR="00045AFF" w:rsidRPr="00045AFF" w14:paraId="427BD9F2" w14:textId="77777777" w:rsidTr="003301DA">
        <w:tc>
          <w:tcPr>
            <w:tcW w:w="1893" w:type="dxa"/>
          </w:tcPr>
          <w:p w14:paraId="7B16BA4F"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Waist</w:t>
            </w:r>
          </w:p>
        </w:tc>
        <w:tc>
          <w:tcPr>
            <w:tcW w:w="1972" w:type="dxa"/>
          </w:tcPr>
          <w:p w14:paraId="31F6675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.406 (0.20-0.62)</w:t>
            </w:r>
          </w:p>
        </w:tc>
        <w:tc>
          <w:tcPr>
            <w:tcW w:w="2430" w:type="dxa"/>
          </w:tcPr>
          <w:p w14:paraId="54E6DA74"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0.22 (-5.23 - 16.22)</w:t>
            </w:r>
          </w:p>
        </w:tc>
        <w:tc>
          <w:tcPr>
            <w:tcW w:w="2340" w:type="dxa"/>
          </w:tcPr>
          <w:p w14:paraId="37578548"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0.406</w:t>
            </w:r>
          </w:p>
        </w:tc>
        <w:tc>
          <w:tcPr>
            <w:tcW w:w="863" w:type="dxa"/>
          </w:tcPr>
          <w:p w14:paraId="33A0FFA3"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0.529</w:t>
            </w:r>
          </w:p>
        </w:tc>
      </w:tr>
      <w:tr w:rsidR="00045AFF" w:rsidRPr="00045AFF" w14:paraId="3AF0E268" w14:textId="77777777" w:rsidTr="003301DA">
        <w:tc>
          <w:tcPr>
            <w:tcW w:w="1893" w:type="dxa"/>
          </w:tcPr>
          <w:p w14:paraId="2464E891"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Gluteal girth</w:t>
            </w:r>
          </w:p>
        </w:tc>
        <w:tc>
          <w:tcPr>
            <w:tcW w:w="1972" w:type="dxa"/>
          </w:tcPr>
          <w:p w14:paraId="4E3AB95F"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.291 (0.10-0.52)</w:t>
            </w:r>
          </w:p>
        </w:tc>
        <w:tc>
          <w:tcPr>
            <w:tcW w:w="2430" w:type="dxa"/>
          </w:tcPr>
          <w:p w14:paraId="3DE66247"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0.27 (-4.67 - 9.08)</w:t>
            </w:r>
          </w:p>
        </w:tc>
        <w:tc>
          <w:tcPr>
            <w:tcW w:w="2340" w:type="dxa"/>
          </w:tcPr>
          <w:p w14:paraId="4A5525CB"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0.291</w:t>
            </w:r>
          </w:p>
        </w:tc>
        <w:tc>
          <w:tcPr>
            <w:tcW w:w="863" w:type="dxa"/>
          </w:tcPr>
          <w:p w14:paraId="3F97BB15" w14:textId="77777777" w:rsidR="00045AFF" w:rsidRPr="00045AFF" w:rsidRDefault="00045AFF" w:rsidP="00045AFF">
            <w:pPr>
              <w:spacing w:line="259" w:lineRule="auto"/>
              <w:jc w:val="both"/>
              <w:rPr>
                <w:rFonts w:ascii="Garamond" w:hAnsi="Garamond"/>
                <w:bCs/>
                <w:iCs/>
                <w:sz w:val="20"/>
                <w:szCs w:val="20"/>
              </w:rPr>
            </w:pPr>
            <w:r w:rsidRPr="00045AFF">
              <w:rPr>
                <w:rFonts w:ascii="Garamond" w:hAnsi="Garamond"/>
                <w:bCs/>
                <w:iCs/>
                <w:sz w:val="20"/>
                <w:szCs w:val="20"/>
              </w:rPr>
              <w:t>0.355</w:t>
            </w:r>
          </w:p>
        </w:tc>
      </w:tr>
    </w:tbl>
    <w:p w14:paraId="462A7816" w14:textId="77777777" w:rsidR="00045AFF" w:rsidRPr="00045AFF" w:rsidRDefault="00045AFF" w:rsidP="00045AFF">
      <w:pPr>
        <w:spacing w:line="259" w:lineRule="auto"/>
        <w:jc w:val="both"/>
        <w:rPr>
          <w:rFonts w:ascii="Garamond" w:hAnsi="Garamond"/>
          <w:iCs/>
          <w:sz w:val="16"/>
          <w:szCs w:val="16"/>
        </w:rPr>
      </w:pPr>
      <w:r w:rsidRPr="00045AFF">
        <w:rPr>
          <w:rFonts w:ascii="Garamond" w:hAnsi="Garamond"/>
          <w:iCs/>
          <w:sz w:val="16"/>
          <w:szCs w:val="16"/>
        </w:rPr>
        <w:t>Abbreviation: ICC = Inter Class Correlation; CI = Confidence interval; BA = Bland-Altman; 95% LOA = 95% Limit of Agreement; R = Correlation</w:t>
      </w:r>
    </w:p>
    <w:p w14:paraId="664DC8B2" w14:textId="77777777" w:rsidR="00045AFF" w:rsidRPr="00045AFF" w:rsidRDefault="00045AFF" w:rsidP="00045AFF">
      <w:pPr>
        <w:spacing w:line="259" w:lineRule="auto"/>
        <w:jc w:val="both"/>
        <w:rPr>
          <w:rFonts w:ascii="Garamond" w:hAnsi="Garamond"/>
          <w:bCs/>
          <w:iCs/>
          <w:sz w:val="20"/>
          <w:szCs w:val="20"/>
        </w:rPr>
      </w:pPr>
    </w:p>
    <w:p w14:paraId="0CC537DD" w14:textId="43CB660A" w:rsidR="001155D6" w:rsidRDefault="00244857" w:rsidP="00045AFF">
      <w:pPr>
        <w:spacing w:line="259" w:lineRule="auto"/>
        <w:jc w:val="both"/>
        <w:rPr>
          <w:rFonts w:ascii="Garamond" w:hAnsi="Garamond"/>
          <w:bCs/>
          <w:iCs/>
          <w:sz w:val="20"/>
          <w:szCs w:val="20"/>
        </w:rPr>
      </w:pPr>
      <w:r w:rsidRPr="00244857">
        <w:rPr>
          <w:rFonts w:ascii="Times New Roman" w:eastAsia="Calibri" w:hAnsi="Times New Roman" w:cs="Times New Roman"/>
          <w:noProof/>
          <w:kern w:val="2"/>
        </w:rPr>
        <mc:AlternateContent>
          <mc:Choice Requires="wpg">
            <w:drawing>
              <wp:anchor distT="0" distB="0" distL="114300" distR="114300" simplePos="0" relativeHeight="251669504" behindDoc="0" locked="0" layoutInCell="1" allowOverlap="1" wp14:anchorId="4A1121C0" wp14:editId="00E9B983">
                <wp:simplePos x="0" y="0"/>
                <wp:positionH relativeFrom="margin">
                  <wp:posOffset>436880</wp:posOffset>
                </wp:positionH>
                <wp:positionV relativeFrom="paragraph">
                  <wp:posOffset>145415</wp:posOffset>
                </wp:positionV>
                <wp:extent cx="4912995" cy="3362960"/>
                <wp:effectExtent l="0" t="0" r="20955" b="27940"/>
                <wp:wrapThrough wrapText="bothSides">
                  <wp:wrapPolygon edited="0">
                    <wp:start x="0" y="0"/>
                    <wp:lineTo x="0" y="21657"/>
                    <wp:lineTo x="21608" y="21657"/>
                    <wp:lineTo x="21608" y="0"/>
                    <wp:lineTo x="0" y="0"/>
                  </wp:wrapPolygon>
                </wp:wrapThrough>
                <wp:docPr id="633527458" name="Group 5"/>
                <wp:cNvGraphicFramePr/>
                <a:graphic xmlns:a="http://schemas.openxmlformats.org/drawingml/2006/main">
                  <a:graphicData uri="http://schemas.microsoft.com/office/word/2010/wordprocessingGroup">
                    <wpg:wgp>
                      <wpg:cNvGrpSpPr/>
                      <wpg:grpSpPr>
                        <a:xfrm>
                          <a:off x="0" y="0"/>
                          <a:ext cx="4912995" cy="3362960"/>
                          <a:chOff x="0" y="0"/>
                          <a:chExt cx="8321040" cy="5219700"/>
                        </a:xfrm>
                      </wpg:grpSpPr>
                      <wpg:grpSp>
                        <wpg:cNvPr id="231357627" name="Group 5"/>
                        <wpg:cNvGrpSpPr/>
                        <wpg:grpSpPr>
                          <a:xfrm>
                            <a:off x="38100" y="0"/>
                            <a:ext cx="8244840" cy="2591435"/>
                            <a:chOff x="0" y="0"/>
                            <a:chExt cx="8305800" cy="2684145"/>
                          </a:xfrm>
                        </wpg:grpSpPr>
                        <wps:wsp>
                          <wps:cNvPr id="2100129562" name="Text Box 2"/>
                          <wps:cNvSpPr txBox="1">
                            <a:spLocks noChangeArrowheads="1"/>
                          </wps:cNvSpPr>
                          <wps:spPr bwMode="auto">
                            <a:xfrm>
                              <a:off x="0" y="0"/>
                              <a:ext cx="4198620" cy="2684145"/>
                            </a:xfrm>
                            <a:prstGeom prst="rect">
                              <a:avLst/>
                            </a:prstGeom>
                            <a:solidFill>
                              <a:srgbClr val="FFFFFF"/>
                            </a:solidFill>
                            <a:ln w="9525">
                              <a:solidFill>
                                <a:srgbClr val="000000"/>
                              </a:solidFill>
                              <a:miter lim="800000"/>
                            </a:ln>
                          </wps:spPr>
                          <wps:txbx>
                            <w:txbxContent>
                              <w:p w14:paraId="3F4C21DE" w14:textId="77777777" w:rsidR="00244857" w:rsidRDefault="00244857" w:rsidP="00244857">
                                <w:r>
                                  <w:rPr>
                                    <w:noProof/>
                                  </w:rPr>
                                  <w:drawing>
                                    <wp:inline distT="0" distB="0" distL="0" distR="0" wp14:anchorId="66BC18B7" wp14:editId="6F28722D">
                                      <wp:extent cx="2281053" cy="1685263"/>
                                      <wp:effectExtent l="0" t="0" r="5080" b="0"/>
                                      <wp:docPr id="2105445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4564"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2302307" cy="1700966"/>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1494340516" name="Text Box 2"/>
                          <wps:cNvSpPr txBox="1">
                            <a:spLocks noChangeArrowheads="1"/>
                          </wps:cNvSpPr>
                          <wps:spPr bwMode="auto">
                            <a:xfrm>
                              <a:off x="4198620" y="0"/>
                              <a:ext cx="4107180" cy="2684145"/>
                            </a:xfrm>
                            <a:prstGeom prst="rect">
                              <a:avLst/>
                            </a:prstGeom>
                            <a:solidFill>
                              <a:srgbClr val="FFFFFF"/>
                            </a:solidFill>
                            <a:ln w="9525">
                              <a:solidFill>
                                <a:srgbClr val="000000"/>
                              </a:solidFill>
                              <a:miter lim="800000"/>
                            </a:ln>
                          </wps:spPr>
                          <wps:txbx>
                            <w:txbxContent>
                              <w:p w14:paraId="62E71D10" w14:textId="77777777" w:rsidR="00244857" w:rsidRDefault="00244857" w:rsidP="00244857">
                                <w:r>
                                  <w:rPr>
                                    <w:noProof/>
                                  </w:rPr>
                                  <w:drawing>
                                    <wp:inline distT="0" distB="0" distL="0" distR="0" wp14:anchorId="5752D58A" wp14:editId="5B5D8A72">
                                      <wp:extent cx="2289261" cy="1692855"/>
                                      <wp:effectExtent l="0" t="0" r="0" b="3175"/>
                                      <wp:docPr id="1415993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9342"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2316756" cy="1713187"/>
                                              </a:xfrm>
                                              <a:prstGeom prst="rect">
                                                <a:avLst/>
                                              </a:prstGeom>
                                              <a:noFill/>
                                              <a:ln>
                                                <a:noFill/>
                                              </a:ln>
                                            </pic:spPr>
                                          </pic:pic>
                                        </a:graphicData>
                                      </a:graphic>
                                    </wp:inline>
                                  </w:drawing>
                                </w:r>
                              </w:p>
                            </w:txbxContent>
                          </wps:txbx>
                          <wps:bodyPr rot="0" vert="horz" wrap="square" lIns="91440" tIns="45720" rIns="91440" bIns="45720" anchor="t" anchorCtr="0">
                            <a:noAutofit/>
                          </wps:bodyPr>
                        </wps:wsp>
                      </wpg:grpSp>
                      <wpg:grpSp>
                        <wpg:cNvPr id="675516626" name="Group 3"/>
                        <wpg:cNvGrpSpPr/>
                        <wpg:grpSpPr>
                          <a:xfrm>
                            <a:off x="0" y="2667000"/>
                            <a:ext cx="8321040" cy="2552700"/>
                            <a:chOff x="0" y="0"/>
                            <a:chExt cx="8253730" cy="2684145"/>
                          </a:xfrm>
                        </wpg:grpSpPr>
                        <wps:wsp>
                          <wps:cNvPr id="1893130415" name="Text Box 2"/>
                          <wps:cNvSpPr txBox="1">
                            <a:spLocks noChangeArrowheads="1"/>
                          </wps:cNvSpPr>
                          <wps:spPr bwMode="auto">
                            <a:xfrm>
                              <a:off x="0" y="0"/>
                              <a:ext cx="4198620" cy="2684145"/>
                            </a:xfrm>
                            <a:prstGeom prst="rect">
                              <a:avLst/>
                            </a:prstGeom>
                            <a:solidFill>
                              <a:srgbClr val="FFFFFF"/>
                            </a:solidFill>
                            <a:ln w="9525">
                              <a:solidFill>
                                <a:srgbClr val="000000"/>
                              </a:solidFill>
                              <a:miter lim="800000"/>
                            </a:ln>
                          </wps:spPr>
                          <wps:txbx>
                            <w:txbxContent>
                              <w:p w14:paraId="12DF8831" w14:textId="77777777" w:rsidR="00244857" w:rsidRDefault="00244857" w:rsidP="00244857">
                                <w:r>
                                  <w:rPr>
                                    <w:noProof/>
                                  </w:rPr>
                                  <w:drawing>
                                    <wp:inline distT="0" distB="0" distL="0" distR="0" wp14:anchorId="247881BD" wp14:editId="0AC718F5">
                                      <wp:extent cx="2329363" cy="1574359"/>
                                      <wp:effectExtent l="0" t="0" r="0" b="6985"/>
                                      <wp:docPr id="161225954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259546" name="Picture 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359775" cy="1594914"/>
                                              </a:xfrm>
                                              <a:prstGeom prst="rect">
                                                <a:avLst/>
                                              </a:prstGeom>
                                              <a:noFill/>
                                              <a:ln>
                                                <a:noFill/>
                                              </a:ln>
                                            </pic:spPr>
                                          </pic:pic>
                                        </a:graphicData>
                                      </a:graphic>
                                    </wp:inline>
                                  </w:drawing>
                                </w:r>
                              </w:p>
                            </w:txbxContent>
                          </wps:txbx>
                          <wps:bodyPr rot="0" vert="horz" wrap="square" lIns="91440" tIns="45720" rIns="91440" bIns="45720" anchor="t" anchorCtr="0">
                            <a:noAutofit/>
                          </wps:bodyPr>
                        </wps:wsp>
                        <wps:wsp>
                          <wps:cNvPr id="1518349254" name="Text Box 2"/>
                          <wps:cNvSpPr txBox="1">
                            <a:spLocks noChangeArrowheads="1"/>
                          </wps:cNvSpPr>
                          <wps:spPr bwMode="auto">
                            <a:xfrm>
                              <a:off x="4198621" y="0"/>
                              <a:ext cx="4055109" cy="2684145"/>
                            </a:xfrm>
                            <a:prstGeom prst="rect">
                              <a:avLst/>
                            </a:prstGeom>
                            <a:solidFill>
                              <a:srgbClr val="FFFFFF"/>
                            </a:solidFill>
                            <a:ln w="9525">
                              <a:solidFill>
                                <a:srgbClr val="000000"/>
                              </a:solidFill>
                              <a:miter lim="800000"/>
                            </a:ln>
                          </wps:spPr>
                          <wps:txbx>
                            <w:txbxContent>
                              <w:p w14:paraId="6D914F84" w14:textId="77777777" w:rsidR="00244857" w:rsidRDefault="00244857" w:rsidP="00244857">
                                <w:r>
                                  <w:rPr>
                                    <w:noProof/>
                                  </w:rPr>
                                  <w:drawing>
                                    <wp:inline distT="0" distB="0" distL="0" distR="0" wp14:anchorId="7AA46B1E" wp14:editId="21C46DA1">
                                      <wp:extent cx="2249674" cy="1590261"/>
                                      <wp:effectExtent l="0" t="0" r="0" b="0"/>
                                      <wp:docPr id="179219067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190675" name="Picture 1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2271433" cy="1605642"/>
                                              </a:xfrm>
                                              <a:prstGeom prst="rect">
                                                <a:avLst/>
                                              </a:prstGeom>
                                              <a:noFill/>
                                              <a:ln>
                                                <a:noFill/>
                                              </a:ln>
                                            </pic:spPr>
                                          </pic:pic>
                                        </a:graphicData>
                                      </a:graphic>
                                    </wp:inline>
                                  </w:drawing>
                                </w: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4A1121C0" id="Group 5" o:spid="_x0000_s1028" style="position:absolute;left:0;text-align:left;margin-left:34.4pt;margin-top:11.45pt;width:386.85pt;height:264.8pt;z-index:251669504;mso-position-horizontal-relative:margin;mso-width-relative:margin;mso-height-relative:margin" coordsize="83210,521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SrGlXwMAAEQPAAAOAAAAZHJzL2Uyb0RvYy54bWzsV9tunDAQfa/Uf7D83oCNzcIqpGrTJqrU&#13;&#10;S6SmH+AFs6ACprYTNv36jg27pLn1pqjphQcWY3t25szxnGH/6aZt0LnUplZdhsleiJHsclXU3TrD&#13;&#10;H06PniQYGSu6QjSqkxm+kAY/PXj8aH/ol5KqSjWF1AiMdGY59BmurO2XQWDySrbC7KledjBZKt0K&#13;&#10;C0O9DgotBrDeNgENwzgYlC56rXJpDLx9MU7iA2+/LGVu35WlkRY1GQbfrL9rf1+5e3CwL5ZrLfqq&#13;&#10;zic3xE940Yq6gz/dmXohrEBnur5mqq1zrYwq7V6u2kCVZZ1LHwNEQ8Ir0Rxrddb7WNbLYd3vYAJo&#13;&#10;r+D002bzt+fHun/fn2hAYujXgIUfuVg2pW7dL3iJNh6yix1kcmNRDi9ZSmiacoxymIuimKbxBGpe&#13;&#10;AfLX9uXVy2lnElESMsiJ28kpSReh3xls/zj4yp3dYHQT/D7RqC4yTCMS8UVMFxh1ogWKedQQd6l1&#13;&#10;m34gwigh4AO6HmVCGUu2vlKeEhZ5+2L57ShDnjijLkoaJ4wwv/PWKOEYmDnT5tcy/b4SvfQEMg6H&#13;&#10;LWIQJWSNx3QL2alL53O1QXREza92pEB2A6/hYHtym/61yj8a1KnDSnRr+UxrNVRSFOAmcTshZbut&#13;&#10;Dn2zNM7IanijCsiMOLPKG/ouZpE0iekdyIllr409lqpF7iHDGk67Ny/OXxvr3JmXOB4b1dTFUd00&#13;&#10;fqDXq8NGo3MBleHIXz6CK8uaDg0ZTjnlIwK3mgj9dZOJtrZQ4pq6zTAwAa5pUdNNgDmMRrTsZrUZ&#13;&#10;Se3WOPxWqrgABLUaKxdUWniolP6M0QBVK8Pm05nQEqPmVQdZAGY6mlo/YHzh8NOXZ1aXZ0SXg6kM&#13;&#10;W4zGx0PrS6PDp1PPIFtl7XGcPZlcBo6O/t07WQlLWcRCTuIHQla25eX1MsFIuCDJP0rZ6E+g7Kwp&#13;&#10;jr6T2o2Pc32MFxzoFtMd40ZFmQL8IUUBLvi6H4O4Tbq4Vc6v9I9yTif9+w5NoTxaRHfQbI5yW1ju&#13;&#10;/5gmKehwyAi0AqMM/9cUJyo3CcJv0hT2JxxQpzT3T1ZOkoillLMHQtZRU8hNrSdIHydhensDOfc4&#13;&#10;f18bNDXxD7sNmqutb478p5rvPafPSvcteHnsV80fvwdfAAAA//8DAFBLAwQUAAYACAAAACEADm/F&#13;&#10;GOQAAAAOAQAADwAAAGRycy9kb3ducmV2LnhtbEyPT2uDQBDF74V+h2UKvTWrtgZjXENI/5xCoEmh&#13;&#10;5LbRiUrcWXE3ar59p6f2MszweG9+L1tNphUD9q6xpCCcBSCQCls2VCn4Orw/JSCc11Tq1hIquKGD&#13;&#10;VX5/l+m0tCN94rD3leAQcqlWUHvfpVK6okaj3cx2SKydbW+057OvZNnrkcNNK6MgmEujG+IPte5w&#13;&#10;U2Nx2V+Ngo9Rj+vn8G3YXs6b2/EQ7763ISr1+DC9LnmslyA8Tv7PAb8dmB9yBjvZK5VOtArmCeN7&#13;&#10;BVG0AMF68hLFIE4K4pgXmWfyf438BwAA//8DAFBLAQItABQABgAIAAAAIQC2gziS/gAAAOEBAAAT&#13;&#10;AAAAAAAAAAAAAAAAAAAAAABbQ29udGVudF9UeXBlc10ueG1sUEsBAi0AFAAGAAgAAAAhADj9If/W&#13;&#10;AAAAlAEAAAsAAAAAAAAAAAAAAAAALwEAAF9yZWxzLy5yZWxzUEsBAi0AFAAGAAgAAAAhAMlKsaVf&#13;&#10;AwAARA8AAA4AAAAAAAAAAAAAAAAALgIAAGRycy9lMm9Eb2MueG1sUEsBAi0AFAAGAAgAAAAhAA5v&#13;&#10;xRjkAAAADgEAAA8AAAAAAAAAAAAAAAAAuQUAAGRycy9kb3ducmV2LnhtbFBLBQYAAAAABAAEAPMA&#13;&#10;AADKBgAAAAA=&#13;&#10;">
                <v:group id="_x0000_s1029" style="position:absolute;left:381;width:82448;height:25914" coordsize="83058,26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V1DZzwAAAOcAAAAPAAAAZHJzL2Rvd25yZXYueG1sRI9ba8JA&#13;&#10;FITfC/0PyxH6ppsLXoiuIvZCH0RQC8W3Q/aYBLNnQ3abxH/fLQh9GRiG+YZZbQZTi45aV1lWEE8i&#13;&#10;EMS51RUXCr7O7+MFCOeRNdaWScGdHGzWz08rzLTt+UjdyRciQNhlqKD0vsmkdHlJBt3ENsQhu9rW&#13;&#10;oA+2LaRusQ9wU8skimbSYMVhocSGdiXlt9OPUfDRY79N47duf7vu7pfz9PC9j0mpl9HwugyyXYLw&#13;&#10;NPj/xgPxqRUkaZxO57NkDn+/wieQ618AAAD//wMAUEsBAi0AFAAGAAgAAAAhANvh9svuAAAAhQEA&#13;&#10;ABMAAAAAAAAAAAAAAAAAAAAAAFtDb250ZW50X1R5cGVzXS54bWxQSwECLQAUAAYACAAAACEAWvQs&#13;&#10;W78AAAAVAQAACwAAAAAAAAAAAAAAAAAfAQAAX3JlbHMvLnJlbHNQSwECLQAUAAYACAAAACEAMFdQ&#13;&#10;2c8AAADnAAAADwAAAAAAAAAAAAAAAAAHAgAAZHJzL2Rvd25yZXYueG1sUEsFBgAAAAADAAMAtwAA&#13;&#10;AAMDAAAAAA==&#13;&#10;">
                  <v:shape id="_x0000_s1030" type="#_x0000_t202" style="position:absolute;width:41986;height:268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HmIhzwAAAOgAAAAPAAAAZHJzL2Rvd25yZXYueG1sRI9BS8NA&#13;&#10;FITvQv/D8gQvYncTbWzTbosoSr3VKnp9ZF+T0OzbuLum8d+7guBlYBjmG2a1GW0nBvKhdawhmyoQ&#13;&#10;xJUzLdca3l4fr+YgQkQ22DkmDd8UYLOenK2wNO7ELzTsYy0ShEOJGpoY+1LKUDVkMUxdT5yyg/MW&#13;&#10;Y7K+lsbjKcFtJ3OlCmmx5bTQYE/3DVXH/ZfVML/ZDh/h+Xr3XhWHbhEvb4enT6/1xfn4sExytwQR&#13;&#10;aYz/jT/E1mjIM6WyfDErcvg9lk6BXP8AAAD//wMAUEsBAi0AFAAGAAgAAAAhANvh9svuAAAAhQEA&#13;&#10;ABMAAAAAAAAAAAAAAAAAAAAAAFtDb250ZW50X1R5cGVzXS54bWxQSwECLQAUAAYACAAAACEAWvQs&#13;&#10;W78AAAAVAQAACwAAAAAAAAAAAAAAAAAfAQAAX3JlbHMvLnJlbHNQSwECLQAUAAYACAAAACEAgx5i&#13;&#10;Ic8AAADoAAAADwAAAAAAAAAAAAAAAAAHAgAAZHJzL2Rvd25yZXYueG1sUEsFBgAAAAADAAMAtwAA&#13;&#10;AAMDAAAAAA==&#13;&#10;">
                    <v:textbox>
                      <w:txbxContent>
                        <w:p w14:paraId="3F4C21DE" w14:textId="77777777" w:rsidR="00244857" w:rsidRDefault="00244857" w:rsidP="00244857">
                          <w:r>
                            <w:rPr>
                              <w:noProof/>
                            </w:rPr>
                            <w:drawing>
                              <wp:inline distT="0" distB="0" distL="0" distR="0" wp14:anchorId="66BC18B7" wp14:editId="6F28722D">
                                <wp:extent cx="2281053" cy="1685263"/>
                                <wp:effectExtent l="0" t="0" r="5080" b="0"/>
                                <wp:docPr id="2105445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4564"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2302307" cy="1700966"/>
                                        </a:xfrm>
                                        <a:prstGeom prst="rect">
                                          <a:avLst/>
                                        </a:prstGeom>
                                        <a:noFill/>
                                        <a:ln>
                                          <a:noFill/>
                                        </a:ln>
                                      </pic:spPr>
                                    </pic:pic>
                                  </a:graphicData>
                                </a:graphic>
                              </wp:inline>
                            </w:drawing>
                          </w:r>
                        </w:p>
                      </w:txbxContent>
                    </v:textbox>
                  </v:shape>
                  <v:shape id="_x0000_s1031" type="#_x0000_t202" style="position:absolute;left:41986;width:41072;height:268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1bcr0AAAAOgAAAAPAAAAZHJzL2Rvd25yZXYueG1sRI/BasJA&#13;&#10;EIbvQt9hmUIvUjdqmmp0FWmx2FtrS3sdsmMSmp1Nd7cxvr1bELwMzPz83/At171pREfO15YVjEcJ&#13;&#10;COLC6ppLBZ8f2/sZCB+QNTaWScGJPKxXN4Ml5toe+Z26fShFhLDPUUEVQptL6YuKDPqRbYljdrDO&#13;&#10;YIirK6V2eIxw08hJkmTSYM3xQ4UtPVVU/Oz/jIJZuuu+/ev07avIDs08DB+7l1+n1N1t/7yIY7MA&#13;&#10;EagP18YFsdPRIZ2n0zR5GGfwLxYPIFdnAAAA//8DAFBLAQItABQABgAIAAAAIQDb4fbL7gAAAIUB&#13;&#10;AAATAAAAAAAAAAAAAAAAAAAAAABbQ29udGVudF9UeXBlc10ueG1sUEsBAi0AFAAGAAgAAAAhAFr0&#13;&#10;LFu/AAAAFQEAAAsAAAAAAAAAAAAAAAAAHwEAAF9yZWxzLy5yZWxzUEsBAi0AFAAGAAgAAAAhAM/V&#13;&#10;tyvQAAAA6AAAAA8AAAAAAAAAAAAAAAAABwIAAGRycy9kb3ducmV2LnhtbFBLBQYAAAAAAwADALcA&#13;&#10;AAAEAwAAAAA=&#13;&#10;">
                    <v:textbox>
                      <w:txbxContent>
                        <w:p w14:paraId="62E71D10" w14:textId="77777777" w:rsidR="00244857" w:rsidRDefault="00244857" w:rsidP="00244857">
                          <w:r>
                            <w:rPr>
                              <w:noProof/>
                            </w:rPr>
                            <w:drawing>
                              <wp:inline distT="0" distB="0" distL="0" distR="0" wp14:anchorId="5752D58A" wp14:editId="5B5D8A72">
                                <wp:extent cx="2289261" cy="1692855"/>
                                <wp:effectExtent l="0" t="0" r="0" b="3175"/>
                                <wp:docPr id="1415993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99342"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2316756" cy="1713187"/>
                                        </a:xfrm>
                                        <a:prstGeom prst="rect">
                                          <a:avLst/>
                                        </a:prstGeom>
                                        <a:noFill/>
                                        <a:ln>
                                          <a:noFill/>
                                        </a:ln>
                                      </pic:spPr>
                                    </pic:pic>
                                  </a:graphicData>
                                </a:graphic>
                              </wp:inline>
                            </w:drawing>
                          </w:r>
                        </w:p>
                      </w:txbxContent>
                    </v:textbox>
                  </v:shape>
                </v:group>
                <v:group id="Group 3" o:spid="_x0000_s1032" style="position:absolute;top:26670;width:83210;height:25527" coordsize="82537,2684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CiYkzwAAAOcAAAAPAAAAZHJzL2Rvd25yZXYueG1sRI9Ba8JA&#13;&#10;FITvhf6H5RW81U2UbEt0FVFbehChWii9PbLPJJh9G7LbJP77bqHQy8AwzDfMcj3aRvTU+dqxhnSa&#13;&#10;gCAunKm51PBxfnl8BuEDssHGMWm4kYf16v5uiblxA79TfwqliBD2OWqoQmhzKX1RkUU/dS1xzC6u&#13;&#10;sxii7UppOhwi3DZyliRKWqw5LlTY0rai4nr6thpeBxw283TfH66X7e3rnB0/DylpPXkYd4somwWI&#13;&#10;QGP4b/wh3owG9ZRlqVIzBb+/4ieQqx8AAAD//wMAUEsBAi0AFAAGAAgAAAAhANvh9svuAAAAhQEA&#13;&#10;ABMAAAAAAAAAAAAAAAAAAAAAAFtDb250ZW50X1R5cGVzXS54bWxQSwECLQAUAAYACAAAACEAWvQs&#13;&#10;W78AAAAVAQAACwAAAAAAAAAAAAAAAAAfAQAAX3JlbHMvLnJlbHNQSwECLQAUAAYACAAAACEAhQom&#13;&#10;JM8AAADnAAAADwAAAAAAAAAAAAAAAAAHAgAAZHJzL2Rvd25yZXYueG1sUEsFBgAAAAADAAMAtwAA&#13;&#10;AAMDAAAAAA==&#13;&#10;">
                  <v:shape id="_x0000_s1033" type="#_x0000_t202" style="position:absolute;width:41986;height:268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ufva0AAAAOgAAAAPAAAAZHJzL2Rvd25yZXYueG1sRI/BSsNA&#13;&#10;EIbvQt9hmYIXaTcxtaZpt0UUpd60lfY6ZKdJMDsbd9c0vn1XELwMzPz83/CtNoNpRU/ON5YVpNME&#13;&#10;BHFpdcOVgo/98yQH4QOyxtYyKfghD5v16GqFhbZnfqd+FyoRIewLVFCH0BVS+rImg35qO+KYnawz&#13;&#10;GOLqKqkdniPctPI2SebSYMPxQ40dPdZUfu6+jYJ8tu2P/jV7O5TzU7sIN/f9y5dT6no8PC3jeFiC&#13;&#10;CDSE/8YfYqujQ77I0iyZpXfwKxYPINcXAAAA//8DAFBLAQItABQABgAIAAAAIQDb4fbL7gAAAIUB&#13;&#10;AAATAAAAAAAAAAAAAAAAAAAAAABbQ29udGVudF9UeXBlc10ueG1sUEsBAi0AFAAGAAgAAAAhAFr0&#13;&#10;LFu/AAAAFQEAAAsAAAAAAAAAAAAAAAAAHwEAAF9yZWxzLy5yZWxzUEsBAi0AFAAGAAgAAAAhAHS5&#13;&#10;+9rQAAAA6AAAAA8AAAAAAAAAAAAAAAAABwIAAGRycy9kb3ducmV2LnhtbFBLBQYAAAAAAwADALcA&#13;&#10;AAAEAwAAAAA=&#13;&#10;">
                    <v:textbox>
                      <w:txbxContent>
                        <w:p w14:paraId="12DF8831" w14:textId="77777777" w:rsidR="00244857" w:rsidRDefault="00244857" w:rsidP="00244857">
                          <w:r>
                            <w:rPr>
                              <w:noProof/>
                            </w:rPr>
                            <w:drawing>
                              <wp:inline distT="0" distB="0" distL="0" distR="0" wp14:anchorId="247881BD" wp14:editId="0AC718F5">
                                <wp:extent cx="2329363" cy="1574359"/>
                                <wp:effectExtent l="0" t="0" r="0" b="6985"/>
                                <wp:docPr id="161225954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259546"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359775" cy="1594914"/>
                                        </a:xfrm>
                                        <a:prstGeom prst="rect">
                                          <a:avLst/>
                                        </a:prstGeom>
                                        <a:noFill/>
                                        <a:ln>
                                          <a:noFill/>
                                        </a:ln>
                                      </pic:spPr>
                                    </pic:pic>
                                  </a:graphicData>
                                </a:graphic>
                              </wp:inline>
                            </w:drawing>
                          </w:r>
                        </w:p>
                      </w:txbxContent>
                    </v:textbox>
                  </v:shape>
                  <v:shape id="_x0000_s1034" type="#_x0000_t202" style="position:absolute;left:41986;width:40551;height:268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7Vk0AAAAOgAAAAPAAAAZHJzL2Rvd25yZXYueG1sRI/BasJA&#13;&#10;EIbvhb7DMoVeim7UaGN0ldLSordWS3sdsmMSzM7G3W1M394tCL0MzPz83/At171pREfO15YVjIYJ&#13;&#10;COLC6ppLBZ/710EGwgdkjY1lUvBLHtar25sl5tqe+YO6XShFhLDPUUEVQptL6YuKDPqhbYljdrDO&#13;&#10;YIirK6V2eI5w08hxksykwZrjhwpbeq6oOO5+jIIs3XTffjt5/ypmh2YeHh67t5NT6v6uf1nE8bQA&#13;&#10;EagP/40rYqOjw3SUTdL5eJrCn1g8gFxdAAAA//8DAFBLAQItABQABgAIAAAAIQDb4fbL7gAAAIUB&#13;&#10;AAATAAAAAAAAAAAAAAAAAAAAAABbQ29udGVudF9UeXBlc10ueG1sUEsBAi0AFAAGAAgAAAAhAFr0&#13;&#10;LFu/AAAAFQEAAAsAAAAAAAAAAAAAAAAAHwEAAF9yZWxzLy5yZWxzUEsBAi0AFAAGAAgAAAAhAKDD&#13;&#10;tWTQAAAA6AAAAA8AAAAAAAAAAAAAAAAABwIAAGRycy9kb3ducmV2LnhtbFBLBQYAAAAAAwADALcA&#13;&#10;AAAEAwAAAAA=&#13;&#10;">
                    <v:textbox>
                      <w:txbxContent>
                        <w:p w14:paraId="6D914F84" w14:textId="77777777" w:rsidR="00244857" w:rsidRDefault="00244857" w:rsidP="00244857">
                          <w:r>
                            <w:rPr>
                              <w:noProof/>
                            </w:rPr>
                            <w:drawing>
                              <wp:inline distT="0" distB="0" distL="0" distR="0" wp14:anchorId="7AA46B1E" wp14:editId="21C46DA1">
                                <wp:extent cx="2249674" cy="1590261"/>
                                <wp:effectExtent l="0" t="0" r="0" b="0"/>
                                <wp:docPr id="179219067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190675" name="Picture 1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271433" cy="1605642"/>
                                        </a:xfrm>
                                        <a:prstGeom prst="rect">
                                          <a:avLst/>
                                        </a:prstGeom>
                                        <a:noFill/>
                                        <a:ln>
                                          <a:noFill/>
                                        </a:ln>
                                      </pic:spPr>
                                    </pic:pic>
                                  </a:graphicData>
                                </a:graphic>
                              </wp:inline>
                            </w:drawing>
                          </w:r>
                        </w:p>
                      </w:txbxContent>
                    </v:textbox>
                  </v:shape>
                </v:group>
                <w10:wrap type="through" anchorx="margin"/>
              </v:group>
            </w:pict>
          </mc:Fallback>
        </mc:AlternateContent>
      </w:r>
    </w:p>
    <w:p w14:paraId="711748B5" w14:textId="29E1501E" w:rsidR="001155D6" w:rsidRDefault="001155D6" w:rsidP="00045AFF">
      <w:pPr>
        <w:spacing w:line="259" w:lineRule="auto"/>
        <w:jc w:val="both"/>
        <w:rPr>
          <w:rFonts w:ascii="Garamond" w:hAnsi="Garamond"/>
          <w:bCs/>
          <w:iCs/>
          <w:sz w:val="20"/>
          <w:szCs w:val="20"/>
        </w:rPr>
      </w:pPr>
    </w:p>
    <w:p w14:paraId="1FBD3FF7" w14:textId="77777777" w:rsidR="001155D6" w:rsidRDefault="001155D6" w:rsidP="00045AFF">
      <w:pPr>
        <w:spacing w:line="259" w:lineRule="auto"/>
        <w:jc w:val="both"/>
        <w:rPr>
          <w:rFonts w:ascii="Garamond" w:hAnsi="Garamond"/>
          <w:bCs/>
          <w:iCs/>
          <w:sz w:val="20"/>
          <w:szCs w:val="20"/>
        </w:rPr>
      </w:pPr>
    </w:p>
    <w:p w14:paraId="02844820" w14:textId="77777777" w:rsidR="001155D6" w:rsidRDefault="001155D6" w:rsidP="00045AFF">
      <w:pPr>
        <w:spacing w:line="259" w:lineRule="auto"/>
        <w:jc w:val="both"/>
        <w:rPr>
          <w:rFonts w:ascii="Garamond" w:hAnsi="Garamond"/>
          <w:bCs/>
          <w:iCs/>
          <w:sz w:val="20"/>
          <w:szCs w:val="20"/>
        </w:rPr>
      </w:pPr>
    </w:p>
    <w:p w14:paraId="6652AAB6" w14:textId="77777777" w:rsidR="001155D6" w:rsidRDefault="001155D6" w:rsidP="00045AFF">
      <w:pPr>
        <w:spacing w:line="259" w:lineRule="auto"/>
        <w:jc w:val="both"/>
        <w:rPr>
          <w:rFonts w:ascii="Garamond" w:hAnsi="Garamond"/>
          <w:bCs/>
          <w:iCs/>
          <w:sz w:val="20"/>
          <w:szCs w:val="20"/>
        </w:rPr>
      </w:pPr>
    </w:p>
    <w:p w14:paraId="229CFC1C" w14:textId="77777777" w:rsidR="001155D6" w:rsidRDefault="001155D6" w:rsidP="00045AFF">
      <w:pPr>
        <w:spacing w:line="259" w:lineRule="auto"/>
        <w:jc w:val="both"/>
        <w:rPr>
          <w:rFonts w:ascii="Garamond" w:hAnsi="Garamond"/>
          <w:bCs/>
          <w:iCs/>
          <w:sz w:val="20"/>
          <w:szCs w:val="20"/>
        </w:rPr>
      </w:pPr>
    </w:p>
    <w:p w14:paraId="09CE3C65" w14:textId="77777777" w:rsidR="001155D6" w:rsidRDefault="001155D6" w:rsidP="00045AFF">
      <w:pPr>
        <w:spacing w:line="259" w:lineRule="auto"/>
        <w:jc w:val="both"/>
        <w:rPr>
          <w:rFonts w:ascii="Garamond" w:hAnsi="Garamond"/>
          <w:bCs/>
          <w:iCs/>
          <w:sz w:val="20"/>
          <w:szCs w:val="20"/>
        </w:rPr>
      </w:pPr>
    </w:p>
    <w:p w14:paraId="4E4727A3" w14:textId="77777777" w:rsidR="001155D6" w:rsidRDefault="001155D6" w:rsidP="00045AFF">
      <w:pPr>
        <w:spacing w:line="259" w:lineRule="auto"/>
        <w:jc w:val="both"/>
        <w:rPr>
          <w:rFonts w:ascii="Garamond" w:hAnsi="Garamond"/>
          <w:bCs/>
          <w:iCs/>
          <w:sz w:val="20"/>
          <w:szCs w:val="20"/>
        </w:rPr>
      </w:pPr>
    </w:p>
    <w:p w14:paraId="1A24EE39" w14:textId="77777777" w:rsidR="001155D6" w:rsidRDefault="001155D6" w:rsidP="00045AFF">
      <w:pPr>
        <w:spacing w:line="259" w:lineRule="auto"/>
        <w:jc w:val="both"/>
        <w:rPr>
          <w:rFonts w:ascii="Garamond" w:hAnsi="Garamond"/>
          <w:bCs/>
          <w:iCs/>
          <w:sz w:val="20"/>
          <w:szCs w:val="20"/>
        </w:rPr>
      </w:pPr>
    </w:p>
    <w:p w14:paraId="7591C24C" w14:textId="77777777" w:rsidR="001155D6" w:rsidRDefault="001155D6" w:rsidP="00045AFF">
      <w:pPr>
        <w:spacing w:line="259" w:lineRule="auto"/>
        <w:jc w:val="both"/>
        <w:rPr>
          <w:rFonts w:ascii="Garamond" w:hAnsi="Garamond"/>
          <w:bCs/>
          <w:iCs/>
          <w:sz w:val="20"/>
          <w:szCs w:val="20"/>
        </w:rPr>
      </w:pPr>
    </w:p>
    <w:p w14:paraId="373DB629" w14:textId="77777777" w:rsidR="001155D6" w:rsidRDefault="001155D6" w:rsidP="00045AFF">
      <w:pPr>
        <w:spacing w:line="259" w:lineRule="auto"/>
        <w:jc w:val="both"/>
        <w:rPr>
          <w:rFonts w:ascii="Garamond" w:hAnsi="Garamond"/>
          <w:bCs/>
          <w:iCs/>
          <w:sz w:val="20"/>
          <w:szCs w:val="20"/>
        </w:rPr>
      </w:pPr>
    </w:p>
    <w:p w14:paraId="7B1C6F66" w14:textId="77777777" w:rsidR="001155D6" w:rsidRDefault="001155D6" w:rsidP="00045AFF">
      <w:pPr>
        <w:spacing w:line="259" w:lineRule="auto"/>
        <w:jc w:val="both"/>
        <w:rPr>
          <w:rFonts w:ascii="Garamond" w:hAnsi="Garamond"/>
          <w:bCs/>
          <w:iCs/>
          <w:sz w:val="20"/>
          <w:szCs w:val="20"/>
        </w:rPr>
      </w:pPr>
    </w:p>
    <w:p w14:paraId="1C9982D5" w14:textId="04CE1950" w:rsidR="001155D6" w:rsidRDefault="001155D6" w:rsidP="00045AFF">
      <w:pPr>
        <w:spacing w:line="259" w:lineRule="auto"/>
        <w:jc w:val="both"/>
        <w:rPr>
          <w:rFonts w:ascii="Garamond" w:hAnsi="Garamond"/>
          <w:bCs/>
          <w:iCs/>
          <w:sz w:val="20"/>
          <w:szCs w:val="20"/>
        </w:rPr>
      </w:pPr>
    </w:p>
    <w:p w14:paraId="65320EDF" w14:textId="77777777" w:rsidR="001155D6" w:rsidRDefault="001155D6" w:rsidP="00045AFF">
      <w:pPr>
        <w:spacing w:line="259" w:lineRule="auto"/>
        <w:jc w:val="both"/>
        <w:rPr>
          <w:rFonts w:ascii="Garamond" w:hAnsi="Garamond"/>
          <w:bCs/>
          <w:iCs/>
          <w:sz w:val="20"/>
          <w:szCs w:val="20"/>
        </w:rPr>
      </w:pPr>
    </w:p>
    <w:p w14:paraId="3489056D" w14:textId="77777777" w:rsidR="001155D6" w:rsidRDefault="001155D6" w:rsidP="00045AFF">
      <w:pPr>
        <w:spacing w:line="259" w:lineRule="auto"/>
        <w:jc w:val="both"/>
        <w:rPr>
          <w:rFonts w:ascii="Garamond" w:hAnsi="Garamond"/>
          <w:bCs/>
          <w:iCs/>
          <w:sz w:val="20"/>
          <w:szCs w:val="20"/>
        </w:rPr>
      </w:pPr>
    </w:p>
    <w:p w14:paraId="6DCF30A8" w14:textId="77777777" w:rsidR="001155D6" w:rsidRDefault="001155D6" w:rsidP="00045AFF">
      <w:pPr>
        <w:spacing w:line="259" w:lineRule="auto"/>
        <w:jc w:val="both"/>
        <w:rPr>
          <w:rFonts w:ascii="Garamond" w:hAnsi="Garamond"/>
          <w:bCs/>
          <w:iCs/>
          <w:sz w:val="20"/>
          <w:szCs w:val="20"/>
        </w:rPr>
      </w:pPr>
    </w:p>
    <w:p w14:paraId="205A3CFF" w14:textId="77777777" w:rsidR="001155D6" w:rsidRDefault="001155D6" w:rsidP="00045AFF">
      <w:pPr>
        <w:spacing w:line="259" w:lineRule="auto"/>
        <w:jc w:val="both"/>
        <w:rPr>
          <w:rFonts w:ascii="Garamond" w:hAnsi="Garamond"/>
          <w:bCs/>
          <w:iCs/>
          <w:sz w:val="20"/>
          <w:szCs w:val="20"/>
        </w:rPr>
      </w:pPr>
    </w:p>
    <w:p w14:paraId="58BE36AD" w14:textId="058D06AE" w:rsidR="001155D6" w:rsidRDefault="001155D6" w:rsidP="00045AFF">
      <w:pPr>
        <w:spacing w:line="259" w:lineRule="auto"/>
        <w:jc w:val="both"/>
        <w:rPr>
          <w:rFonts w:ascii="Garamond" w:hAnsi="Garamond"/>
          <w:bCs/>
          <w:iCs/>
          <w:sz w:val="20"/>
          <w:szCs w:val="20"/>
        </w:rPr>
      </w:pPr>
    </w:p>
    <w:p w14:paraId="1DF46FD4" w14:textId="77777777" w:rsidR="001155D6" w:rsidRDefault="001155D6" w:rsidP="00045AFF">
      <w:pPr>
        <w:spacing w:line="259" w:lineRule="auto"/>
        <w:jc w:val="both"/>
        <w:rPr>
          <w:rFonts w:ascii="Garamond" w:hAnsi="Garamond"/>
          <w:bCs/>
          <w:iCs/>
          <w:sz w:val="20"/>
          <w:szCs w:val="20"/>
        </w:rPr>
      </w:pPr>
    </w:p>
    <w:p w14:paraId="62AFF304" w14:textId="77777777" w:rsidR="001155D6" w:rsidRDefault="001155D6" w:rsidP="00045AFF">
      <w:pPr>
        <w:spacing w:line="259" w:lineRule="auto"/>
        <w:jc w:val="both"/>
        <w:rPr>
          <w:rFonts w:ascii="Garamond" w:hAnsi="Garamond"/>
          <w:bCs/>
          <w:iCs/>
          <w:sz w:val="20"/>
          <w:szCs w:val="20"/>
        </w:rPr>
      </w:pPr>
    </w:p>
    <w:p w14:paraId="22AFC656" w14:textId="77777777" w:rsidR="001155D6" w:rsidRDefault="001155D6" w:rsidP="00045AFF">
      <w:pPr>
        <w:spacing w:line="259" w:lineRule="auto"/>
        <w:jc w:val="both"/>
        <w:rPr>
          <w:rFonts w:ascii="Garamond" w:hAnsi="Garamond"/>
          <w:bCs/>
          <w:iCs/>
          <w:sz w:val="20"/>
          <w:szCs w:val="20"/>
        </w:rPr>
      </w:pPr>
    </w:p>
    <w:p w14:paraId="7CC862EA" w14:textId="77777777" w:rsidR="001155D6" w:rsidRDefault="001155D6" w:rsidP="00045AFF">
      <w:pPr>
        <w:spacing w:line="259" w:lineRule="auto"/>
        <w:jc w:val="both"/>
        <w:rPr>
          <w:rFonts w:ascii="Garamond" w:hAnsi="Garamond"/>
          <w:bCs/>
          <w:iCs/>
          <w:sz w:val="20"/>
          <w:szCs w:val="20"/>
        </w:rPr>
      </w:pPr>
    </w:p>
    <w:p w14:paraId="2607E50F" w14:textId="77777777" w:rsidR="001155D6" w:rsidRDefault="001155D6" w:rsidP="00045AFF">
      <w:pPr>
        <w:spacing w:line="259" w:lineRule="auto"/>
        <w:jc w:val="both"/>
        <w:rPr>
          <w:rFonts w:ascii="Garamond" w:hAnsi="Garamond"/>
          <w:bCs/>
          <w:iCs/>
          <w:sz w:val="20"/>
          <w:szCs w:val="20"/>
        </w:rPr>
      </w:pPr>
    </w:p>
    <w:p w14:paraId="64725D44" w14:textId="4849569D" w:rsidR="00244857" w:rsidRDefault="00244857" w:rsidP="00045AFF">
      <w:pPr>
        <w:spacing w:line="259" w:lineRule="auto"/>
        <w:jc w:val="both"/>
        <w:rPr>
          <w:rFonts w:ascii="Garamond" w:hAnsi="Garamond"/>
          <w:iCs/>
          <w:sz w:val="20"/>
          <w:szCs w:val="20"/>
        </w:rPr>
      </w:pPr>
      <w:r w:rsidRPr="00244857">
        <w:rPr>
          <w:rFonts w:ascii="Garamond" w:hAnsi="Garamond"/>
          <w:b/>
          <w:bCs/>
          <w:iCs/>
          <w:sz w:val="20"/>
          <w:szCs w:val="20"/>
        </w:rPr>
        <w:t>Figure</w:t>
      </w:r>
      <w:r w:rsidR="002E4803">
        <w:rPr>
          <w:rFonts w:ascii="Garamond" w:hAnsi="Garamond"/>
          <w:b/>
          <w:bCs/>
          <w:iCs/>
          <w:sz w:val="20"/>
          <w:szCs w:val="20"/>
        </w:rPr>
        <w:t xml:space="preserve"> 5</w:t>
      </w:r>
      <w:r w:rsidRPr="00244857">
        <w:rPr>
          <w:rFonts w:ascii="Garamond" w:hAnsi="Garamond"/>
          <w:b/>
          <w:bCs/>
          <w:iCs/>
          <w:sz w:val="20"/>
          <w:szCs w:val="20"/>
        </w:rPr>
        <w:t xml:space="preserve">: </w:t>
      </w:r>
      <w:r w:rsidRPr="00244857">
        <w:rPr>
          <w:rFonts w:ascii="Garamond" w:hAnsi="Garamond"/>
          <w:iCs/>
          <w:sz w:val="20"/>
          <w:szCs w:val="20"/>
        </w:rPr>
        <w:t>Bland-Altman plot showing agreement between two measurements of anthropometric parameter</w:t>
      </w:r>
    </w:p>
    <w:p w14:paraId="0B92A018" w14:textId="77777777" w:rsidR="00853947" w:rsidRPr="00853947" w:rsidRDefault="00853947" w:rsidP="00853947">
      <w:pPr>
        <w:spacing w:line="259" w:lineRule="auto"/>
        <w:jc w:val="both"/>
        <w:rPr>
          <w:rFonts w:ascii="Garamond" w:hAnsi="Garamond"/>
          <w:b/>
          <w:bCs/>
          <w:iCs/>
          <w:sz w:val="20"/>
          <w:szCs w:val="20"/>
        </w:rPr>
      </w:pPr>
      <w:bookmarkStart w:id="14" w:name="_Toc214961214"/>
      <w:r w:rsidRPr="00853947">
        <w:rPr>
          <w:rFonts w:ascii="Garamond" w:hAnsi="Garamond"/>
          <w:b/>
          <w:bCs/>
          <w:iCs/>
          <w:sz w:val="20"/>
          <w:szCs w:val="20"/>
        </w:rPr>
        <w:lastRenderedPageBreak/>
        <w:t xml:space="preserve">Table </w:t>
      </w:r>
      <w:r w:rsidRPr="00853947">
        <w:rPr>
          <w:rFonts w:ascii="Garamond" w:hAnsi="Garamond"/>
          <w:b/>
          <w:bCs/>
          <w:iCs/>
          <w:sz w:val="20"/>
          <w:szCs w:val="20"/>
        </w:rPr>
        <w:fldChar w:fldCharType="begin"/>
      </w:r>
      <w:r w:rsidRPr="00853947">
        <w:rPr>
          <w:rFonts w:ascii="Garamond" w:hAnsi="Garamond"/>
          <w:b/>
          <w:bCs/>
          <w:iCs/>
          <w:sz w:val="20"/>
          <w:szCs w:val="20"/>
        </w:rPr>
        <w:instrText xml:space="preserve"> SEQ Table \* ARABIC </w:instrText>
      </w:r>
      <w:r w:rsidRPr="00853947">
        <w:rPr>
          <w:rFonts w:ascii="Garamond" w:hAnsi="Garamond"/>
          <w:b/>
          <w:bCs/>
          <w:iCs/>
          <w:sz w:val="20"/>
          <w:szCs w:val="20"/>
        </w:rPr>
        <w:fldChar w:fldCharType="separate"/>
      </w:r>
      <w:r w:rsidRPr="00853947">
        <w:rPr>
          <w:rFonts w:ascii="Garamond" w:hAnsi="Garamond"/>
          <w:b/>
          <w:bCs/>
          <w:iCs/>
          <w:sz w:val="20"/>
          <w:szCs w:val="20"/>
        </w:rPr>
        <w:t>6</w:t>
      </w:r>
      <w:r w:rsidRPr="00853947">
        <w:rPr>
          <w:rFonts w:ascii="Garamond" w:hAnsi="Garamond"/>
          <w:bCs/>
          <w:iCs/>
          <w:sz w:val="20"/>
          <w:szCs w:val="20"/>
        </w:rPr>
        <w:fldChar w:fldCharType="end"/>
      </w:r>
      <w:r w:rsidRPr="00853947">
        <w:rPr>
          <w:rFonts w:ascii="Garamond" w:hAnsi="Garamond"/>
          <w:b/>
          <w:bCs/>
          <w:iCs/>
          <w:sz w:val="20"/>
          <w:szCs w:val="20"/>
        </w:rPr>
        <w:t>: Reliability Indices of the Intra Observer (ICC, Cronbach Alpha, and Correlation) of Anthropometric Parameters</w:t>
      </w:r>
      <w:bookmarkEnd w:id="14"/>
    </w:p>
    <w:tbl>
      <w:tblPr>
        <w:tblW w:w="8796" w:type="dxa"/>
        <w:tblBorders>
          <w:top w:val="single" w:sz="12" w:space="0" w:color="auto"/>
          <w:bottom w:val="single" w:sz="12" w:space="0" w:color="auto"/>
        </w:tblBorders>
        <w:tblLook w:val="04A0" w:firstRow="1" w:lastRow="0" w:firstColumn="1" w:lastColumn="0" w:noHBand="0" w:noVBand="1"/>
      </w:tblPr>
      <w:tblGrid>
        <w:gridCol w:w="2790"/>
        <w:gridCol w:w="2240"/>
        <w:gridCol w:w="1823"/>
        <w:gridCol w:w="1943"/>
      </w:tblGrid>
      <w:tr w:rsidR="00853947" w:rsidRPr="00853947" w14:paraId="0D914B46" w14:textId="77777777" w:rsidTr="009F3E3B">
        <w:trPr>
          <w:trHeight w:val="288"/>
        </w:trPr>
        <w:tc>
          <w:tcPr>
            <w:tcW w:w="2790" w:type="dxa"/>
            <w:tcBorders>
              <w:top w:val="single" w:sz="12" w:space="0" w:color="auto"/>
              <w:bottom w:val="single" w:sz="12" w:space="0" w:color="auto"/>
            </w:tcBorders>
            <w:noWrap/>
            <w:vAlign w:val="bottom"/>
          </w:tcPr>
          <w:p w14:paraId="1314618F" w14:textId="77777777" w:rsidR="00853947" w:rsidRPr="00853947" w:rsidRDefault="00853947" w:rsidP="00853947">
            <w:pPr>
              <w:spacing w:line="259" w:lineRule="auto"/>
              <w:jc w:val="both"/>
              <w:rPr>
                <w:rFonts w:ascii="Garamond" w:hAnsi="Garamond"/>
                <w:b/>
                <w:bCs/>
                <w:iCs/>
                <w:sz w:val="20"/>
                <w:szCs w:val="20"/>
              </w:rPr>
            </w:pPr>
            <w:r w:rsidRPr="00853947">
              <w:rPr>
                <w:rFonts w:ascii="Garamond" w:hAnsi="Garamond"/>
                <w:b/>
                <w:bCs/>
                <w:iCs/>
                <w:sz w:val="20"/>
                <w:szCs w:val="20"/>
              </w:rPr>
              <w:t>Parameter</w:t>
            </w:r>
          </w:p>
        </w:tc>
        <w:tc>
          <w:tcPr>
            <w:tcW w:w="2240" w:type="dxa"/>
            <w:tcBorders>
              <w:top w:val="single" w:sz="12" w:space="0" w:color="auto"/>
              <w:bottom w:val="single" w:sz="12" w:space="0" w:color="auto"/>
            </w:tcBorders>
            <w:noWrap/>
            <w:vAlign w:val="bottom"/>
          </w:tcPr>
          <w:p w14:paraId="0FEF5E34" w14:textId="77777777" w:rsidR="00853947" w:rsidRPr="00853947" w:rsidRDefault="00853947" w:rsidP="00853947">
            <w:pPr>
              <w:spacing w:line="259" w:lineRule="auto"/>
              <w:jc w:val="both"/>
              <w:rPr>
                <w:rFonts w:ascii="Garamond" w:hAnsi="Garamond"/>
                <w:b/>
                <w:bCs/>
                <w:iCs/>
                <w:sz w:val="20"/>
                <w:szCs w:val="20"/>
              </w:rPr>
            </w:pPr>
            <w:r w:rsidRPr="00853947">
              <w:rPr>
                <w:rFonts w:ascii="Garamond" w:hAnsi="Garamond"/>
                <w:b/>
                <w:bCs/>
                <w:iCs/>
                <w:sz w:val="20"/>
                <w:szCs w:val="20"/>
              </w:rPr>
              <w:t>ICC</w:t>
            </w:r>
          </w:p>
        </w:tc>
        <w:tc>
          <w:tcPr>
            <w:tcW w:w="1823" w:type="dxa"/>
            <w:tcBorders>
              <w:top w:val="single" w:sz="12" w:space="0" w:color="auto"/>
              <w:bottom w:val="single" w:sz="12" w:space="0" w:color="auto"/>
            </w:tcBorders>
            <w:noWrap/>
            <w:vAlign w:val="bottom"/>
          </w:tcPr>
          <w:p w14:paraId="6CFDADA8" w14:textId="77777777" w:rsidR="00853947" w:rsidRPr="00853947" w:rsidRDefault="00853947" w:rsidP="00853947">
            <w:pPr>
              <w:spacing w:line="259" w:lineRule="auto"/>
              <w:jc w:val="both"/>
              <w:rPr>
                <w:rFonts w:ascii="Garamond" w:hAnsi="Garamond"/>
                <w:b/>
                <w:bCs/>
                <w:iCs/>
                <w:sz w:val="20"/>
                <w:szCs w:val="20"/>
              </w:rPr>
            </w:pPr>
            <w:r w:rsidRPr="00853947">
              <w:rPr>
                <w:rFonts w:ascii="Garamond" w:hAnsi="Garamond"/>
                <w:b/>
                <w:bCs/>
                <w:iCs/>
                <w:sz w:val="20"/>
                <w:szCs w:val="20"/>
              </w:rPr>
              <w:t>Cronbach Alpha</w:t>
            </w:r>
          </w:p>
        </w:tc>
        <w:tc>
          <w:tcPr>
            <w:tcW w:w="1943" w:type="dxa"/>
            <w:tcBorders>
              <w:top w:val="single" w:sz="12" w:space="0" w:color="auto"/>
              <w:bottom w:val="single" w:sz="12" w:space="0" w:color="auto"/>
            </w:tcBorders>
            <w:noWrap/>
            <w:vAlign w:val="bottom"/>
          </w:tcPr>
          <w:p w14:paraId="5AFBEBC8" w14:textId="77777777" w:rsidR="00853947" w:rsidRPr="00853947" w:rsidRDefault="00853947" w:rsidP="00853947">
            <w:pPr>
              <w:spacing w:line="259" w:lineRule="auto"/>
              <w:jc w:val="both"/>
              <w:rPr>
                <w:rFonts w:ascii="Garamond" w:hAnsi="Garamond"/>
                <w:b/>
                <w:bCs/>
                <w:iCs/>
                <w:sz w:val="20"/>
                <w:szCs w:val="20"/>
              </w:rPr>
            </w:pPr>
            <w:r w:rsidRPr="00853947">
              <w:rPr>
                <w:rFonts w:ascii="Garamond" w:hAnsi="Garamond"/>
                <w:b/>
                <w:bCs/>
                <w:iCs/>
                <w:sz w:val="20"/>
                <w:szCs w:val="20"/>
              </w:rPr>
              <w:t>R</w:t>
            </w:r>
          </w:p>
        </w:tc>
      </w:tr>
      <w:tr w:rsidR="00853947" w:rsidRPr="00853947" w14:paraId="39DBF365" w14:textId="77777777" w:rsidTr="009F3E3B">
        <w:trPr>
          <w:trHeight w:val="288"/>
        </w:trPr>
        <w:tc>
          <w:tcPr>
            <w:tcW w:w="2790" w:type="dxa"/>
            <w:tcBorders>
              <w:top w:val="single" w:sz="12" w:space="0" w:color="auto"/>
            </w:tcBorders>
            <w:noWrap/>
            <w:vAlign w:val="bottom"/>
          </w:tcPr>
          <w:p w14:paraId="1A017A53"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Height</w:t>
            </w:r>
          </w:p>
        </w:tc>
        <w:tc>
          <w:tcPr>
            <w:tcW w:w="2240" w:type="dxa"/>
            <w:tcBorders>
              <w:top w:val="single" w:sz="12" w:space="0" w:color="auto"/>
            </w:tcBorders>
            <w:noWrap/>
            <w:vAlign w:val="bottom"/>
          </w:tcPr>
          <w:p w14:paraId="45BE76FA"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0.998</w:t>
            </w:r>
          </w:p>
        </w:tc>
        <w:tc>
          <w:tcPr>
            <w:tcW w:w="1823" w:type="dxa"/>
            <w:tcBorders>
              <w:top w:val="single" w:sz="12" w:space="0" w:color="auto"/>
            </w:tcBorders>
            <w:noWrap/>
            <w:vAlign w:val="bottom"/>
          </w:tcPr>
          <w:p w14:paraId="36E730D5"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0.997</w:t>
            </w:r>
          </w:p>
        </w:tc>
        <w:tc>
          <w:tcPr>
            <w:tcW w:w="1943" w:type="dxa"/>
            <w:tcBorders>
              <w:top w:val="single" w:sz="12" w:space="0" w:color="auto"/>
            </w:tcBorders>
            <w:noWrap/>
            <w:vAlign w:val="bottom"/>
          </w:tcPr>
          <w:p w14:paraId="5E493750"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0.995</w:t>
            </w:r>
          </w:p>
        </w:tc>
      </w:tr>
      <w:tr w:rsidR="00853947" w:rsidRPr="00853947" w14:paraId="1893BF0B" w14:textId="77777777" w:rsidTr="009F3E3B">
        <w:trPr>
          <w:trHeight w:val="288"/>
        </w:trPr>
        <w:tc>
          <w:tcPr>
            <w:tcW w:w="2790" w:type="dxa"/>
            <w:noWrap/>
            <w:vAlign w:val="bottom"/>
          </w:tcPr>
          <w:p w14:paraId="461542C8"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Weight</w:t>
            </w:r>
          </w:p>
        </w:tc>
        <w:tc>
          <w:tcPr>
            <w:tcW w:w="2240" w:type="dxa"/>
            <w:noWrap/>
            <w:vAlign w:val="bottom"/>
          </w:tcPr>
          <w:p w14:paraId="38AFCB5F"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0.995</w:t>
            </w:r>
          </w:p>
        </w:tc>
        <w:tc>
          <w:tcPr>
            <w:tcW w:w="1823" w:type="dxa"/>
            <w:noWrap/>
            <w:vAlign w:val="bottom"/>
          </w:tcPr>
          <w:p w14:paraId="4B19D7C0"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0.997</w:t>
            </w:r>
          </w:p>
        </w:tc>
        <w:tc>
          <w:tcPr>
            <w:tcW w:w="1943" w:type="dxa"/>
            <w:noWrap/>
            <w:vAlign w:val="bottom"/>
          </w:tcPr>
          <w:p w14:paraId="3976AB3B"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0.991</w:t>
            </w:r>
          </w:p>
        </w:tc>
      </w:tr>
      <w:tr w:rsidR="00853947" w:rsidRPr="00853947" w14:paraId="63245B16" w14:textId="77777777" w:rsidTr="009F3E3B">
        <w:trPr>
          <w:trHeight w:val="288"/>
        </w:trPr>
        <w:tc>
          <w:tcPr>
            <w:tcW w:w="2790" w:type="dxa"/>
            <w:noWrap/>
            <w:vAlign w:val="bottom"/>
          </w:tcPr>
          <w:p w14:paraId="7714BCD8"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Head girth</w:t>
            </w:r>
          </w:p>
        </w:tc>
        <w:tc>
          <w:tcPr>
            <w:tcW w:w="2240" w:type="dxa"/>
            <w:noWrap/>
            <w:vAlign w:val="bottom"/>
          </w:tcPr>
          <w:p w14:paraId="719D9EFB"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0.918</w:t>
            </w:r>
          </w:p>
        </w:tc>
        <w:tc>
          <w:tcPr>
            <w:tcW w:w="1823" w:type="dxa"/>
            <w:noWrap/>
            <w:vAlign w:val="bottom"/>
          </w:tcPr>
          <w:p w14:paraId="46E8EE68"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0.935</w:t>
            </w:r>
          </w:p>
        </w:tc>
        <w:tc>
          <w:tcPr>
            <w:tcW w:w="1943" w:type="dxa"/>
            <w:noWrap/>
            <w:vAlign w:val="bottom"/>
          </w:tcPr>
          <w:p w14:paraId="710EE2EC"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0.856</w:t>
            </w:r>
          </w:p>
        </w:tc>
      </w:tr>
      <w:tr w:rsidR="00853947" w:rsidRPr="00853947" w14:paraId="0ECD2DD3" w14:textId="77777777" w:rsidTr="009F3E3B">
        <w:trPr>
          <w:trHeight w:val="288"/>
        </w:trPr>
        <w:tc>
          <w:tcPr>
            <w:tcW w:w="2790" w:type="dxa"/>
            <w:noWrap/>
            <w:vAlign w:val="bottom"/>
          </w:tcPr>
          <w:p w14:paraId="04C755CE"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Neck girth</w:t>
            </w:r>
          </w:p>
        </w:tc>
        <w:tc>
          <w:tcPr>
            <w:tcW w:w="2240" w:type="dxa"/>
            <w:noWrap/>
            <w:vAlign w:val="bottom"/>
          </w:tcPr>
          <w:p w14:paraId="6E336825"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0.967</w:t>
            </w:r>
          </w:p>
        </w:tc>
        <w:tc>
          <w:tcPr>
            <w:tcW w:w="1823" w:type="dxa"/>
            <w:noWrap/>
            <w:vAlign w:val="bottom"/>
          </w:tcPr>
          <w:p w14:paraId="452F4901"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0.972</w:t>
            </w:r>
          </w:p>
        </w:tc>
        <w:tc>
          <w:tcPr>
            <w:tcW w:w="1943" w:type="dxa"/>
            <w:noWrap/>
            <w:vAlign w:val="bottom"/>
          </w:tcPr>
          <w:p w14:paraId="4210850D"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0.936</w:t>
            </w:r>
          </w:p>
        </w:tc>
      </w:tr>
      <w:tr w:rsidR="00853947" w:rsidRPr="00853947" w14:paraId="16119DCD" w14:textId="77777777" w:rsidTr="009F3E3B">
        <w:trPr>
          <w:trHeight w:val="288"/>
        </w:trPr>
        <w:tc>
          <w:tcPr>
            <w:tcW w:w="2790" w:type="dxa"/>
            <w:noWrap/>
            <w:vAlign w:val="bottom"/>
          </w:tcPr>
          <w:p w14:paraId="7063B2EB"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 xml:space="preserve">Girth </w:t>
            </w:r>
            <w:proofErr w:type="gramStart"/>
            <w:r w:rsidRPr="00853947">
              <w:rPr>
                <w:rFonts w:ascii="Garamond" w:hAnsi="Garamond"/>
                <w:bCs/>
                <w:iCs/>
                <w:sz w:val="20"/>
                <w:szCs w:val="20"/>
              </w:rPr>
              <w:t>relax</w:t>
            </w:r>
            <w:proofErr w:type="gramEnd"/>
          </w:p>
        </w:tc>
        <w:tc>
          <w:tcPr>
            <w:tcW w:w="2240" w:type="dxa"/>
            <w:noWrap/>
            <w:vAlign w:val="bottom"/>
          </w:tcPr>
          <w:p w14:paraId="3BD3D536"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0.942</w:t>
            </w:r>
          </w:p>
        </w:tc>
        <w:tc>
          <w:tcPr>
            <w:tcW w:w="1823" w:type="dxa"/>
            <w:noWrap/>
            <w:vAlign w:val="bottom"/>
          </w:tcPr>
          <w:p w14:paraId="48A74B90"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0.934</w:t>
            </w:r>
          </w:p>
        </w:tc>
        <w:tc>
          <w:tcPr>
            <w:tcW w:w="1943" w:type="dxa"/>
            <w:noWrap/>
            <w:vAlign w:val="bottom"/>
          </w:tcPr>
          <w:p w14:paraId="550AB013"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0.891</w:t>
            </w:r>
          </w:p>
        </w:tc>
      </w:tr>
      <w:tr w:rsidR="00853947" w:rsidRPr="00853947" w14:paraId="6FF9E713" w14:textId="77777777" w:rsidTr="009F3E3B">
        <w:trPr>
          <w:trHeight w:val="288"/>
        </w:trPr>
        <w:tc>
          <w:tcPr>
            <w:tcW w:w="2790" w:type="dxa"/>
            <w:noWrap/>
            <w:vAlign w:val="bottom"/>
          </w:tcPr>
          <w:p w14:paraId="3CDF6D3B"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Arm flex</w:t>
            </w:r>
          </w:p>
        </w:tc>
        <w:tc>
          <w:tcPr>
            <w:tcW w:w="2240" w:type="dxa"/>
            <w:noWrap/>
            <w:vAlign w:val="bottom"/>
          </w:tcPr>
          <w:p w14:paraId="626E4D45"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0.716</w:t>
            </w:r>
          </w:p>
        </w:tc>
        <w:tc>
          <w:tcPr>
            <w:tcW w:w="1823" w:type="dxa"/>
            <w:noWrap/>
            <w:vAlign w:val="bottom"/>
          </w:tcPr>
          <w:p w14:paraId="3C972BEE"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0.975</w:t>
            </w:r>
          </w:p>
        </w:tc>
        <w:tc>
          <w:tcPr>
            <w:tcW w:w="1943" w:type="dxa"/>
            <w:noWrap/>
            <w:vAlign w:val="bottom"/>
          </w:tcPr>
          <w:p w14:paraId="0E7D1777"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0.603</w:t>
            </w:r>
          </w:p>
        </w:tc>
      </w:tr>
      <w:tr w:rsidR="00853947" w:rsidRPr="00853947" w14:paraId="0238C2A5" w14:textId="77777777" w:rsidTr="009F3E3B">
        <w:trPr>
          <w:trHeight w:val="288"/>
        </w:trPr>
        <w:tc>
          <w:tcPr>
            <w:tcW w:w="2790" w:type="dxa"/>
            <w:noWrap/>
            <w:vAlign w:val="bottom"/>
          </w:tcPr>
          <w:p w14:paraId="6122C29B"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Forearm</w:t>
            </w:r>
          </w:p>
        </w:tc>
        <w:tc>
          <w:tcPr>
            <w:tcW w:w="2240" w:type="dxa"/>
            <w:noWrap/>
            <w:vAlign w:val="bottom"/>
          </w:tcPr>
          <w:p w14:paraId="0D909425"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0.932</w:t>
            </w:r>
          </w:p>
        </w:tc>
        <w:tc>
          <w:tcPr>
            <w:tcW w:w="1823" w:type="dxa"/>
            <w:noWrap/>
            <w:vAlign w:val="bottom"/>
          </w:tcPr>
          <w:p w14:paraId="7E900F21"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0.969</w:t>
            </w:r>
          </w:p>
        </w:tc>
        <w:tc>
          <w:tcPr>
            <w:tcW w:w="1943" w:type="dxa"/>
            <w:noWrap/>
            <w:vAlign w:val="bottom"/>
          </w:tcPr>
          <w:p w14:paraId="77A14DF6"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0.873</w:t>
            </w:r>
          </w:p>
        </w:tc>
      </w:tr>
      <w:tr w:rsidR="00853947" w:rsidRPr="00853947" w14:paraId="1D9A20EF" w14:textId="77777777" w:rsidTr="009F3E3B">
        <w:trPr>
          <w:trHeight w:val="288"/>
        </w:trPr>
        <w:tc>
          <w:tcPr>
            <w:tcW w:w="2790" w:type="dxa"/>
            <w:noWrap/>
            <w:vAlign w:val="bottom"/>
          </w:tcPr>
          <w:p w14:paraId="568FD32F"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Waist circumference</w:t>
            </w:r>
          </w:p>
        </w:tc>
        <w:tc>
          <w:tcPr>
            <w:tcW w:w="2240" w:type="dxa"/>
            <w:noWrap/>
            <w:vAlign w:val="bottom"/>
          </w:tcPr>
          <w:p w14:paraId="66A5A876"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0.734</w:t>
            </w:r>
          </w:p>
        </w:tc>
        <w:tc>
          <w:tcPr>
            <w:tcW w:w="1823" w:type="dxa"/>
            <w:noWrap/>
            <w:vAlign w:val="bottom"/>
          </w:tcPr>
          <w:p w14:paraId="7C3CA768"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0.934</w:t>
            </w:r>
          </w:p>
        </w:tc>
        <w:tc>
          <w:tcPr>
            <w:tcW w:w="1943" w:type="dxa"/>
            <w:noWrap/>
            <w:vAlign w:val="bottom"/>
          </w:tcPr>
          <w:p w14:paraId="3DEF3A3E"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0.593</w:t>
            </w:r>
          </w:p>
        </w:tc>
      </w:tr>
      <w:tr w:rsidR="00853947" w:rsidRPr="00853947" w14:paraId="3303D5DD" w14:textId="77777777" w:rsidTr="009F3E3B">
        <w:trPr>
          <w:trHeight w:val="288"/>
        </w:trPr>
        <w:tc>
          <w:tcPr>
            <w:tcW w:w="2790" w:type="dxa"/>
            <w:noWrap/>
            <w:vAlign w:val="bottom"/>
          </w:tcPr>
          <w:p w14:paraId="3CEE4472"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Gluteal girth</w:t>
            </w:r>
          </w:p>
        </w:tc>
        <w:tc>
          <w:tcPr>
            <w:tcW w:w="2240" w:type="dxa"/>
            <w:noWrap/>
            <w:vAlign w:val="bottom"/>
          </w:tcPr>
          <w:p w14:paraId="1BC4982B"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0.633</w:t>
            </w:r>
          </w:p>
        </w:tc>
        <w:tc>
          <w:tcPr>
            <w:tcW w:w="1823" w:type="dxa"/>
            <w:noWrap/>
            <w:vAlign w:val="bottom"/>
          </w:tcPr>
          <w:p w14:paraId="600E596C"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0.996</w:t>
            </w:r>
          </w:p>
        </w:tc>
        <w:tc>
          <w:tcPr>
            <w:tcW w:w="1943" w:type="dxa"/>
            <w:noWrap/>
            <w:vAlign w:val="bottom"/>
          </w:tcPr>
          <w:p w14:paraId="21898018"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0.464</w:t>
            </w:r>
          </w:p>
        </w:tc>
      </w:tr>
    </w:tbl>
    <w:p w14:paraId="35303B27"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
          <w:bCs/>
          <w:iCs/>
          <w:sz w:val="20"/>
          <w:szCs w:val="20"/>
        </w:rPr>
        <w:t>Abbreviation: ICC = Inter Class Correlation; CI = Confidence interval; BA = Bland-Altman; 95% LOA = 95% Limit of Agreement; R = Correlation</w:t>
      </w:r>
    </w:p>
    <w:p w14:paraId="165A2608" w14:textId="77777777" w:rsidR="00853947" w:rsidRPr="00853947" w:rsidRDefault="00853947" w:rsidP="00853947">
      <w:pPr>
        <w:spacing w:line="259" w:lineRule="auto"/>
        <w:jc w:val="both"/>
        <w:rPr>
          <w:rFonts w:ascii="Garamond" w:hAnsi="Garamond"/>
          <w:bCs/>
          <w:iCs/>
          <w:sz w:val="20"/>
          <w:szCs w:val="20"/>
        </w:rPr>
      </w:pPr>
    </w:p>
    <w:p w14:paraId="1B71B2BC" w14:textId="77777777" w:rsidR="00853947" w:rsidRPr="00853947" w:rsidRDefault="00853947" w:rsidP="00853947">
      <w:pPr>
        <w:spacing w:line="259" w:lineRule="auto"/>
        <w:jc w:val="both"/>
        <w:rPr>
          <w:rFonts w:ascii="Garamond" w:hAnsi="Garamond"/>
          <w:b/>
          <w:bCs/>
          <w:iCs/>
          <w:sz w:val="20"/>
          <w:szCs w:val="20"/>
        </w:rPr>
      </w:pPr>
      <w:bookmarkStart w:id="15" w:name="_Toc214961215"/>
      <w:r w:rsidRPr="00853947">
        <w:rPr>
          <w:rFonts w:ascii="Garamond" w:hAnsi="Garamond"/>
          <w:b/>
          <w:bCs/>
          <w:iCs/>
          <w:sz w:val="20"/>
          <w:szCs w:val="20"/>
        </w:rPr>
        <w:t xml:space="preserve">Table </w:t>
      </w:r>
      <w:r w:rsidRPr="00853947">
        <w:rPr>
          <w:rFonts w:ascii="Garamond" w:hAnsi="Garamond"/>
          <w:b/>
          <w:bCs/>
          <w:iCs/>
          <w:sz w:val="20"/>
          <w:szCs w:val="20"/>
        </w:rPr>
        <w:fldChar w:fldCharType="begin"/>
      </w:r>
      <w:r w:rsidRPr="00853947">
        <w:rPr>
          <w:rFonts w:ascii="Garamond" w:hAnsi="Garamond"/>
          <w:b/>
          <w:bCs/>
          <w:iCs/>
          <w:sz w:val="20"/>
          <w:szCs w:val="20"/>
        </w:rPr>
        <w:instrText xml:space="preserve"> SEQ Table \* ARABIC </w:instrText>
      </w:r>
      <w:r w:rsidRPr="00853947">
        <w:rPr>
          <w:rFonts w:ascii="Garamond" w:hAnsi="Garamond"/>
          <w:b/>
          <w:bCs/>
          <w:iCs/>
          <w:sz w:val="20"/>
          <w:szCs w:val="20"/>
        </w:rPr>
        <w:fldChar w:fldCharType="separate"/>
      </w:r>
      <w:r w:rsidRPr="00853947">
        <w:rPr>
          <w:rFonts w:ascii="Garamond" w:hAnsi="Garamond"/>
          <w:b/>
          <w:bCs/>
          <w:iCs/>
          <w:sz w:val="20"/>
          <w:szCs w:val="20"/>
        </w:rPr>
        <w:t>7</w:t>
      </w:r>
      <w:r w:rsidRPr="00853947">
        <w:rPr>
          <w:rFonts w:ascii="Garamond" w:hAnsi="Garamond"/>
          <w:bCs/>
          <w:iCs/>
          <w:sz w:val="20"/>
          <w:szCs w:val="20"/>
        </w:rPr>
        <w:fldChar w:fldCharType="end"/>
      </w:r>
      <w:r w:rsidRPr="00853947">
        <w:rPr>
          <w:rFonts w:ascii="Garamond" w:hAnsi="Garamond"/>
          <w:b/>
          <w:bCs/>
          <w:iCs/>
          <w:sz w:val="20"/>
          <w:szCs w:val="20"/>
        </w:rPr>
        <w:t>: Descriptive Statistics of Reliability Measures (ICC, Cronbach Alpha, and R)</w:t>
      </w:r>
      <w:bookmarkEnd w:id="15"/>
    </w:p>
    <w:tbl>
      <w:tblPr>
        <w:tblW w:w="8874" w:type="dxa"/>
        <w:tblBorders>
          <w:top w:val="single" w:sz="12" w:space="0" w:color="auto"/>
          <w:bottom w:val="single" w:sz="12" w:space="0" w:color="auto"/>
        </w:tblBorders>
        <w:tblLook w:val="04A0" w:firstRow="1" w:lastRow="0" w:firstColumn="1" w:lastColumn="0" w:noHBand="0" w:noVBand="1"/>
      </w:tblPr>
      <w:tblGrid>
        <w:gridCol w:w="2775"/>
        <w:gridCol w:w="1254"/>
        <w:gridCol w:w="1555"/>
        <w:gridCol w:w="1585"/>
        <w:gridCol w:w="1705"/>
      </w:tblGrid>
      <w:tr w:rsidR="00853947" w:rsidRPr="00853947" w14:paraId="7AEB129E" w14:textId="77777777" w:rsidTr="009F3E3B">
        <w:trPr>
          <w:trHeight w:val="288"/>
        </w:trPr>
        <w:tc>
          <w:tcPr>
            <w:tcW w:w="2775" w:type="dxa"/>
            <w:tcBorders>
              <w:top w:val="single" w:sz="12" w:space="0" w:color="auto"/>
              <w:bottom w:val="single" w:sz="12" w:space="0" w:color="auto"/>
            </w:tcBorders>
            <w:noWrap/>
            <w:vAlign w:val="bottom"/>
          </w:tcPr>
          <w:p w14:paraId="73E2A81E"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Groups</w:t>
            </w:r>
          </w:p>
        </w:tc>
        <w:tc>
          <w:tcPr>
            <w:tcW w:w="1254" w:type="dxa"/>
            <w:tcBorders>
              <w:top w:val="single" w:sz="12" w:space="0" w:color="auto"/>
              <w:bottom w:val="single" w:sz="12" w:space="0" w:color="auto"/>
            </w:tcBorders>
            <w:noWrap/>
            <w:vAlign w:val="bottom"/>
          </w:tcPr>
          <w:p w14:paraId="59586E39"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Count</w:t>
            </w:r>
          </w:p>
        </w:tc>
        <w:tc>
          <w:tcPr>
            <w:tcW w:w="1555" w:type="dxa"/>
            <w:tcBorders>
              <w:top w:val="single" w:sz="12" w:space="0" w:color="auto"/>
              <w:bottom w:val="single" w:sz="12" w:space="0" w:color="auto"/>
            </w:tcBorders>
            <w:noWrap/>
            <w:vAlign w:val="bottom"/>
          </w:tcPr>
          <w:p w14:paraId="30896D21"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Sum</w:t>
            </w:r>
          </w:p>
        </w:tc>
        <w:tc>
          <w:tcPr>
            <w:tcW w:w="1585" w:type="dxa"/>
            <w:tcBorders>
              <w:top w:val="single" w:sz="12" w:space="0" w:color="auto"/>
              <w:bottom w:val="single" w:sz="12" w:space="0" w:color="auto"/>
            </w:tcBorders>
            <w:noWrap/>
            <w:vAlign w:val="bottom"/>
          </w:tcPr>
          <w:p w14:paraId="232C5E76"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Average</w:t>
            </w:r>
          </w:p>
        </w:tc>
        <w:tc>
          <w:tcPr>
            <w:tcW w:w="1705" w:type="dxa"/>
            <w:tcBorders>
              <w:top w:val="single" w:sz="12" w:space="0" w:color="auto"/>
              <w:bottom w:val="single" w:sz="12" w:space="0" w:color="auto"/>
            </w:tcBorders>
            <w:noWrap/>
            <w:vAlign w:val="bottom"/>
          </w:tcPr>
          <w:p w14:paraId="783095AD"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Variance</w:t>
            </w:r>
          </w:p>
        </w:tc>
      </w:tr>
      <w:tr w:rsidR="00853947" w:rsidRPr="00853947" w14:paraId="2B85984F" w14:textId="77777777" w:rsidTr="009F3E3B">
        <w:trPr>
          <w:trHeight w:val="288"/>
        </w:trPr>
        <w:tc>
          <w:tcPr>
            <w:tcW w:w="2775" w:type="dxa"/>
            <w:tcBorders>
              <w:top w:val="single" w:sz="12" w:space="0" w:color="auto"/>
            </w:tcBorders>
            <w:noWrap/>
            <w:vAlign w:val="bottom"/>
          </w:tcPr>
          <w:p w14:paraId="27363282"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ICC</w:t>
            </w:r>
          </w:p>
        </w:tc>
        <w:tc>
          <w:tcPr>
            <w:tcW w:w="1254" w:type="dxa"/>
            <w:tcBorders>
              <w:top w:val="single" w:sz="12" w:space="0" w:color="auto"/>
            </w:tcBorders>
            <w:noWrap/>
            <w:vAlign w:val="bottom"/>
          </w:tcPr>
          <w:p w14:paraId="653C697C"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9</w:t>
            </w:r>
          </w:p>
        </w:tc>
        <w:tc>
          <w:tcPr>
            <w:tcW w:w="1555" w:type="dxa"/>
            <w:tcBorders>
              <w:top w:val="single" w:sz="12" w:space="0" w:color="auto"/>
            </w:tcBorders>
            <w:noWrap/>
            <w:vAlign w:val="bottom"/>
          </w:tcPr>
          <w:p w14:paraId="59A7A618"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7.835</w:t>
            </w:r>
          </w:p>
        </w:tc>
        <w:tc>
          <w:tcPr>
            <w:tcW w:w="1585" w:type="dxa"/>
            <w:tcBorders>
              <w:top w:val="single" w:sz="12" w:space="0" w:color="auto"/>
            </w:tcBorders>
            <w:noWrap/>
            <w:vAlign w:val="bottom"/>
          </w:tcPr>
          <w:p w14:paraId="0F9BBDB7"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0.871</w:t>
            </w:r>
          </w:p>
        </w:tc>
        <w:tc>
          <w:tcPr>
            <w:tcW w:w="1705" w:type="dxa"/>
            <w:tcBorders>
              <w:top w:val="single" w:sz="12" w:space="0" w:color="auto"/>
            </w:tcBorders>
            <w:noWrap/>
            <w:vAlign w:val="bottom"/>
          </w:tcPr>
          <w:p w14:paraId="64C9C489"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0.019</w:t>
            </w:r>
          </w:p>
        </w:tc>
      </w:tr>
      <w:tr w:rsidR="00853947" w:rsidRPr="00853947" w14:paraId="4E646A31" w14:textId="77777777" w:rsidTr="009F3E3B">
        <w:trPr>
          <w:trHeight w:val="288"/>
        </w:trPr>
        <w:tc>
          <w:tcPr>
            <w:tcW w:w="2775" w:type="dxa"/>
            <w:noWrap/>
            <w:vAlign w:val="bottom"/>
          </w:tcPr>
          <w:p w14:paraId="3F30CEB0"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Cronbach Alpha</w:t>
            </w:r>
          </w:p>
        </w:tc>
        <w:tc>
          <w:tcPr>
            <w:tcW w:w="1254" w:type="dxa"/>
            <w:noWrap/>
            <w:vAlign w:val="bottom"/>
          </w:tcPr>
          <w:p w14:paraId="4E76146C"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9</w:t>
            </w:r>
          </w:p>
        </w:tc>
        <w:tc>
          <w:tcPr>
            <w:tcW w:w="1555" w:type="dxa"/>
            <w:noWrap/>
            <w:vAlign w:val="bottom"/>
          </w:tcPr>
          <w:p w14:paraId="22FA4EF3"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8.709</w:t>
            </w:r>
          </w:p>
        </w:tc>
        <w:tc>
          <w:tcPr>
            <w:tcW w:w="1585" w:type="dxa"/>
            <w:noWrap/>
            <w:vAlign w:val="bottom"/>
          </w:tcPr>
          <w:p w14:paraId="77B38057"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0.968</w:t>
            </w:r>
          </w:p>
        </w:tc>
        <w:tc>
          <w:tcPr>
            <w:tcW w:w="1705" w:type="dxa"/>
            <w:noWrap/>
            <w:vAlign w:val="bottom"/>
          </w:tcPr>
          <w:p w14:paraId="3C4F6F0F"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0.001</w:t>
            </w:r>
          </w:p>
        </w:tc>
      </w:tr>
      <w:tr w:rsidR="00853947" w:rsidRPr="00853947" w14:paraId="3317076D" w14:textId="77777777" w:rsidTr="009F3E3B">
        <w:trPr>
          <w:trHeight w:val="300"/>
        </w:trPr>
        <w:tc>
          <w:tcPr>
            <w:tcW w:w="2775" w:type="dxa"/>
            <w:noWrap/>
            <w:vAlign w:val="bottom"/>
          </w:tcPr>
          <w:p w14:paraId="7D4AA82C"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R</w:t>
            </w:r>
          </w:p>
        </w:tc>
        <w:tc>
          <w:tcPr>
            <w:tcW w:w="1254" w:type="dxa"/>
            <w:noWrap/>
            <w:vAlign w:val="bottom"/>
          </w:tcPr>
          <w:p w14:paraId="3422A00A"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9</w:t>
            </w:r>
          </w:p>
        </w:tc>
        <w:tc>
          <w:tcPr>
            <w:tcW w:w="1555" w:type="dxa"/>
            <w:noWrap/>
            <w:vAlign w:val="bottom"/>
          </w:tcPr>
          <w:p w14:paraId="2F626372"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7.202</w:t>
            </w:r>
          </w:p>
        </w:tc>
        <w:tc>
          <w:tcPr>
            <w:tcW w:w="1585" w:type="dxa"/>
            <w:noWrap/>
            <w:vAlign w:val="bottom"/>
          </w:tcPr>
          <w:p w14:paraId="6C8DCEA6"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0.800</w:t>
            </w:r>
          </w:p>
        </w:tc>
        <w:tc>
          <w:tcPr>
            <w:tcW w:w="1705" w:type="dxa"/>
            <w:noWrap/>
            <w:vAlign w:val="bottom"/>
          </w:tcPr>
          <w:p w14:paraId="173DA607"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0.038</w:t>
            </w:r>
          </w:p>
        </w:tc>
      </w:tr>
    </w:tbl>
    <w:p w14:paraId="1584B2DF" w14:textId="77777777" w:rsidR="00853947" w:rsidRPr="00853947" w:rsidRDefault="00853947" w:rsidP="00853947">
      <w:pPr>
        <w:spacing w:line="259" w:lineRule="auto"/>
        <w:jc w:val="both"/>
        <w:rPr>
          <w:rFonts w:ascii="Garamond" w:hAnsi="Garamond"/>
          <w:bCs/>
          <w:iCs/>
          <w:sz w:val="20"/>
          <w:szCs w:val="20"/>
        </w:rPr>
      </w:pPr>
    </w:p>
    <w:p w14:paraId="1ECED96C" w14:textId="77777777" w:rsidR="00853947" w:rsidRPr="00853947" w:rsidRDefault="00853947" w:rsidP="00853947">
      <w:pPr>
        <w:spacing w:line="259" w:lineRule="auto"/>
        <w:jc w:val="both"/>
        <w:rPr>
          <w:rFonts w:ascii="Garamond" w:hAnsi="Garamond"/>
          <w:b/>
          <w:bCs/>
          <w:iCs/>
          <w:sz w:val="20"/>
          <w:szCs w:val="20"/>
        </w:rPr>
      </w:pPr>
      <w:bookmarkStart w:id="16" w:name="_Toc214961216"/>
      <w:r w:rsidRPr="00853947">
        <w:rPr>
          <w:rFonts w:ascii="Garamond" w:hAnsi="Garamond"/>
          <w:b/>
          <w:bCs/>
          <w:iCs/>
          <w:sz w:val="20"/>
          <w:szCs w:val="20"/>
        </w:rPr>
        <w:t xml:space="preserve">Table </w:t>
      </w:r>
      <w:r w:rsidRPr="00853947">
        <w:rPr>
          <w:rFonts w:ascii="Garamond" w:hAnsi="Garamond"/>
          <w:b/>
          <w:bCs/>
          <w:iCs/>
          <w:sz w:val="20"/>
          <w:szCs w:val="20"/>
        </w:rPr>
        <w:fldChar w:fldCharType="begin"/>
      </w:r>
      <w:r w:rsidRPr="00853947">
        <w:rPr>
          <w:rFonts w:ascii="Garamond" w:hAnsi="Garamond"/>
          <w:b/>
          <w:bCs/>
          <w:iCs/>
          <w:sz w:val="20"/>
          <w:szCs w:val="20"/>
        </w:rPr>
        <w:instrText xml:space="preserve"> SEQ Table \* ARABIC </w:instrText>
      </w:r>
      <w:r w:rsidRPr="00853947">
        <w:rPr>
          <w:rFonts w:ascii="Garamond" w:hAnsi="Garamond"/>
          <w:b/>
          <w:bCs/>
          <w:iCs/>
          <w:sz w:val="20"/>
          <w:szCs w:val="20"/>
        </w:rPr>
        <w:fldChar w:fldCharType="separate"/>
      </w:r>
      <w:r w:rsidRPr="00853947">
        <w:rPr>
          <w:rFonts w:ascii="Garamond" w:hAnsi="Garamond"/>
          <w:b/>
          <w:bCs/>
          <w:iCs/>
          <w:sz w:val="20"/>
          <w:szCs w:val="20"/>
        </w:rPr>
        <w:t>8</w:t>
      </w:r>
      <w:r w:rsidRPr="00853947">
        <w:rPr>
          <w:rFonts w:ascii="Garamond" w:hAnsi="Garamond"/>
          <w:bCs/>
          <w:iCs/>
          <w:sz w:val="20"/>
          <w:szCs w:val="20"/>
        </w:rPr>
        <w:fldChar w:fldCharType="end"/>
      </w:r>
      <w:r w:rsidRPr="00853947">
        <w:rPr>
          <w:rFonts w:ascii="Garamond" w:hAnsi="Garamond"/>
          <w:b/>
          <w:bCs/>
          <w:iCs/>
          <w:sz w:val="20"/>
          <w:szCs w:val="20"/>
        </w:rPr>
        <w:t>: Analysis of Variance (ANOVA) of Reliability Measures</w:t>
      </w:r>
      <w:bookmarkEnd w:id="16"/>
    </w:p>
    <w:tbl>
      <w:tblPr>
        <w:tblW w:w="9338" w:type="dxa"/>
        <w:tblBorders>
          <w:top w:val="single" w:sz="12" w:space="0" w:color="auto"/>
          <w:bottom w:val="single" w:sz="12" w:space="0" w:color="auto"/>
        </w:tblBorders>
        <w:tblLook w:val="04A0" w:firstRow="1" w:lastRow="0" w:firstColumn="1" w:lastColumn="0" w:noHBand="0" w:noVBand="1"/>
      </w:tblPr>
      <w:tblGrid>
        <w:gridCol w:w="2505"/>
        <w:gridCol w:w="990"/>
        <w:gridCol w:w="960"/>
        <w:gridCol w:w="960"/>
        <w:gridCol w:w="1003"/>
        <w:gridCol w:w="1960"/>
        <w:gridCol w:w="960"/>
      </w:tblGrid>
      <w:tr w:rsidR="00853947" w:rsidRPr="00853947" w14:paraId="3861D2B5" w14:textId="77777777" w:rsidTr="009F3E3B">
        <w:trPr>
          <w:trHeight w:val="288"/>
        </w:trPr>
        <w:tc>
          <w:tcPr>
            <w:tcW w:w="2505" w:type="dxa"/>
            <w:tcBorders>
              <w:top w:val="single" w:sz="12" w:space="0" w:color="auto"/>
              <w:bottom w:val="single" w:sz="12" w:space="0" w:color="auto"/>
            </w:tcBorders>
            <w:noWrap/>
            <w:vAlign w:val="bottom"/>
          </w:tcPr>
          <w:p w14:paraId="0077D7DC"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Source of Variation</w:t>
            </w:r>
          </w:p>
        </w:tc>
        <w:tc>
          <w:tcPr>
            <w:tcW w:w="990" w:type="dxa"/>
            <w:tcBorders>
              <w:top w:val="single" w:sz="12" w:space="0" w:color="auto"/>
              <w:bottom w:val="single" w:sz="12" w:space="0" w:color="auto"/>
            </w:tcBorders>
            <w:noWrap/>
            <w:vAlign w:val="bottom"/>
          </w:tcPr>
          <w:p w14:paraId="10A0BB50"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SS</w:t>
            </w:r>
          </w:p>
        </w:tc>
        <w:tc>
          <w:tcPr>
            <w:tcW w:w="960" w:type="dxa"/>
            <w:tcBorders>
              <w:top w:val="single" w:sz="12" w:space="0" w:color="auto"/>
              <w:bottom w:val="single" w:sz="12" w:space="0" w:color="auto"/>
            </w:tcBorders>
            <w:noWrap/>
            <w:vAlign w:val="bottom"/>
          </w:tcPr>
          <w:p w14:paraId="013E9BDF" w14:textId="77777777" w:rsidR="00853947" w:rsidRPr="00853947" w:rsidRDefault="00853947" w:rsidP="00853947">
            <w:pPr>
              <w:spacing w:line="259" w:lineRule="auto"/>
              <w:jc w:val="both"/>
              <w:rPr>
                <w:rFonts w:ascii="Garamond" w:hAnsi="Garamond"/>
                <w:b/>
                <w:bCs/>
                <w:i/>
                <w:iCs/>
                <w:sz w:val="20"/>
                <w:szCs w:val="20"/>
              </w:rPr>
            </w:pPr>
            <w:proofErr w:type="spellStart"/>
            <w:r w:rsidRPr="00853947">
              <w:rPr>
                <w:rFonts w:ascii="Garamond" w:hAnsi="Garamond"/>
                <w:b/>
                <w:bCs/>
                <w:i/>
                <w:iCs/>
                <w:sz w:val="20"/>
                <w:szCs w:val="20"/>
              </w:rPr>
              <w:t>df</w:t>
            </w:r>
            <w:proofErr w:type="spellEnd"/>
          </w:p>
        </w:tc>
        <w:tc>
          <w:tcPr>
            <w:tcW w:w="960" w:type="dxa"/>
            <w:tcBorders>
              <w:top w:val="single" w:sz="12" w:space="0" w:color="auto"/>
              <w:bottom w:val="single" w:sz="12" w:space="0" w:color="auto"/>
            </w:tcBorders>
            <w:noWrap/>
            <w:vAlign w:val="bottom"/>
          </w:tcPr>
          <w:p w14:paraId="59EE74A4"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MS</w:t>
            </w:r>
          </w:p>
        </w:tc>
        <w:tc>
          <w:tcPr>
            <w:tcW w:w="1003" w:type="dxa"/>
            <w:tcBorders>
              <w:top w:val="single" w:sz="12" w:space="0" w:color="auto"/>
              <w:bottom w:val="single" w:sz="12" w:space="0" w:color="auto"/>
            </w:tcBorders>
            <w:noWrap/>
            <w:vAlign w:val="bottom"/>
          </w:tcPr>
          <w:p w14:paraId="2BFDA9BC"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F</w:t>
            </w:r>
          </w:p>
        </w:tc>
        <w:tc>
          <w:tcPr>
            <w:tcW w:w="1960" w:type="dxa"/>
            <w:tcBorders>
              <w:top w:val="single" w:sz="12" w:space="0" w:color="auto"/>
              <w:bottom w:val="single" w:sz="12" w:space="0" w:color="auto"/>
            </w:tcBorders>
            <w:noWrap/>
            <w:vAlign w:val="bottom"/>
          </w:tcPr>
          <w:p w14:paraId="3D655914"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P-value</w:t>
            </w:r>
          </w:p>
        </w:tc>
        <w:tc>
          <w:tcPr>
            <w:tcW w:w="960" w:type="dxa"/>
            <w:tcBorders>
              <w:top w:val="single" w:sz="12" w:space="0" w:color="auto"/>
              <w:bottom w:val="single" w:sz="12" w:space="0" w:color="auto"/>
            </w:tcBorders>
            <w:noWrap/>
            <w:vAlign w:val="bottom"/>
          </w:tcPr>
          <w:p w14:paraId="74172E8D" w14:textId="77777777" w:rsidR="00853947" w:rsidRPr="00853947" w:rsidRDefault="00853947" w:rsidP="00853947">
            <w:pPr>
              <w:spacing w:line="259" w:lineRule="auto"/>
              <w:jc w:val="both"/>
              <w:rPr>
                <w:rFonts w:ascii="Garamond" w:hAnsi="Garamond"/>
                <w:b/>
                <w:bCs/>
                <w:i/>
                <w:iCs/>
                <w:sz w:val="20"/>
                <w:szCs w:val="20"/>
              </w:rPr>
            </w:pPr>
            <w:r w:rsidRPr="00853947">
              <w:rPr>
                <w:rFonts w:ascii="Garamond" w:hAnsi="Garamond"/>
                <w:b/>
                <w:bCs/>
                <w:i/>
                <w:iCs/>
                <w:sz w:val="20"/>
                <w:szCs w:val="20"/>
              </w:rPr>
              <w:t>F crit</w:t>
            </w:r>
          </w:p>
        </w:tc>
      </w:tr>
      <w:tr w:rsidR="00853947" w:rsidRPr="00853947" w14:paraId="0A5FAAB7" w14:textId="77777777" w:rsidTr="009F3E3B">
        <w:trPr>
          <w:trHeight w:val="288"/>
        </w:trPr>
        <w:tc>
          <w:tcPr>
            <w:tcW w:w="2505" w:type="dxa"/>
            <w:tcBorders>
              <w:top w:val="single" w:sz="12" w:space="0" w:color="auto"/>
            </w:tcBorders>
            <w:noWrap/>
            <w:vAlign w:val="bottom"/>
          </w:tcPr>
          <w:p w14:paraId="1BDD2A6B"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Between Groups</w:t>
            </w:r>
          </w:p>
        </w:tc>
        <w:tc>
          <w:tcPr>
            <w:tcW w:w="990" w:type="dxa"/>
            <w:tcBorders>
              <w:top w:val="single" w:sz="12" w:space="0" w:color="auto"/>
            </w:tcBorders>
            <w:noWrap/>
            <w:vAlign w:val="bottom"/>
          </w:tcPr>
          <w:p w14:paraId="0EB11B59"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0.127</w:t>
            </w:r>
          </w:p>
        </w:tc>
        <w:tc>
          <w:tcPr>
            <w:tcW w:w="960" w:type="dxa"/>
            <w:tcBorders>
              <w:top w:val="single" w:sz="12" w:space="0" w:color="auto"/>
            </w:tcBorders>
            <w:noWrap/>
            <w:vAlign w:val="bottom"/>
          </w:tcPr>
          <w:p w14:paraId="3B72DBF5"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2</w:t>
            </w:r>
          </w:p>
        </w:tc>
        <w:tc>
          <w:tcPr>
            <w:tcW w:w="960" w:type="dxa"/>
            <w:tcBorders>
              <w:top w:val="single" w:sz="12" w:space="0" w:color="auto"/>
            </w:tcBorders>
            <w:noWrap/>
            <w:vAlign w:val="bottom"/>
          </w:tcPr>
          <w:p w14:paraId="406D0971"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0.064</w:t>
            </w:r>
          </w:p>
        </w:tc>
        <w:tc>
          <w:tcPr>
            <w:tcW w:w="1003" w:type="dxa"/>
            <w:tcBorders>
              <w:top w:val="single" w:sz="12" w:space="0" w:color="auto"/>
            </w:tcBorders>
            <w:noWrap/>
            <w:vAlign w:val="bottom"/>
          </w:tcPr>
          <w:p w14:paraId="320FF9CF"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3.310</w:t>
            </w:r>
          </w:p>
        </w:tc>
        <w:tc>
          <w:tcPr>
            <w:tcW w:w="1960" w:type="dxa"/>
            <w:tcBorders>
              <w:top w:val="single" w:sz="12" w:space="0" w:color="auto"/>
            </w:tcBorders>
            <w:noWrap/>
            <w:vAlign w:val="bottom"/>
          </w:tcPr>
          <w:p w14:paraId="29EF5829"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0.054</w:t>
            </w:r>
          </w:p>
        </w:tc>
        <w:tc>
          <w:tcPr>
            <w:tcW w:w="960" w:type="dxa"/>
            <w:tcBorders>
              <w:top w:val="single" w:sz="12" w:space="0" w:color="auto"/>
            </w:tcBorders>
            <w:noWrap/>
            <w:vAlign w:val="bottom"/>
          </w:tcPr>
          <w:p w14:paraId="5E15EE31"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3.403</w:t>
            </w:r>
          </w:p>
        </w:tc>
      </w:tr>
      <w:tr w:rsidR="00853947" w:rsidRPr="00853947" w14:paraId="348A6047" w14:textId="77777777" w:rsidTr="009F3E3B">
        <w:trPr>
          <w:trHeight w:val="288"/>
        </w:trPr>
        <w:tc>
          <w:tcPr>
            <w:tcW w:w="2505" w:type="dxa"/>
            <w:noWrap/>
            <w:vAlign w:val="bottom"/>
          </w:tcPr>
          <w:p w14:paraId="1324EAF3"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Within Groups</w:t>
            </w:r>
          </w:p>
        </w:tc>
        <w:tc>
          <w:tcPr>
            <w:tcW w:w="990" w:type="dxa"/>
            <w:noWrap/>
            <w:vAlign w:val="bottom"/>
          </w:tcPr>
          <w:p w14:paraId="0A563629"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0.461</w:t>
            </w:r>
          </w:p>
        </w:tc>
        <w:tc>
          <w:tcPr>
            <w:tcW w:w="960" w:type="dxa"/>
            <w:noWrap/>
            <w:vAlign w:val="bottom"/>
          </w:tcPr>
          <w:p w14:paraId="28687A1E"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24</w:t>
            </w:r>
          </w:p>
        </w:tc>
        <w:tc>
          <w:tcPr>
            <w:tcW w:w="960" w:type="dxa"/>
            <w:noWrap/>
            <w:vAlign w:val="bottom"/>
          </w:tcPr>
          <w:p w14:paraId="4B21A5B8"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0.019</w:t>
            </w:r>
          </w:p>
        </w:tc>
        <w:tc>
          <w:tcPr>
            <w:tcW w:w="1003" w:type="dxa"/>
            <w:noWrap/>
            <w:vAlign w:val="bottom"/>
          </w:tcPr>
          <w:p w14:paraId="64DF4EFF" w14:textId="77777777" w:rsidR="00853947" w:rsidRPr="00853947" w:rsidRDefault="00853947" w:rsidP="00853947">
            <w:pPr>
              <w:spacing w:line="259" w:lineRule="auto"/>
              <w:jc w:val="both"/>
              <w:rPr>
                <w:rFonts w:ascii="Garamond" w:hAnsi="Garamond"/>
                <w:bCs/>
                <w:iCs/>
                <w:sz w:val="20"/>
                <w:szCs w:val="20"/>
              </w:rPr>
            </w:pPr>
          </w:p>
        </w:tc>
        <w:tc>
          <w:tcPr>
            <w:tcW w:w="1960" w:type="dxa"/>
            <w:noWrap/>
            <w:vAlign w:val="bottom"/>
          </w:tcPr>
          <w:p w14:paraId="65E66D98" w14:textId="77777777" w:rsidR="00853947" w:rsidRPr="00853947" w:rsidRDefault="00853947" w:rsidP="00853947">
            <w:pPr>
              <w:spacing w:line="259" w:lineRule="auto"/>
              <w:jc w:val="both"/>
              <w:rPr>
                <w:rFonts w:ascii="Garamond" w:hAnsi="Garamond"/>
                <w:bCs/>
                <w:iCs/>
                <w:sz w:val="20"/>
                <w:szCs w:val="20"/>
              </w:rPr>
            </w:pPr>
          </w:p>
        </w:tc>
        <w:tc>
          <w:tcPr>
            <w:tcW w:w="960" w:type="dxa"/>
            <w:noWrap/>
            <w:vAlign w:val="bottom"/>
          </w:tcPr>
          <w:p w14:paraId="54073BB5" w14:textId="77777777" w:rsidR="00853947" w:rsidRPr="00853947" w:rsidRDefault="00853947" w:rsidP="00853947">
            <w:pPr>
              <w:spacing w:line="259" w:lineRule="auto"/>
              <w:jc w:val="both"/>
              <w:rPr>
                <w:rFonts w:ascii="Garamond" w:hAnsi="Garamond"/>
                <w:bCs/>
                <w:iCs/>
                <w:sz w:val="20"/>
                <w:szCs w:val="20"/>
              </w:rPr>
            </w:pPr>
          </w:p>
        </w:tc>
      </w:tr>
      <w:tr w:rsidR="00853947" w:rsidRPr="00853947" w14:paraId="7C8ADFB2" w14:textId="77777777" w:rsidTr="009F3E3B">
        <w:trPr>
          <w:trHeight w:val="300"/>
        </w:trPr>
        <w:tc>
          <w:tcPr>
            <w:tcW w:w="2505" w:type="dxa"/>
            <w:noWrap/>
            <w:vAlign w:val="bottom"/>
          </w:tcPr>
          <w:p w14:paraId="3B9C4F3F"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Total</w:t>
            </w:r>
          </w:p>
        </w:tc>
        <w:tc>
          <w:tcPr>
            <w:tcW w:w="990" w:type="dxa"/>
            <w:noWrap/>
            <w:vAlign w:val="bottom"/>
          </w:tcPr>
          <w:p w14:paraId="7698FA5A"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0.589</w:t>
            </w:r>
          </w:p>
        </w:tc>
        <w:tc>
          <w:tcPr>
            <w:tcW w:w="960" w:type="dxa"/>
            <w:noWrap/>
            <w:vAlign w:val="bottom"/>
          </w:tcPr>
          <w:p w14:paraId="65C9400F"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26</w:t>
            </w:r>
          </w:p>
        </w:tc>
        <w:tc>
          <w:tcPr>
            <w:tcW w:w="960" w:type="dxa"/>
            <w:noWrap/>
            <w:vAlign w:val="bottom"/>
          </w:tcPr>
          <w:p w14:paraId="74AB78E8"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 </w:t>
            </w:r>
          </w:p>
        </w:tc>
        <w:tc>
          <w:tcPr>
            <w:tcW w:w="1003" w:type="dxa"/>
            <w:noWrap/>
            <w:vAlign w:val="bottom"/>
          </w:tcPr>
          <w:p w14:paraId="714A46FA"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 </w:t>
            </w:r>
          </w:p>
        </w:tc>
        <w:tc>
          <w:tcPr>
            <w:tcW w:w="1960" w:type="dxa"/>
            <w:noWrap/>
            <w:vAlign w:val="bottom"/>
          </w:tcPr>
          <w:p w14:paraId="4991D7D6"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 </w:t>
            </w:r>
          </w:p>
        </w:tc>
        <w:tc>
          <w:tcPr>
            <w:tcW w:w="960" w:type="dxa"/>
            <w:noWrap/>
            <w:vAlign w:val="bottom"/>
          </w:tcPr>
          <w:p w14:paraId="7B11FFAF"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 </w:t>
            </w:r>
          </w:p>
        </w:tc>
      </w:tr>
    </w:tbl>
    <w:p w14:paraId="76B4AB11" w14:textId="77777777" w:rsidR="00853947" w:rsidRPr="00853947" w:rsidRDefault="00853947" w:rsidP="00853947">
      <w:pPr>
        <w:spacing w:line="259" w:lineRule="auto"/>
        <w:jc w:val="both"/>
        <w:rPr>
          <w:rFonts w:ascii="Garamond" w:hAnsi="Garamond"/>
          <w:bCs/>
          <w:iCs/>
          <w:sz w:val="20"/>
          <w:szCs w:val="20"/>
        </w:rPr>
      </w:pPr>
    </w:p>
    <w:p w14:paraId="0C13B1AD" w14:textId="77777777" w:rsid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The result in Table 6 – 8 shows the effectiveness of selected statistical methods in evaluating and comparing measurement reliability which was demonstrated through the use of intraclass correlation coefficients (ICC), Cronbach Alpha, and correlation values. The results showed that there is no statistically significant difference between the three methods (p = 0.054), though the near-significance suggests subtle differences in sensitivity. Taken together, these findings indicate that ICC, Cronbach Alpha, and correlation are effective tools for evaluating measurement reliability.</w:t>
      </w:r>
    </w:p>
    <w:p w14:paraId="0A64271A" w14:textId="77777777" w:rsidR="00853947" w:rsidRDefault="00853947" w:rsidP="00853947">
      <w:pPr>
        <w:spacing w:line="259" w:lineRule="auto"/>
        <w:jc w:val="both"/>
        <w:rPr>
          <w:rFonts w:ascii="Garamond" w:hAnsi="Garamond"/>
          <w:bCs/>
          <w:iCs/>
          <w:sz w:val="20"/>
          <w:szCs w:val="20"/>
        </w:rPr>
      </w:pPr>
    </w:p>
    <w:p w14:paraId="7CB748F2" w14:textId="77777777" w:rsidR="0081282E" w:rsidRDefault="0081282E" w:rsidP="00853947">
      <w:pPr>
        <w:spacing w:line="259" w:lineRule="auto"/>
        <w:jc w:val="both"/>
        <w:rPr>
          <w:rFonts w:ascii="Garamond" w:hAnsi="Garamond"/>
          <w:bCs/>
          <w:iCs/>
          <w:sz w:val="20"/>
          <w:szCs w:val="20"/>
        </w:rPr>
        <w:sectPr w:rsidR="0081282E" w:rsidSect="00045AFF">
          <w:headerReference w:type="default" r:id="rId38"/>
          <w:footerReference w:type="default" r:id="rId39"/>
          <w:pgSz w:w="12240" w:h="15840"/>
          <w:pgMar w:top="1440" w:right="1440" w:bottom="1440" w:left="1440" w:header="720" w:footer="720" w:gutter="0"/>
          <w:cols w:space="720"/>
          <w:titlePg/>
          <w:docGrid w:linePitch="360"/>
        </w:sectPr>
      </w:pPr>
    </w:p>
    <w:p w14:paraId="68BD2E2D" w14:textId="77777777" w:rsidR="00853947" w:rsidRPr="00853947" w:rsidRDefault="00853947" w:rsidP="00853947">
      <w:pPr>
        <w:spacing w:line="259" w:lineRule="auto"/>
        <w:jc w:val="both"/>
        <w:rPr>
          <w:rFonts w:ascii="Garamond" w:hAnsi="Garamond"/>
          <w:b/>
          <w:bCs/>
          <w:iCs/>
          <w:sz w:val="20"/>
          <w:szCs w:val="20"/>
        </w:rPr>
      </w:pPr>
      <w:r w:rsidRPr="00853947">
        <w:rPr>
          <w:rFonts w:ascii="Garamond" w:hAnsi="Garamond"/>
          <w:b/>
          <w:bCs/>
          <w:iCs/>
          <w:sz w:val="20"/>
          <w:szCs w:val="20"/>
        </w:rPr>
        <w:t>DISCUSSION</w:t>
      </w:r>
    </w:p>
    <w:p w14:paraId="28AF700A" w14:textId="6ED081AA" w:rsidR="0081282E" w:rsidRDefault="00853947" w:rsidP="00853947">
      <w:pPr>
        <w:spacing w:line="259" w:lineRule="auto"/>
        <w:jc w:val="both"/>
        <w:rPr>
          <w:rFonts w:ascii="Garamond" w:hAnsi="Garamond"/>
          <w:bCs/>
          <w:iCs/>
          <w:sz w:val="20"/>
          <w:szCs w:val="20"/>
        </w:rPr>
      </w:pPr>
      <w:r w:rsidRPr="00853947">
        <w:rPr>
          <w:rFonts w:ascii="Garamond" w:hAnsi="Garamond"/>
          <w:bCs/>
          <w:iCs/>
          <w:sz w:val="20"/>
          <w:szCs w:val="20"/>
        </w:rPr>
        <w:t xml:space="preserve">This study investigated the reliability of anthropometric measurements with particular attention to gender-related influences on intra- and inter-rater reproducibility. The findings demonstrate that gender plays a significant role in the consistency of repeated assessments. Among male participants, Observer A recorded variability in relaxed arm girth (p = 0.03), while Observer B showed inconsistencies in weight (p = 0.047), forearm (p = 0.009), and waist circumference (p = 0.031). In female participants, weaker reproducibility was observed in parameters such as arm flex (ICC = 0.505 for Observer A), waist circumference (ICC = 0.655), and gluteal girth (ICC = 0.504). Observer B achieved moderately better agreement for these same </w:t>
      </w:r>
      <w:r w:rsidRPr="00853947">
        <w:rPr>
          <w:rFonts w:ascii="Garamond" w:hAnsi="Garamond"/>
          <w:bCs/>
          <w:iCs/>
          <w:sz w:val="20"/>
          <w:szCs w:val="20"/>
        </w:rPr>
        <w:t xml:space="preserve">parameters, with ICC values of 0.795 for waist circumference and 0.790 for gluteal girth. These findings are consistent with </w:t>
      </w:r>
      <w:sdt>
        <w:sdtPr>
          <w:rPr>
            <w:rFonts w:ascii="Garamond" w:hAnsi="Garamond"/>
            <w:bCs/>
            <w:iCs/>
            <w:sz w:val="20"/>
            <w:szCs w:val="20"/>
            <w:vertAlign w:val="superscript"/>
          </w:rPr>
          <w:tag w:val="MENDELEY_CITATION_v3_eyJjaXRhdGlvbklEIjoiTUVOREVMRVlfQ0lUQVRJT05fOGFkZGM4YjAtNjFkOS00OTQ2LWEyOTEtMTE0YTc3ZTVlNGRjIiwicHJvcGVydGllcyI6eyJub3RlSW5kZXgiOjB9LCJpc0VkaXRlZCI6ZmFsc2UsIm1hbnVhbE92ZXJyaWRlIjp7ImlzTWFudWFsbHlPdmVycmlkZGVuIjpmYWxzZSwiY2l0ZXByb2NUZXh0IjoiPHN1cD4xNTwvc3VwPiIsIm1hbnVhbE92ZXJyaWRlVGV4dCI6IiJ9LCJjaXRhdGlvbkl0ZW1zIjpbeyJpZCI6ImMyMDY1YjNmLTlmYmYtM2M4YS05YTcyLTRlNmRjMWQyZDBkMCIsIml0ZW1EYXRhIjp7InR5cGUiOiJyZXBvcnQiLCJpZCI6ImMyMDY1YjNmLTlmYmYtM2M4YS05YTcyLTRlNmRjMWQyZDBkMCIsInRpdGxlIjoiSW1wYWN0IG9mIEdlbmRlciBTZW5zaXRpdml0eSBvbiBBbnRocm9wb21ldHJpYyBNZWFzdXJlbWVudHMiLCJhdXRob3IiOlt7ImZhbWlseSI6Ik5qb2t1IiwiZ2l2ZW4iOiJDbyIsInBhcnNlLW5hbWVzIjpmYWxzZSwiZHJvcHBpbmctcGFydGljbGUiOiIiLCJub24tZHJvcHBpbmctcGFydGljbGUiOiIifSx7ImZhbWlseSI6Ik9hIiwiZ2l2ZW4iOiJOZ2FtZ2JvIiwicGFyc2UtbmFtZXMiOmZhbHNlLCJkcm9wcGluZy1wYXJ0aWNsZSI6IiIsIm5vbi1kcm9wcGluZy1wYXJ0aWNsZSI6IiJ9LHsiZmFtaWx5IjoiT2EiLCJnaXZlbiI6IkVnd3UiLCJwYXJzZS1uYW1lcyI6ZmFsc2UsImRyb3BwaW5nLXBhcnRpY2xlIjoiIiwibm9uLWRyb3BwaW5nLXBhcnRpY2xlIjoiIn0seyJmYW1pbHkiOiJBZCIsImdpdmVuIjoiU3Rld2FydCIsInBhcnNlLW5hbWVzIjpmYWxzZSwiZHJvcHBpbmctcGFydGljbGUiOiIiLCJub24tZHJvcHBpbmctcGFydGljbGUiOiIifV0sImNvbnRhaW5lci10aXRsZSI6IkltcGFjdCBvZiBHZW5kZXIgU2Vuc2l0aXZpdHkgb24gQW50aHJvcG9tZXRyaWMgTWVhc3VyZW1lbnRzIFRoZSBKb3VybmFsIG9mIEFuYXRvbWljYWwgU2NpZW5jZXMiLCJpc3N1ZWQiOnsiZGF0ZS1wYXJ0cyI6W1syMDIzXV19LCJhYnN0cmFjdCI6IkVycm9ycyBjYW4gZWFzaWx5IGJlIGludHJvZHVjZWQgaW50byBhbnRocm9wb21ldHJ5IG1lYXN1cmVtZW50cy4gVGhlIG1lYXN1cmVyJ3MgY29uZmlkZW5jZSBtYXkgbm90IGJlIGVxdWFsIGJldHdlZW4gc2FtZS1zZXggYW5kIG9wcG9zaXRlLXNleCBtZWFzdXJpbmcsIGhlbmNlIHRoZSBuZWVkIHRvIGV2YWx1YXRlIGFuZCBjb21wYXJlIGVycm9ycyBhcmlzaW5nIGZyb20gYW50aHJvcG9tZXRyaWMgbWVhc3VyZW1lbnQgd2hlbiBwYXJ0aWNpcGFudHMgYXJlIG1lYXN1cmVkIGJ5IGEgcHJhY3RpdGlvbmVyIG9mIHRoZSBzYW1lIGdlbmRlciBhbmQgdmljZSB2ZXJzYS4gQSBzYW1wbGUgb2YgMTAwIHN0dWRlbnRzIG9mIEVib255aSBTdGF0ZSBVbml2ZXJzaXR5ICg2MCBtYWxlcyBhbmQgNDAgZmVtYWxlcywgYWdlZCBiZXR3ZWVuIDE4IGFuZCA0NSB5ZWFycykgd2FzIHVzZWQgZm9yIHRoaXMgc3R1ZHkuIEZyb20gdGhpcyBudW1iZXIgd2VyZSBleHRyYWN0ZWQgMTcgZGlmZmVyZW50IHBhcmFtZXRlcnMgYnkgYSB0cmFpbmVkIG1hbGUgYW50aHJvcG9tZXRyaXN0LiBBIHNlcGFyYXRlIHN1Yi1zYW1wbGUgb2YgNTkgYWR1bHRzICgyMCBtYWxlcyBhbmQgMzkgZmVtYWxlcykgd2FzIG1lYXN1cmVkIGZvciBza2luZm9sZCB0aGlja25lc3MgYXQgZWlnaHQgc2l0ZXMgYnkgYSB0cmFpbmVkIGZlbWFsZSBhbnRocm9wb21ldHJpc3QuIENvbXBhcmlzb24gb2YgdHdvIHNldHMgb2YgbWVhc3VyZW1lbnRzIGV4dHJhY3RlZCBieSBhIG1hbGUgaW5kaWNhdGVkIHRoYXQgZmlyc3Qgc2V0IG1lYXN1cmVkIGRpZCBub3QgZGlmZmVyIHNpZ25pZmljYW50bHkgZnJvbSB0aGUgc2Vjb25kIHNldCBhcGFydCBmcm9tIHRoZSBuZWNrIGdpcnRoIG1lYXN1cmVtZW50cy4gSG93ZXZlciwgd2hlbiBhIG1hbGUgYW50aHJvcG9tZXRyaXN0IGV4dHJhY3RlZCBtZWFzdXJlbWVudHMgb24gZmVtYWxlcywgbmluZSBwYXJhbWV0ZXJzJyBtZWFzdXJlbWVudHMgc2lnbmlmaWNhbnRseSBkaWZmZXJlZCAoUDwwLjA1KSB3aGVuIHRoZSBmaXJzdCBtZWFzdXJlbWVudCBvZiBlYWNoIHdhcyBjb21wYXJlZCB3aXRoIHRoZSBzZWNvbmQgbWVhc3VyZW1lbnRzLiBJbiBjb21wYXJpc29uIHVzaW5nIFRlY2huaWNhbCBFcnJvciBvZiBNZWFzdXJlbWVudCAoVEVNKSBhbmQgUmVsYXRpdmUgVGVjaG5pY2FsIEVycm9yIG9mIE1lYXN1cmVtZW50IChSVEVNKSwgdGhlIG1lYXN1cmVtZW50cyBvbiBtYWxlcyBleHRyYWN0ZWQgYnkgYSBtYWxlIGhhZCBsb3dlciBlcnJvciB3aGVuIGNvbXBhcmVkIHdpdGggdGhlIG1lYXN1cmVtZW50cyBvbiBmZW1hbGVzIGV4dHJhY3RlZCBieSBhIG1hbGUuIFdoZW4gYSBmZW1hbGUgbWVhc3VyZWQgbWFsZSwgdGhlcmUgd2VyZSBzaWduaWZpY2FudCBkaWZmZXJlbmNlcyAoUDwwLjA1KSBpbiBtb3N0IG9mIHRoZSBwYXJhbWV0ZXJzIGNvbnNpZGVyZWQuIEhvd2V2ZXIsIHRoZSBtZWFzdXJlbWVudHMgZXh0cmFjdGVkIGZyb20gZmVtYWxlcyBieSBhIGZlbWFsZSBkaWQgbm90IGluZGljYXRlIHNpZ25pZmljYW50IGRpZmZlcmVuY2UgaW4gYWxsIHRoZSBtZWFzdXJlbWVudHMgZXh0cmFjdGVkIGZyb20gZGlmZmVyZW50IHNpdGVzIGFwYXJ0IGZyb20gbWVhc3VyZW1lbnQgZXh0cmFjdGVkIGZyb20gdGhlIGFiZG9taW5hbCBzaXRlLiBURU0gYW5kIFJURU0gYW5hbHlzaXMgaW5kaWNhdGVkIGxvd2VyIGVycm9yIG9uIHRoZSB0d28gZGlmZmVyZW50IHNraW5mb2xkIHRoaWNrbmVzcyBleHRyYWN0ZWQgZnJvbSBmZW1hbGVzIGJ5IGEgZmVtYWxlIHdoZW4gY29tcGFyZWQgd2l0aCBtYWduaXR1ZGUgb2YgZXJyb3JzIHRoYXQgYXJvc2UgZnJvbSB0d28gZGlmZmVyZW50IG1lYXN1cmVtZW50cyBleHRyYWN0ZWQgZnJvbSBtYWxlcyBieSBhIGZlbWFsZS4gR2VuZGVyIHNlbnNpdGl2aXR5IGlzIGFub3RoZXIgY2hhbGxlbmdlIHRvIHJlcHJvZHVjaWJpbGl0eSBhbmQgYWNjdXJhY3kgb2YgZGF0YSBpbiBhbnRocm9wb21ldHJ5LiIsImlzc3VlIjoiMSIsInZvbHVtZSI6IjE0IiwiY29udGFpbmVyLXRpdGxlLXNob3J0IjoiIn0sImlzVGVtcG9yYXJ5IjpmYWxzZX1dfQ=="/>
          <w:id w:val="-2144881280"/>
          <w:placeholder>
            <w:docPart w:val="5C4CA561B12A43958C23F565B3B50819"/>
          </w:placeholder>
        </w:sdtPr>
        <w:sdtContent>
          <w:r w:rsidRPr="00853947">
            <w:rPr>
              <w:rFonts w:ascii="Garamond" w:hAnsi="Garamond"/>
              <w:bCs/>
              <w:iCs/>
              <w:sz w:val="20"/>
              <w:szCs w:val="20"/>
              <w:vertAlign w:val="superscript"/>
            </w:rPr>
            <w:t>15</w:t>
          </w:r>
        </w:sdtContent>
      </w:sdt>
      <w:r w:rsidRPr="00853947">
        <w:rPr>
          <w:rFonts w:ascii="Garamond" w:hAnsi="Garamond"/>
          <w:bCs/>
          <w:iCs/>
          <w:sz w:val="20"/>
          <w:szCs w:val="20"/>
        </w:rPr>
        <w:t>, who reported that measurement errors were more pronounced when raters assessed individuals of the opposite gender, underscoring the importance of gender sensitivity in anthropometric reproducibility.</w:t>
      </w:r>
    </w:p>
    <w:p w14:paraId="4739E82A" w14:textId="77777777" w:rsidR="009E315C" w:rsidRDefault="00853947" w:rsidP="00853947">
      <w:pPr>
        <w:spacing w:line="259" w:lineRule="auto"/>
        <w:jc w:val="both"/>
        <w:rPr>
          <w:rFonts w:ascii="Garamond" w:hAnsi="Garamond"/>
          <w:bCs/>
          <w:iCs/>
          <w:sz w:val="20"/>
          <w:szCs w:val="20"/>
        </w:rPr>
      </w:pPr>
      <w:r w:rsidRPr="00853947">
        <w:rPr>
          <w:rFonts w:ascii="Garamond" w:hAnsi="Garamond"/>
          <w:bCs/>
          <w:iCs/>
          <w:sz w:val="20"/>
          <w:szCs w:val="20"/>
        </w:rPr>
        <w:t xml:space="preserve">Height and weight demonstrated the highest reproducibility across both genders, with ICC values consistently above 0.99 and Cronbach Alpha values greater than 0.99. These parameters appear to be the most stable and least influenced by rater or participant gender. This observation aligns with </w:t>
      </w:r>
      <w:sdt>
        <w:sdtPr>
          <w:rPr>
            <w:rFonts w:ascii="Garamond" w:hAnsi="Garamond"/>
            <w:bCs/>
            <w:iCs/>
            <w:sz w:val="20"/>
            <w:szCs w:val="20"/>
            <w:vertAlign w:val="superscript"/>
          </w:rPr>
          <w:tag w:val="MENDELEY_CITATION_v3_eyJjaXRhdGlvbklEIjoiTUVOREVMRVlfQ0lUQVRJT05fZWQ3ZmFkOTYtYjgzMC00ZmQzLTkyMGYtOGNkZWZhOTc5ODcwIiwicHJvcGVydGllcyI6eyJub3RlSW5kZXgiOjAsIm1vZGUiOiJjb21wb3NpdGUifSwiaXNFZGl0ZWQiOmZhbHNlLCJtYW51YWxPdmVycmlkZSI6eyJpc01hbnVhbGx5T3ZlcnJpZGRlbiI6ZmFsc2UsImNpdGVwcm9jVGV4dCI6IltOT19QUklOVEVEX0ZPUk1dIDxzdXA+MTY8L3N1cD4iLCJtYW51YWxPdmVycmlkZVRleHQiOiIifSwiY2l0YXRpb25JdGVtcyI6W3siZGlzcGxheUFzIjoiY29tcG9zaXRlIiwibGFiZWwiOiJwYWdlIiwiaWQiOiJmNmU5ZWIzYi01N2Y3LTM0ZTItYWRjMS04NjliYzQ2ODk2MjkiLCJpdGVtRGF0YSI6eyJ0eXBlIjoiYXJ0aWNsZS1qb3VybmFsIiwiaWQiOiJmNmU5ZWIzYi01N2Y3LTM0ZTItYWRjMS04NjliYzQ2ODk2MjkiLCJ0aXRsZSI6IldhaXN0IGNpcmN1bWZlcmVuY2UtdG8taGVpZ2h0IHJhdGlvIHByZWRpY3RzIGFkaXBvc2l0eSBiZXR0ZXIgdGhhbiBib2R5IG1hc3MgaW5kZXggaW4gY2hpbGRyZW4gYW5kIGFkb2xlc2NlbnRzIiwiYXV0aG9yIjpbeyJmYW1pbHkiOiJCcmFtYmlsbGEiLCJnaXZlbiI6IlAuIiwicGFyc2UtbmFtZXMiOmZhbHNlLCJkcm9wcGluZy1wYXJ0aWNsZSI6IiIsIm5vbi1kcm9wcGluZy1wYXJ0aWNsZSI6IiJ9LHsiZmFtaWx5IjoiQmVkb2duaSIsImdpdmVuIjoiRy4iLCJwYXJzZS1uYW1lcyI6ZmFsc2UsImRyb3BwaW5nLXBhcnRpY2xlIjoiIiwibm9uLWRyb3BwaW5nLXBhcnRpY2xlIjoiIn0seyJmYW1pbHkiOiJIZW8iLCJnaXZlbiI6Ik0uIiwicGFyc2UtbmFtZXMiOmZhbHNlLCJkcm9wcGluZy1wYXJ0aWNsZSI6IiIsIm5vbi1kcm9wcGluZy1wYXJ0aWNsZSI6IiJ9LHsiZmFtaWx5IjoiUGlldHJvYmVsbGkiLCJnaXZlbiI6IkEuIiwicGFyc2UtbmFtZXMiOmZhbHNlLCJkcm9wcGluZy1wYXJ0aWNsZSI6IiIsIm5vbi1kcm9wcGluZy1wYXJ0aWNsZSI6IiJ9XSwiY29udGFpbmVyLXRpdGxlIjoiSW50ZXJuYXRpb25hbCBKb3VybmFsIG9mIE9iZXNpdHkiLCJjb250YWluZXItdGl0bGUtc2hvcnQiOiJJbnQuIEouIE9iZXMuIiwiYWNjZXNzZWQiOnsiZGF0ZS1wYXJ0cyI6W1syMDI1LDEyLDNdXX0sIkRPSSI6IjEwLjEwMzgvSUpPLjIwMTMuMzIiLCJJU1NOIjoiMDMwNzA1NjUiLCJQTUlEIjoiMjM0Nzg0MjkiLCJpc3N1ZWQiOnsiZGF0ZS1wYXJ0cyI6W1syMDEzLDddXX0sInBhZ2UiOiI5NDMtOTQ2IiwiYWJzdHJhY3QiOiJPYmplY3RpdmU6IEJvZHkgbWFzcyBpbmRleCAoQk1JKSBpcyB0aGUgc3Vycm9nYXRlIG1lYXN1cmUgb2YgYWRpcG9zaXR5IG1vc3QgY29tbW9ubHkgZW1wbG95ZWQgaW4gY2hpbGRyZW4gYW5kIGFkdWx0cy4gV2Fpc3QgY2lyY3VtZmVyZW5jZSAoV0MpIGFuZCB0aGUgd2Fpc3QgY2lyY3VtZmVyZW5jZS10by1oZWlnaHQgcmF0aW8gKFdDSHQpIGhhdmUgYmVlbiBwcm9wb3NlZCBhcyBtYXJrZXJzIG9mIGFkaXBvc2l0eS1yZWxhdGVkIG1vcmJpZGl0eSBpbiBjaGlsZHJlbi4gSG93ZXZlciwgbm8gc3R1ZHkgdG8gZGF0ZSBoYXMgY29tcGFyZWQgV0NIdCwgV0MsIEJNSSBhbmQgc2tpbmZvbGRzIHRoaWNrbmVzcyBmb3IgdGhlaXIgYWJpbGl0eSB0byBkZXRlY3QgYm9keSBhZGlwb3NpdHkuQWltOlRvIGNvbXBhcmUgV0NIdCwgV0MsIEJNSSBhbmQgc2tpbmZvbGRzIGZvciB0aGVpciBhY2N1cmFjeSBpbiBwcmVkaWN0aW5nIHBlcmNlbnQgYm9keSBmYXQgKFBCRiksIHBlcmNlbnQgdHJ1bmsgZmF0IChQVEYpIGFuZCBmYXQgbWFzcyBpbmRleCAoRk1JKSBpbiBhIGxhcmdlIHNhbXBsZSBvZiBjaGlsZHJlbiBhbmQgYWRvbGVzY2VudHMuRGVzaWduLCBzZXR0aW5nIGFuZCBwYXJ0aWNpcGFudHM6IFdlIHN0dWRpZWQgMjMzOSBjaGlsZHJlbiBhbmQgYWRvbGVzY2VudHMgYWdlZCA4LTE4IHllYXJzIGZyb20gdGhlIFVTIE5hdGlvbmFsIEhlYWx0aCBhbmQgTnV0cml0aW9uIEV4YW1pbmF0aW9uIFN1cnZleSAyMDAzLzIwMDQuIEJvZHkgZmF0IHdhcyBtZWFzdXJlZCB1c2luZyBkdWFsLWVuZXJneSBYLXJheSBhYnNvcnB0aW9tZXRyeS4gTXVsdGl2YXJpYWJsZSByZWdyZXNzaW9uIHNwbGluZXMgd2VyZSB1c2VkIHRvIG1vZGVsIHRoZSBhc3NvY2lhdGlvbiBiZXR3ZWVuIFBCRiwgUFRGLCBGTUkgYW5kIHRoZSBwcmVkaWN0b3JzIG9mIGludGVyZXN0LiBSZXN1bHRzOiBXQ0h0IGFsb25lIGV4cGxhaW5lZCA2NCUgb2YgUEJGIHZhcmlhbmNlIGFzIGNvbXBhcmVkIHdpdGggMzElIGZvciBXQywgMzIlIGZvciBCTUkgYW5kIDcyJSBmb3IgdGhlIHN1bSBvZiB0cmljZXBzIGFuZCBzdWJzY2FwdWxhciBza2luZm9sZHMgKFNGMikgKFA8MC4wMDEgZm9yIGFsbCkuIFdoZW4gYWdlIGFuZCBnZW5kZXIgd2VyZSBhZGRlZCB0byB0aGUgcHJlZGljdG9ycywgdGhlIGV4cGxhaW5lZCB2YXJpYW5jZSBpbmNyZWFzZWQgdG8gODAlIGZvciB0aGUgV0NIdCBtb2RlbCwgNzIlIGZvciB0aGUgV0MgbW9kZWwsIDY4JSBmb3IgdGhlIEJNSSBtb2RlbCBhbmQgODQlIGZvciB0aGUgU0YyIG1vZGVsLiBUaGVyZSB3YXMgbm8gcHJhY3RpY2FsIGFkdmFudGFnZSB0byBhZGQgdGhlIGV0aG5pYyBncm91cCBhcyBmdXJ0aGVyIHByZWRpY3Rvci4gU2ltaWxhciByZWxhdGlvbnNoaXBzIHdlcmUgb2JzZXJ2ZWQgd2l0aCBQVEYgYW5kIEZNSS4gQ29uY2x1c2lvbnM6IFdDSHQgaXMgYmV0dGVyIHRoYW4gV0MgYW5kIEJNSSBhdCBwcmVkaWN0aW5nIGFkaXBvc2l0eSBpbiBjaGlsZHJlbiBhbmQgYWRvbGVzY2VudHMuIEl0IGNhbiBiZSBhIHVzZWZ1bCBzdXJyb2dhdGUgb2YgYm9keSBhZGlwb3NpdHkgd2hlbiBza2luZm9sZCBtZWFzdXJlbWVudHMgYXJlIG5vdCBhdmFpbGFibGUuIMKpIDIwMTMgTWFjbWlsbGFuIFB1Ymxpc2hlcnMgTGltaXRlZC4iLCJpc3N1ZSI6IjciLCJ2b2x1bWUiOiIzNyJ9LCJpc1RlbXBvcmFyeSI6ZmFsc2UsInN1cHByZXNzLWF1dGhvciI6ZmFsc2UsImNvbXBvc2l0ZSI6dHJ1ZSwiYXV0aG9yLW9ubHkiOmZhbHNlfV19"/>
          <w:id w:val="-1724435646"/>
          <w:placeholder>
            <w:docPart w:val="5C4CA561B12A43958C23F565B3B50819"/>
          </w:placeholder>
        </w:sdtPr>
        <w:sdtContent>
          <w:r w:rsidRPr="00853947">
            <w:rPr>
              <w:rFonts w:ascii="Garamond" w:hAnsi="Garamond"/>
              <w:bCs/>
              <w:iCs/>
              <w:sz w:val="20"/>
              <w:szCs w:val="20"/>
              <w:vertAlign w:val="superscript"/>
            </w:rPr>
            <w:t>[NO_PRINTED_FORM] 16</w:t>
          </w:r>
        </w:sdtContent>
      </w:sdt>
      <w:r w:rsidRPr="00853947">
        <w:rPr>
          <w:rFonts w:ascii="Garamond" w:hAnsi="Garamond"/>
          <w:bCs/>
          <w:iCs/>
          <w:sz w:val="20"/>
          <w:szCs w:val="20"/>
        </w:rPr>
        <w:t>, who highlighted that waist circumference and waist-to-</w:t>
      </w:r>
    </w:p>
    <w:p w14:paraId="0F19948C" w14:textId="77777777" w:rsidR="009E315C" w:rsidRDefault="009E315C" w:rsidP="00853947">
      <w:pPr>
        <w:spacing w:line="259" w:lineRule="auto"/>
        <w:jc w:val="both"/>
        <w:rPr>
          <w:rFonts w:ascii="Garamond" w:hAnsi="Garamond"/>
          <w:bCs/>
          <w:iCs/>
          <w:sz w:val="20"/>
          <w:szCs w:val="20"/>
        </w:rPr>
      </w:pPr>
    </w:p>
    <w:p w14:paraId="14582C91" w14:textId="138C7963"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lastRenderedPageBreak/>
        <w:t xml:space="preserve">height ratio </w:t>
      </w:r>
      <w:proofErr w:type="gramStart"/>
      <w:r w:rsidRPr="00853947">
        <w:rPr>
          <w:rFonts w:ascii="Garamond" w:hAnsi="Garamond"/>
          <w:bCs/>
          <w:iCs/>
          <w:sz w:val="20"/>
          <w:szCs w:val="20"/>
        </w:rPr>
        <w:t>were</w:t>
      </w:r>
      <w:proofErr w:type="gramEnd"/>
      <w:r w:rsidRPr="00853947">
        <w:rPr>
          <w:rFonts w:ascii="Garamond" w:hAnsi="Garamond"/>
          <w:bCs/>
          <w:iCs/>
          <w:sz w:val="20"/>
          <w:szCs w:val="20"/>
        </w:rPr>
        <w:t xml:space="preserve"> more predictive in women, while neck circumference and BMI were more relevant in men. In the present study, neck girth among males showed strong agreement (ICC = 0.979 for Observer A and ICC = 0.980 for Observer B), whereas female neck girth demonstrated slightly lower but still acceptable reliability (ICC = 0.953 and 0.973). These subtle differences suggest that gender influences not only the accuracy of measurements but also the reproducibility of repeated assessments, echoing </w:t>
      </w:r>
      <w:sdt>
        <w:sdtPr>
          <w:rPr>
            <w:rFonts w:ascii="Garamond" w:hAnsi="Garamond"/>
            <w:bCs/>
            <w:iCs/>
            <w:sz w:val="20"/>
            <w:szCs w:val="20"/>
            <w:vertAlign w:val="superscript"/>
          </w:rPr>
          <w:tag w:val="MENDELEY_CITATION_v3_eyJjaXRhdGlvbklEIjoiTUVOREVMRVlfQ0lUQVRJT05fNDUwZGQwNmUtZjkzMC00ZGYzLThmZTMtYzc4MTRmZmU5MmMzIiwicHJvcGVydGllcyI6eyJub3RlSW5kZXgiOjB9LCJpc0VkaXRlZCI6ZmFsc2UsIm1hbnVhbE92ZXJyaWRlIjp7ImlzTWFudWFsbHlPdmVycmlkZGVuIjpmYWxzZSwiY2l0ZXByb2NUZXh0IjoiPHN1cD4xNzwvc3VwPiIsIm1hbnVhbE92ZXJyaWRlVGV4dCI6IiJ9LCJjaXRhdGlvbkl0ZW1zIjpbeyJpZCI6IjkxYjIzODRkLWY3YzEtMzlhZi04NjNkLTA3ODJkN2NlODYyZSIsIml0ZW1EYXRhIjp7InR5cGUiOiJhcnRpY2xlLWpvdXJuYWwiLCJpZCI6IjkxYjIzODRkLWY3YzEtMzlhZi04NjNkLTA3ODJkN2NlODYyZSIsInRpdGxlIjoiU3RhdGlzdGljYWwgUGVyc3BlY3RpdmVzIG9uIFJlcHJvZHVjaWJpbGl0eTogRGVmaW5pdGlvbnMgYW5kIENoYWxsZW5nZXMiLCJhdXRob3IiOlt7ImZhbWlseSI6IlNpbWt1cyIsImdpdmVuIjoiQW5kcmVhIiwicGFyc2UtbmFtZXMiOmZhbHNlLCJkcm9wcGluZy1wYXJ0aWNsZSI6IiIsIm5vbi1kcm9wcGluZy1wYXJ0aWNsZSI6IiJ9LHsiZmFtaWx5IjoiQ29vbGVuLU1hdHVyaSIsImdpdmVuIjoiVGFoYW5pIiwicGFyc2UtbmFtZXMiOmZhbHNlLCJkcm9wcGluZy1wYXJ0aWNsZSI6IiIsIm5vbi1kcm9wcGluZy1wYXJ0aWNsZSI6IiJ9LHsiZmFtaWx5IjoiQ29vbGVuIiwiZ2l2ZW4iOiJGcmFuayBQLkEuIiwicGFyc2UtbmFtZXMiOmZhbHNlLCJkcm9wcGluZy1wYXJ0aWNsZSI6IiIsIm5vbi1kcm9wcGluZy1wYXJ0aWNsZSI6IiJ9LHsiZmFtaWx5IjoiQmVuZHRzZW4iLCJnaXZlbiI6IkNsYXVzIiwicGFyc2UtbmFtZXMiOmZhbHNlLCJkcm9wcGluZy1wYXJ0aWNsZSI6IiIsIm5vbi1kcm9wcGluZy1wYXJ0aWNsZSI6IiJ9XSwiY29udGFpbmVyLXRpdGxlIjoiSm91cm5hbCBvZiBTdGF0aXN0aWNhbCBUaGVvcnkgYW5kIFByYWN0aWNlIiwiY29udGFpbmVyLXRpdGxlLXNob3J0IjoiSi4gU3RhdC4gVGhlb3J5IFByYWN0LiIsIkRPSSI6IjEwLjEwMDcvczQyNTE5LTAyNS0wMDQ1OS14IiwiSVNTTiI6IjE1NTk4NjE2IiwiaXNzdWVkIjp7ImRhdGUtcGFydHMiOltbMjAyNSw5LDFdXX0sImFic3RyYWN0IjoiUmVwcm9kdWNpYmlsaXR5IGlzIGEgd2lkZWx5IGRpc2N1c3NlZCB0b3BpYywgeWV0IG1hbnkgZXhwZXJpbWVudGFsIHJlc3VsdHMgY2Fubm90IGJlIGNvbmZpcm1lZCBkdWUgdG8gZmFjdG9ycyBzdWNoIGFzIHB1YmxpY2F0aW9uIGJpYXMsIHBvb3IgZG9jdW1lbnRhdGlvbiwgYW5kIGluYXBwcm9wcmlhdGUgc3RhdGlzdGljYWwgbWV0aG9kcy4gQSBsYWNrIG9mIHN0YW5kYXJkIGRlZmluaXRpb25zIGZvciByZXByb2R1Y2liaWxpdHkgYW5kIHJlbGF0ZWQgdGVybXMgZnVydGhlciBjb21wbGljYXRlcyB0aGUgbWF0dGVyLiBUaGlzIHBhcGVyIHJldmlld3MgdGhlIGxpdGVyYXR1cmUgb24gcmVwcm9kdWNpYmlsaXR5LCBjbGFyaWZpZXMga2V5IHRlcm1pbm9sb2d5IGJ5IGRlZmluaW5nIGZpdmUgdHlwZXMgb2YgcmVwcm9kdWNpYmlsaXR5LCBhbmQgYWRkcmVzc2VzIHZhcmlhdGlvbnMgaW4gcHVibGlzaGVkIGRlZmluaXRpb25zIGJ5IGNvbnNpZGVyaW5nIGNoYW5nZXMgaW4gZGF0YXNldHMsIGxhYnMsIGFuZCBleHBlcmltZW50YWwgY29uZGl0aW9ucy4gV2UgZXhwbG9yZSB0aGUgY2F1c2VzIG9mIGxvdyByZXByb2R1Y2liaWxpdHkgaW4gc2NpZW50aWZpYyBzdHVkaWVzIGFuZCBkaXNjdXNzIHN0YXRpc3RpY2FsIHBlcnNwZWN0aXZlcyBvbiBxdWFudGlmeWluZyBhbmQgaW1wcm92aW5nIHJlcHJvZHVjaWJpbGl0eS4gSW4gcGFydGljdWxhciwgd2UgcHJvcG9zZSBmcmFtaW5nIHN0YXRpc3RpY2FsIHJlcHJvZHVjaWJpbGl0eSBhcyBhIHByZWRpY3RpdmUgcHJvYmxlbSwgcHJvdmlkaW5nIGEgZnJhbWV3b3JrIHRvIGV2YWx1YXRlIGFuZCBhZGRyZXNzIHJlcHJvZHVjaWJpbGl0eSBjaGFsbGVuZ2VzLiIsInB1Ymxpc2hlciI6IlNwcmluZ2VyIE5hdHVyZSIsImlzc3VlIjoiMyIsInZvbHVtZSI6IjE5In0sImlzVGVtcG9yYXJ5IjpmYWxzZX1dfQ=="/>
          <w:id w:val="-219057076"/>
          <w:placeholder>
            <w:docPart w:val="5C4CA561B12A43958C23F565B3B50819"/>
          </w:placeholder>
        </w:sdtPr>
        <w:sdtContent>
          <w:r w:rsidRPr="00853947">
            <w:rPr>
              <w:rFonts w:ascii="Garamond" w:hAnsi="Garamond"/>
              <w:bCs/>
              <w:iCs/>
              <w:sz w:val="20"/>
              <w:szCs w:val="20"/>
              <w:vertAlign w:val="superscript"/>
            </w:rPr>
            <w:t>17</w:t>
          </w:r>
        </w:sdtContent>
      </w:sdt>
      <w:r w:rsidRPr="00853947">
        <w:rPr>
          <w:rFonts w:ascii="Garamond" w:hAnsi="Garamond"/>
          <w:bCs/>
          <w:iCs/>
          <w:sz w:val="20"/>
          <w:szCs w:val="20"/>
        </w:rPr>
        <w:t>, who identified gender differences in ultrasound reliability for adipose tissue.</w:t>
      </w:r>
    </w:p>
    <w:p w14:paraId="0DAA0F31" w14:textId="459F8FDD" w:rsid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Inter-rater comparisons revealed further gender-related discrepancies. Male participants experienced significant variability in waist circumference (ICC = 0.727) and gluteal girth (ICC = 0.513), while female participants showed even weaker agreement for these same parameters (ICC = 0.406 for waist circumference and ICC = 0.291 for gluteal girth). These values highlight that circumference-based measures, particularly those involving sensitive body regions, are more prone to error when measured across raters of different genders. Conversely, parameters such as height and weight remained highly consistent across raters for both sexes (ICC = 0.997 for male height, ICC = 0.990 for female height; ICC = 0.972 for male weight, ICC = 0.994 for female weight). This pattern reflects the findings of</w:t>
      </w:r>
      <w:r w:rsidR="009E315C">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MDUxYzk4YTUtYWViZC00YzA3LWIwOTYtMmZmZTZmNmJmZDkxIiwicHJvcGVydGllcyI6eyJub3RlSW5kZXgiOjB9LCJpc0VkaXRlZCI6ZmFsc2UsIm1hbnVhbE92ZXJyaWRlIjp7ImlzTWFudWFsbHlPdmVycmlkZGVuIjpmYWxzZSwiY2l0ZXByb2NUZXh0IjoiPHN1cD4xNTwvc3VwPiIsIm1hbnVhbE92ZXJyaWRlVGV4dCI6IiJ9LCJjaXRhdGlvbkl0ZW1zIjpbeyJpZCI6ImMyMDY1YjNmLTlmYmYtM2M4YS05YTcyLTRlNmRjMWQyZDBkMCIsIml0ZW1EYXRhIjp7InR5cGUiOiJyZXBvcnQiLCJpZCI6ImMyMDY1YjNmLTlmYmYtM2M4YS05YTcyLTRlNmRjMWQyZDBkMCIsInRpdGxlIjoiSW1wYWN0IG9mIEdlbmRlciBTZW5zaXRpdml0eSBvbiBBbnRocm9wb21ldHJpYyBNZWFzdXJlbWVudHMiLCJhdXRob3IiOlt7ImZhbWlseSI6Ik5qb2t1IiwiZ2l2ZW4iOiJDbyIsInBhcnNlLW5hbWVzIjpmYWxzZSwiZHJvcHBpbmctcGFydGljbGUiOiIiLCJub24tZHJvcHBpbmctcGFydGljbGUiOiIifSx7ImZhbWlseSI6Ik9hIiwiZ2l2ZW4iOiJOZ2FtZ2JvIiwicGFyc2UtbmFtZXMiOmZhbHNlLCJkcm9wcGluZy1wYXJ0aWNsZSI6IiIsIm5vbi1kcm9wcGluZy1wYXJ0aWNsZSI6IiJ9LHsiZmFtaWx5IjoiT2EiLCJnaXZlbiI6IkVnd3UiLCJwYXJzZS1uYW1lcyI6ZmFsc2UsImRyb3BwaW5nLXBhcnRpY2xlIjoiIiwibm9uLWRyb3BwaW5nLXBhcnRpY2xlIjoiIn0seyJmYW1pbHkiOiJBZCIsImdpdmVuIjoiU3Rld2FydCIsInBhcnNlLW5hbWVzIjpmYWxzZSwiZHJvcHBpbmctcGFydGljbGUiOiIiLCJub24tZHJvcHBpbmctcGFydGljbGUiOiIifV0sImNvbnRhaW5lci10aXRsZSI6IkltcGFjdCBvZiBHZW5kZXIgU2Vuc2l0aXZpdHkgb24gQW50aHJvcG9tZXRyaWMgTWVhc3VyZW1lbnRzIFRoZSBKb3VybmFsIG9mIEFuYXRvbWljYWwgU2NpZW5jZXMiLCJpc3N1ZWQiOnsiZGF0ZS1wYXJ0cyI6W1syMDIzXV19LCJhYnN0cmFjdCI6IkVycm9ycyBjYW4gZWFzaWx5IGJlIGludHJvZHVjZWQgaW50byBhbnRocm9wb21ldHJ5IG1lYXN1cmVtZW50cy4gVGhlIG1lYXN1cmVyJ3MgY29uZmlkZW5jZSBtYXkgbm90IGJlIGVxdWFsIGJldHdlZW4gc2FtZS1zZXggYW5kIG9wcG9zaXRlLXNleCBtZWFzdXJpbmcsIGhlbmNlIHRoZSBuZWVkIHRvIGV2YWx1YXRlIGFuZCBjb21wYXJlIGVycm9ycyBhcmlzaW5nIGZyb20gYW50aHJvcG9tZXRyaWMgbWVhc3VyZW1lbnQgd2hlbiBwYXJ0aWNpcGFudHMgYXJlIG1lYXN1cmVkIGJ5IGEgcHJhY3RpdGlvbmVyIG9mIHRoZSBzYW1lIGdlbmRlciBhbmQgdmljZSB2ZXJzYS4gQSBzYW1wbGUgb2YgMTAwIHN0dWRlbnRzIG9mIEVib255aSBTdGF0ZSBVbml2ZXJzaXR5ICg2MCBtYWxlcyBhbmQgNDAgZmVtYWxlcywgYWdlZCBiZXR3ZWVuIDE4IGFuZCA0NSB5ZWFycykgd2FzIHVzZWQgZm9yIHRoaXMgc3R1ZHkuIEZyb20gdGhpcyBudW1iZXIgd2VyZSBleHRyYWN0ZWQgMTcgZGlmZmVyZW50IHBhcmFtZXRlcnMgYnkgYSB0cmFpbmVkIG1hbGUgYW50aHJvcG9tZXRyaXN0LiBBIHNlcGFyYXRlIHN1Yi1zYW1wbGUgb2YgNTkgYWR1bHRzICgyMCBtYWxlcyBhbmQgMzkgZmVtYWxlcykgd2FzIG1lYXN1cmVkIGZvciBza2luZm9sZCB0aGlja25lc3MgYXQgZWlnaHQgc2l0ZXMgYnkgYSB0cmFpbmVkIGZlbWFsZSBhbnRocm9wb21ldHJpc3QuIENvbXBhcmlzb24gb2YgdHdvIHNldHMgb2YgbWVhc3VyZW1lbnRzIGV4dHJhY3RlZCBieSBhIG1hbGUgaW5kaWNhdGVkIHRoYXQgZmlyc3Qgc2V0IG1lYXN1cmVkIGRpZCBub3QgZGlmZmVyIHNpZ25pZmljYW50bHkgZnJvbSB0aGUgc2Vjb25kIHNldCBhcGFydCBmcm9tIHRoZSBuZWNrIGdpcnRoIG1lYXN1cmVtZW50cy4gSG93ZXZlciwgd2hlbiBhIG1hbGUgYW50aHJvcG9tZXRyaXN0IGV4dHJhY3RlZCBtZWFzdXJlbWVudHMgb24gZmVtYWxlcywgbmluZSBwYXJhbWV0ZXJzJyBtZWFzdXJlbWVudHMgc2lnbmlmaWNhbnRseSBkaWZmZXJlZCAoUDwwLjA1KSB3aGVuIHRoZSBmaXJzdCBtZWFzdXJlbWVudCBvZiBlYWNoIHdhcyBjb21wYXJlZCB3aXRoIHRoZSBzZWNvbmQgbWVhc3VyZW1lbnRzLiBJbiBjb21wYXJpc29uIHVzaW5nIFRlY2huaWNhbCBFcnJvciBvZiBNZWFzdXJlbWVudCAoVEVNKSBhbmQgUmVsYXRpdmUgVGVjaG5pY2FsIEVycm9yIG9mIE1lYXN1cmVtZW50IChSVEVNKSwgdGhlIG1lYXN1cmVtZW50cyBvbiBtYWxlcyBleHRyYWN0ZWQgYnkgYSBtYWxlIGhhZCBsb3dlciBlcnJvciB3aGVuIGNvbXBhcmVkIHdpdGggdGhlIG1lYXN1cmVtZW50cyBvbiBmZW1hbGVzIGV4dHJhY3RlZCBieSBhIG1hbGUuIFdoZW4gYSBmZW1hbGUgbWVhc3VyZWQgbWFsZSwgdGhlcmUgd2VyZSBzaWduaWZpY2FudCBkaWZmZXJlbmNlcyAoUDwwLjA1KSBpbiBtb3N0IG9mIHRoZSBwYXJhbWV0ZXJzIGNvbnNpZGVyZWQuIEhvd2V2ZXIsIHRoZSBtZWFzdXJlbWVudHMgZXh0cmFjdGVkIGZyb20gZmVtYWxlcyBieSBhIGZlbWFsZSBkaWQgbm90IGluZGljYXRlIHNpZ25pZmljYW50IGRpZmZlcmVuY2UgaW4gYWxsIHRoZSBtZWFzdXJlbWVudHMgZXh0cmFjdGVkIGZyb20gZGlmZmVyZW50IHNpdGVzIGFwYXJ0IGZyb20gbWVhc3VyZW1lbnQgZXh0cmFjdGVkIGZyb20gdGhlIGFiZG9taW5hbCBzaXRlLiBURU0gYW5kIFJURU0gYW5hbHlzaXMgaW5kaWNhdGVkIGxvd2VyIGVycm9yIG9uIHRoZSB0d28gZGlmZmVyZW50IHNraW5mb2xkIHRoaWNrbmVzcyBleHRyYWN0ZWQgZnJvbSBmZW1hbGVzIGJ5IGEgZmVtYWxlIHdoZW4gY29tcGFyZWQgd2l0aCBtYWduaXR1ZGUgb2YgZXJyb3JzIHRoYXQgYXJvc2UgZnJvbSB0d28gZGlmZmVyZW50IG1lYXN1cmVtZW50cyBleHRyYWN0ZWQgZnJvbSBtYWxlcyBieSBhIGZlbWFsZS4gR2VuZGVyIHNlbnNpdGl2aXR5IGlzIGFub3RoZXIgY2hhbGxlbmdlIHRvIHJlcHJvZHVjaWJpbGl0eSBhbmQgYWNjdXJhY3kgb2YgZGF0YSBpbiBhbnRocm9wb21ldHJ5LiIsImlzc3VlIjoiMSIsInZvbHVtZSI6IjE0IiwiY29udGFpbmVyLXRpdGxlLXNob3J0IjoiIn0sImlzVGVtcG9yYXJ5IjpmYWxzZX1dfQ=="/>
          <w:id w:val="-1734143566"/>
          <w:placeholder>
            <w:docPart w:val="5C4CA561B12A43958C23F565B3B50819"/>
          </w:placeholder>
        </w:sdtPr>
        <w:sdtContent>
          <w:r w:rsidRPr="00853947">
            <w:rPr>
              <w:rFonts w:ascii="Garamond" w:hAnsi="Garamond"/>
              <w:bCs/>
              <w:iCs/>
              <w:sz w:val="20"/>
              <w:szCs w:val="20"/>
              <w:vertAlign w:val="superscript"/>
            </w:rPr>
            <w:t>15</w:t>
          </w:r>
        </w:sdtContent>
      </w:sdt>
      <w:r w:rsidRPr="00853947">
        <w:rPr>
          <w:rFonts w:ascii="Garamond" w:hAnsi="Garamond"/>
          <w:bCs/>
          <w:iCs/>
          <w:sz w:val="20"/>
          <w:szCs w:val="20"/>
        </w:rPr>
        <w:t xml:space="preserve"> who reported that opposite-gender assessments introduced greater error in girth-related parameters. The weaker agreement in waist and gluteal girth among males also parallels</w:t>
      </w:r>
      <w:r w:rsidR="009E315C">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MTEzZWIzZjktNWQ4NS00Yjk4LWIzOGQtYzgxYmFmY2Q3MWQ5IiwicHJvcGVydGllcyI6eyJub3RlSW5kZXgiOjB9LCJpc0VkaXRlZCI6ZmFsc2UsIm1hbnVhbE92ZXJyaWRlIjp7ImlzTWFudWFsbHlPdmVycmlkZGVuIjpmYWxzZSwiY2l0ZXByb2NUZXh0IjoiPHN1cD4xODwvc3VwPiIsIm1hbnVhbE92ZXJyaWRlVGV4dCI6IiJ9LCJjaXRhdGlvbkl0ZW1zIjpbeyJpZCI6IjYxYmI2NDk3LWE5ZTUtM2E5ZS1hODNmLTY4ZmYyOTA3ODdjNyIsIml0ZW1EYXRhIjp7InR5cGUiOiJhcnRpY2xlLWpvdXJuYWwiLCJpZCI6IjYxYmI2NDk3LWE5ZTUtM2E5ZS1hODNmLTY4ZmYyOTA3ODdjNyIsInRpdGxlIjoiU3RhdGlzdGljYWwgYXNzZXNzbWVudCBvZiByZWxpYWJpbGl0eSBvZiBhbnRocm9wb21ldHJpYyBtZWFzdXJlbWVudHMgaW4gdGhlIG11bHRpLXNpdGUgU291dGggQWZyaWNhbiBOYXRpb25hbCBEaWV0YXJ5IEludGFrZSBTdXJ2ZXkgMjAyMiIsImF1dGhvciI6W3siZmFtaWx5IjoiTmVsIiwiZ2l2ZW4iOiJTYW5qYSIsInBhcnNlLW5hbWVzIjpmYWxzZSwiZHJvcHBpbmctcGFydGljbGUiOiIiLCJub24tZHJvcHBpbmctcGFydGljbGUiOiIifSx7ImZhbWlseSI6Ik1hbiIsImdpdmVuIjoiSmVyb2VuIiwicGFyc2UtbmFtZXMiOmZhbHNlLCJkcm9wcGluZy1wYXJ0aWNsZSI6IiIsIm5vbi1kcm9wcGluZy1wYXJ0aWNsZSI6ImRlIn0seyJmYW1pbHkiOiJCZXJnIiwiZ2l2ZW4iOiJMb3Vpc2UiLCJwYXJzZS1uYW1lcyI6ZmFsc2UsImRyb3BwaW5nLXBhcnRpY2xlIjoiIiwibm9uLWRyb3BwaW5nLXBhcnRpY2xlIjoidmFuIGRlbiJ9LHsiZmFtaWx5IjoiV2VuaG9sZCIsImdpdmVuIjoiRnJpZWRlYnVyZyBBbm5hIE1hcmlhIiwicGFyc2UtbmFtZXMiOmZhbHNlLCJkcm9wcGluZy1wYXJ0aWNsZSI6IiIsIm5vbi1kcm9wcGluZy1wYXJ0aWNsZSI6IiJ9XSwiY29udGFpbmVyLXRpdGxlIjoiRXVyb3BlYW4gSm91cm5hbCBvZiBDbGluaWNhbCBOdXRyaXRpb24iLCJjb250YWluZXItdGl0bGUtc2hvcnQiOiJFdXIuIEouIENsaW4uIE51dHIuIiwiYWNjZXNzZWQiOnsiZGF0ZS1wYXJ0cyI6W1syMDI1LDEyLDNdXX0sIkRPSSI6IjEwLjEwMzgvUzQxNDMwLTAyNC0wMTQ0OS0xIiwiSVNTTiI6IjE0NzY1NjQwIiwiUE1JRCI6IjM4NzQ1MDUzIiwiVVJMIjoiaHR0cHM6Ly9wbWMubmNiaS5ubG0ubmloLmdvdi9hcnRpY2xlcy9QTUMxMTUzNzk1MS8iLCJpc3N1ZWQiOnsiZGF0ZS1wYXJ0cyI6W1syMDI0LDExLDFdXX0sInBhZ2UiOiIxMDA1IiwiYWJzdHJhY3QiOiJCYWNrZ3JvdW5kOiBBbnRocm9wb21ldHJpYyBkYXRhIHF1YWxpdHkgaW4gbGFyZ2UgbXVsdGljZW50cmUgbnV0cml0aW9uIHN1cnZleXMgaXMgc2VsZG9tIGFkZXF1YXRlbHkgYXNzZXNzZWQuIEluIHByZXBhcmF0aW9uIGZvciB0aGUgU291dGggQWZyaWNhbiBOYXRpb25hbCBEaWV0YXJ5IEludGFrZSBTdXJ2ZXkgKE5ESVMtMjAyMiksIHRoaXMgc3R1ZHkgYXNzZXNzZWQgc2l0ZSBsZWFkc+KAmSBhbmQgZmllbGR3b3JrZXJz4oCZIGludHJhLSBhbmQgaW50ZXItcmF0ZXIgcmVsaWFiaWxpdHkgZm9yIG1lYXN1cmluZyB3ZWlnaHQsIGxlbmd0aC9oZWlnaHQsIG1pZC11cHBlciBhcm0gY2lyY3VtZmVyZW5jZSAoTVVBQyksIHdhaXN0IGNpcmN1bWZlcmVuY2UgKFdDKSBhbmQgY2FsZiBjaXJjdW1mZXJlbmNlIChDQykuIE1ldGhvZHM6IFN0YW5kYXJkaXNlZCB0cmFpbmluZyBtYXRlcmlhbHMgYW5kIG1lYXN1cmVtZW50IHByb3RvY29scyB3ZXJlIGRldmVsb3BlZCwgYW5kIG5ldyBhbnRocm9wb21ldHJpYyBlcXVpcG1lbnQgd2FzIHByb2N1cmVkLiBGb2xsb3dpbmcgdHdvIHRyYWluaW5nIHJvdW5kcyAoMTIgc2l0ZSBsZWFkIHRlYW1zLCA0NiBmaWVsZHdvcmtlciB0ZWFtcyksIG1lYXN1cmVtZW50IHJlbGlhYmlsaXR5IHdhcyBhc3Nlc3NlZCBmb3IgYm90aCBncm91cHMsIHVzaW5nIHJlcGVhdGVkIG1lYXN1cmVtZW50cyBvZiB2b2x1bnRlZXJzIHNpbWlsYXIgdG8gdGhlIHN1cnZleSB0YXJnZXQgcG9wdWxhdGlvbi4gUmVsaWFiaWxpdHkgd2FzIHN0YXRpc3RpY2FsbHkgYXNzZXNzZWQgdXNpbmcgdGhlIHRlY2huaWNhbCBlcnJvciBvZiBtZWFzdXJlbWVudCAoVEVNKSwgcmVsYXRpdmUgVEVNICglVEVNKSwgaW50cmEtY2xhc3MgY29ycmVsYXRpb24gY29lZmZpY2llbnQgKElDQykgYW5kIGNvZWZmaWNpZW50IG9mIHJlbGlhYmlsaXR5IChSKS4gQWdyZWVtZW50IHdhcyB2aXN1YWxpc2VkIHdpdGggQmxhbmQtQWx0bWFuIGFuYWx5c2lzLiBSZXN1bHRzOiBCeSAlVEVNLCB0aGUgYmVzdCByZWxpYWJpbGl0eSB3YXMgYWNoaWV2ZWQgZm9yIHdlaWdodCAoJVRFTSA9IDAuMjYw4oCTMC45MjMpIGFuZCBsZW5ndGgvaGVpZ2h0ICglVEVNID0gMC40MzTigJMwLjg1NSksIGFuZCB0aGUgcG9vcmVzdCBmb3IgTVVBQyBieSBmaWVsZHdvcmtlcnMgKCVURU0gPSAyLjU5MuKAkzMuMTk5KSBhbmQgV0MgKCVURU0gPSAyLjM1M+KAkzIuOTQ1KS4gV2hvbGUtc2FtcGxlIElDQyBhbmQgUiB3ZXJlIGV4Y2VsbGVudCAoPiAwLjkwKSBmb3IgYWxsIHBhcmFtZXRlcnMgZXhjZXB0IHNpdGUgbGVhZHPigJkgQ0MgaW50ZXItcmF0ZXIgcmVsaWFiaWxpdHkgKElDQyA9IDAuODk2LCBSID0gMC44ODkpIGFuZCBmaWVsZHdvcmtlcnPigJkgaW50ZXItcmF0ZXIgcmVsaWFiaWxpdHkgZm9yIE1VQUMgaW4gY2hpbGRyZW4gdW5kZXIgdHdvIChJQ0MgPSAwLjg1MSwgUiA9IDAuODgxKS4gQmxhbmQtQWx0bWFuIGFuYWx5c2lzIHJldmVhbGVkIG5vIHNpZ25pZmljYW50IGJpYXMgZXhjZXB0IGluIGZpZWxkd29ya2Vyc+KAmSBpbnRyYS1yYXRlciByZWxpYWJpbGl0eSBvZiBsZW5ndGgvaGVpZ2h0IG1lYXN1cmVtZW50IGluIGFkb2xlc2NlbnRzL2FkdWx0cyAoKyAwLjIyMCAoMC4wNDIsIDAuNDAwKSBjbSkuIFJlbGlhYmlsaXR5IHdhcyBoaWdoZXIgZm9yIHNpdGUgbGVhZHMgdnMuIGZpZWxkd29ya2VycywgZm9yIGludHJhLXJhdGVyIHZzLiBpbnRlci1yYXRlciBhc3Nlc3NtZW50LCBhbmQgZm9yIHdlaWdodCBhbmQgbGVuZ3RoL2hlaWdodCB2cy4gY2lyY3VtZmVyZW5jZSBtZWFzdXJlbWVudHMuIENvbmNsdXNpb246IE5ESVMtMjAyMiBzaXRlIGxlYWRzIGFuZCBmaWVsZHdvcmtlcnMgZGlzcGxheWVkIGFjY2VwdGFibGUgcmVsaWFiaWxpdHkgaW4gcGVyZm9ybWluZyBhbnRocm9wb21ldHJpYyBtZWFzdXJlbWVudHMsIGhpZ2hsaWdodGluZyB0aGUgaW1wb3J0YW5jZSBvZiBpbnRlbnNpdmUgdHJhaW5pbmcgYW5kIHN0YW5kYXJkaXNlZCBtZWFzdXJlbWVudCBwcm90b2NvbHMuIE9uZ29pbmcgcmVsaWFiaWxpdHkgYXNzZXNzbWVudCBkdXJpbmcgZGF0YSBjb2xsZWN0aW9uIGlzIHJlY29tbWVuZGVkLiIsInB1Ymxpc2hlciI6IlNwcmluZ2VyIE5hdHVyZSIsImlzc3VlIjoiMTEiLCJ2b2x1bWUiOiI3OCJ9LCJpc1RlbXBvcmFyeSI6ZmFsc2V9XX0="/>
          <w:id w:val="366332978"/>
          <w:placeholder>
            <w:docPart w:val="5C4CA561B12A43958C23F565B3B50819"/>
          </w:placeholder>
        </w:sdtPr>
        <w:sdtContent>
          <w:r w:rsidRPr="00853947">
            <w:rPr>
              <w:rFonts w:ascii="Garamond" w:hAnsi="Garamond"/>
              <w:bCs/>
              <w:iCs/>
              <w:sz w:val="20"/>
              <w:szCs w:val="20"/>
              <w:vertAlign w:val="superscript"/>
            </w:rPr>
            <w:t>18</w:t>
          </w:r>
        </w:sdtContent>
      </w:sdt>
      <w:r w:rsidRPr="00853947">
        <w:rPr>
          <w:rFonts w:ascii="Garamond" w:hAnsi="Garamond"/>
          <w:bCs/>
          <w:iCs/>
          <w:sz w:val="20"/>
          <w:szCs w:val="20"/>
        </w:rPr>
        <w:t xml:space="preserve"> who found lower reproducibility in circumference measures, suggesting that these sites are inherently more challenging to measure consistently.</w:t>
      </w:r>
    </w:p>
    <w:p w14:paraId="7BE3A634" w14:textId="4E01D25D"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 xml:space="preserve">The use of multiple statistical approaches—Intraclass Correlation Coefficient (ICC), Cronbach’s Alpha, correlation coefficients, and Bland–Altman plots—provided a comprehensive evaluation of measurement reliability. ICC and Cronbach’s Alpha consistently demonstrated high reliability for stable parameters such as height (ICC = 0.998, Cronbach Alpha = 0.997) and weight (ICC = 0.995, Cronbach Alpha = 0.997). Correlation coefficients offered complementary insights, with values of R = 0.995 for height and R = 0.991 for weight, confirming strong reproducibility. Bland–Altman plots revealed systematic biases in sensitive parameters, particularly waist and gluteal girth, where limits of agreement were wide and differences exceeded ±10 units in some cases. These findings align with </w:t>
      </w:r>
      <w:sdt>
        <w:sdtPr>
          <w:rPr>
            <w:rFonts w:ascii="Garamond" w:hAnsi="Garamond"/>
            <w:bCs/>
            <w:iCs/>
            <w:sz w:val="20"/>
            <w:szCs w:val="20"/>
            <w:vertAlign w:val="superscript"/>
          </w:rPr>
          <w:tag w:val="MENDELEY_CITATION_v3_eyJjaXRhdGlvbklEIjoiTUVOREVMRVlfQ0lUQVRJT05fNmJmZWJjZDItMmIxOC00ZjRmLWFhMjEtNjVlMDY4NDY1ZTc1IiwicHJvcGVydGllcyI6eyJub3RlSW5kZXgiOjB9LCJpc0VkaXRlZCI6ZmFsc2UsIm1hbnVhbE92ZXJyaWRlIjp7ImlzTWFudWFsbHlPdmVycmlkZGVuIjpmYWxzZSwiY2l0ZXByb2NUZXh0IjoiPHN1cD4xNzwvc3VwPiIsIm1hbnVhbE92ZXJyaWRlVGV4dCI6IiJ9LCJjaXRhdGlvbkl0ZW1zIjpbeyJpZCI6IjkxYjIzODRkLWY3YzEtMzlhZi04NjNkLTA3ODJkN2NlODYyZSIsIml0ZW1EYXRhIjp7InR5cGUiOiJhcnRpY2xlLWpvdXJuYWwiLCJpZCI6IjkxYjIzODRkLWY3YzEtMzlhZi04NjNkLTA3ODJkN2NlODYyZSIsInRpdGxlIjoiU3RhdGlzdGljYWwgUGVyc3BlY3RpdmVzIG9uIFJlcHJvZHVjaWJpbGl0eTogRGVmaW5pdGlvbnMgYW5kIENoYWxsZW5nZXMiLCJhdXRob3IiOlt7ImZhbWlseSI6IlNpbWt1cyIsImdpdmVuIjoiQW5kcmVhIiwicGFyc2UtbmFtZXMiOmZhbHNlLCJkcm9wcGluZy1wYXJ0aWNsZSI6IiIsIm5vbi1kcm9wcGluZy1wYXJ0aWNsZSI6IiJ9LHsiZmFtaWx5IjoiQ29vbGVuLU1hdHVyaSIsImdpdmVuIjoiVGFoYW5pIiwicGFyc2UtbmFtZXMiOmZhbHNlLCJkcm9wcGluZy1wYXJ0aWNsZSI6IiIsIm5vbi1kcm9wcGluZy1wYXJ0aWNsZSI6IiJ9LHsiZmFtaWx5IjoiQ29vbGVuIiwiZ2l2ZW4iOiJGcmFuayBQLkEuIiwicGFyc2UtbmFtZXMiOmZhbHNlLCJkcm9wcGluZy1wYXJ0aWNsZSI6IiIsIm5vbi1kcm9wcGluZy1wYXJ0aWNsZSI6IiJ9LHsiZmFtaWx5IjoiQmVuZHRzZW4iLCJnaXZlbiI6IkNsYXVzIiwicGFyc2UtbmFtZXMiOmZhbHNlLCJkcm9wcGluZy1wYXJ0aWNsZSI6IiIsIm5vbi1kcm9wcGluZy1wYXJ0aWNsZSI6IiJ9XSwiY29udGFpbmVyLXRpdGxlIjoiSm91cm5hbCBvZiBTdGF0aXN0aWNhbCBUaGVvcnkgYW5kIFByYWN0aWNlIiwiY29udGFpbmVyLXRpdGxlLXNob3J0IjoiSi4gU3RhdC4gVGhlb3J5IFByYWN0LiIsIkRPSSI6IjEwLjEwMDcvczQyNTE5LTAyNS0wMDQ1OS14IiwiSVNTTiI6IjE1NTk4NjE2IiwiaXNzdWVkIjp7ImRhdGUtcGFydHMiOltbMjAyNSw5LDFdXX0sImFic3RyYWN0IjoiUmVwcm9kdWNpYmlsaXR5IGlzIGEgd2lkZWx5IGRpc2N1c3NlZCB0b3BpYywgeWV0IG1hbnkgZXhwZXJpbWVudGFsIHJlc3VsdHMgY2Fubm90IGJlIGNvbmZpcm1lZCBkdWUgdG8gZmFjdG9ycyBzdWNoIGFzIHB1YmxpY2F0aW9uIGJpYXMsIHBvb3IgZG9jdW1lbnRhdGlvbiwgYW5kIGluYXBwcm9wcmlhdGUgc3RhdGlzdGljYWwgbWV0aG9kcy4gQSBsYWNrIG9mIHN0YW5kYXJkIGRlZmluaXRpb25zIGZvciByZXByb2R1Y2liaWxpdHkgYW5kIHJlbGF0ZWQgdGVybXMgZnVydGhlciBjb21wbGljYXRlcyB0aGUgbWF0dGVyLiBUaGlzIHBhcGVyIHJldmlld3MgdGhlIGxpdGVyYXR1cmUgb24gcmVwcm9kdWNpYmlsaXR5LCBjbGFyaWZpZXMga2V5IHRlcm1pbm9sb2d5IGJ5IGRlZmluaW5nIGZpdmUgdHlwZXMgb2YgcmVwcm9kdWNpYmlsaXR5LCBhbmQgYWRkcmVzc2VzIHZhcmlhdGlvbnMgaW4gcHVibGlzaGVkIGRlZmluaXRpb25zIGJ5IGNvbnNpZGVyaW5nIGNoYW5nZXMgaW4gZGF0YXNldHMsIGxhYnMsIGFuZCBleHBlcmltZW50YWwgY29uZGl0aW9ucy4gV2UgZXhwbG9yZSB0aGUgY2F1c2VzIG9mIGxvdyByZXByb2R1Y2liaWxpdHkgaW4gc2NpZW50aWZpYyBzdHVkaWVzIGFuZCBkaXNjdXNzIHN0YXRpc3RpY2FsIHBlcnNwZWN0aXZlcyBvbiBxdWFudGlmeWluZyBhbmQgaW1wcm92aW5nIHJlcHJvZHVjaWJpbGl0eS4gSW4gcGFydGljdWxhciwgd2UgcHJvcG9zZSBmcmFtaW5nIHN0YXRpc3RpY2FsIHJlcHJvZHVjaWJpbGl0eSBhcyBhIHByZWRpY3RpdmUgcHJvYmxlbSwgcHJvdmlkaW5nIGEgZnJhbWV3b3JrIHRvIGV2YWx1YXRlIGFuZCBhZGRyZXNzIHJlcHJvZHVjaWJpbGl0eSBjaGFsbGVuZ2VzLiIsInB1Ymxpc2hlciI6IlNwcmluZ2VyIE5hdHVyZSIsImlzc3VlIjoiMyIsInZvbHVtZSI6IjE5In0sImlzVGVtcG9yYXJ5IjpmYWxzZX1dfQ=="/>
          <w:id w:val="565691435"/>
          <w:placeholder>
            <w:docPart w:val="5C4CA561B12A43958C23F565B3B50819"/>
          </w:placeholder>
        </w:sdtPr>
        <w:sdtContent>
          <w:r w:rsidRPr="00853947">
            <w:rPr>
              <w:rFonts w:ascii="Garamond" w:hAnsi="Garamond"/>
              <w:bCs/>
              <w:iCs/>
              <w:sz w:val="20"/>
              <w:szCs w:val="20"/>
              <w:vertAlign w:val="superscript"/>
            </w:rPr>
            <w:t>17</w:t>
          </w:r>
        </w:sdtContent>
      </w:sdt>
      <w:r w:rsidRPr="00853947">
        <w:rPr>
          <w:rFonts w:ascii="Garamond" w:hAnsi="Garamond"/>
          <w:bCs/>
          <w:iCs/>
          <w:sz w:val="20"/>
          <w:szCs w:val="20"/>
        </w:rPr>
        <w:t>, who emphasized the diagnostic value of graphical tools in gage repeatability and reproducibility analysis, and</w:t>
      </w:r>
      <w:r w:rsidR="009E315C">
        <w:rPr>
          <w:rFonts w:ascii="Garamond" w:hAnsi="Garamond"/>
          <w:bCs/>
          <w:iCs/>
          <w:sz w:val="20"/>
          <w:szCs w:val="20"/>
        </w:rPr>
        <w:t>,</w:t>
      </w:r>
      <w:sdt>
        <w:sdtPr>
          <w:rPr>
            <w:rFonts w:ascii="Garamond" w:hAnsi="Garamond"/>
            <w:bCs/>
            <w:iCs/>
            <w:sz w:val="20"/>
            <w:szCs w:val="20"/>
            <w:vertAlign w:val="superscript"/>
          </w:rPr>
          <w:tag w:val="MENDELEY_CITATION_v3_eyJjaXRhdGlvbklEIjoiTUVOREVMRVlfQ0lUQVRJT05fOThjNWQ3NjktNzIyZi00Y2IzLWFlNTctMmRjNTU4Y2U2YjU0IiwicHJvcGVydGllcyI6eyJub3RlSW5kZXgiOjB9LCJpc0VkaXRlZCI6ZmFsc2UsIm1hbnVhbE92ZXJyaWRlIjp7ImlzTWFudWFsbHlPdmVycmlkZGVuIjpmYWxzZSwiY2l0ZXByb2NUZXh0IjoiPHN1cD4xOTwvc3VwPiIsIm1hbnVhbE92ZXJyaWRlVGV4dCI6IiJ9LCJjaXRhdGlvbkl0ZW1zIjpbeyJpZCI6IjE3NGEwNzgwLTA0YjEtM2Q5ZC04N2YyLWJkZDE3OTg3YjI4NCIsIml0ZW1EYXRhIjp7InR5cGUiOiJhcnRpY2xlLWpvdXJuYWwiLCJpZCI6IjE3NGEwNzgwLTA0YjEtM2Q5ZC04N2YyLWJkZDE3OTg3YjI4NCIsInRpdGxlIjoiUmVwZWF0YWJpbGl0eSBhbmQgUmVwcm9kdWNpYmlsaXR5IHRlY2huaXF1ZXMgZm9yIHRoZSBhbmFseXNpcyBvZiBtZWFzdXJlbWVudCBzeXN0ZW1zIiwiYXV0aG9yIjpbeyJmYW1pbHkiOiJaYW5vYmluaSIsImdpdmVuIjoiQW5kcmVhIiwicGFyc2UtbmFtZXMiOmZhbHNlLCJkcm9wcGluZy1wYXJ0aWNsZSI6IiIsIm5vbi1kcm9wcGluZy1wYXJ0aWNsZSI6IiJ9LHsiZmFtaWx5IjoiU2VyZW5pIiwiZ2l2ZW4iOiJCaWFuY2EiLCJwYXJzZS1uYW1lcyI6ZmFsc2UsImRyb3BwaW5nLXBhcnRpY2xlIjoiIiwibm9uLWRyb3BwaW5nLXBhcnRpY2xlIjoiIn0seyJmYW1pbHkiOiJDYXRlbGFuaSIsImdpdmVuIjoiTWFyY2FudG9uaW8iLCJwYXJzZS1uYW1lcyI6ZmFsc2UsImRyb3BwaW5nLXBhcnRpY2xlIjoiIiwibm9uLWRyb3BwaW5nLXBhcnRpY2xlIjoiIn0seyJmYW1pbHkiOiJDaWFuaSIsImdpdmVuIjoiTG9yZW56byIsInBhcnNlLW5hbWVzIjpmYWxzZSwiZHJvcHBpbmctcGFydGljbGUiOiIiLCJub24tZHJvcHBpbmctcGFydGljbGUiOiIifV0sImNvbnRhaW5lci10aXRsZSI6Ik1lYXN1cmVtZW50OiBKb3VybmFsIG9mIHRoZSBJbnRlcm5hdGlvbmFsIE1lYXN1cmVtZW50IENvbmZlZGVyYXRpb24iLCJjb250YWluZXItdGl0bGUtc2hvcnQiOiJNZWFzdXJlbWVudCAoTG9uZCkuIiwiYWNjZXNzZWQiOnsiZGF0ZS1wYXJ0cyI6W1syMDI1LDEyLDNdXX0sIkRPSSI6IjEwLjEwMTYvSi5NRUFTVVJFTUVOVC4yMDE2LjAyLjA0MSIsIklTU04iOiIwMjYzMjI0MSIsImlzc3VlZCI6eyJkYXRlLXBhcnRzIjpbWzIwMTYsNSwxXV19LCJwYWdlIjoiMTI1LTEzMiIsImFic3RyYWN0IjoiVGhpcyByZXNlYXJjaCB3YXMgY29uZHVjdGVkIHdpdGggdGhlIGFpbSBvZiBhbmFseXppbmcgdHdvIG9mIHRoZSBtYWluIG1ldHJvbG9naWNhbCBjaGFyYWN0ZXJpc3RpY3Mgb2YgYW55IG1lYXN1cmVtZW50IHN5c3RlbTogUmVwZWF0YWJpbGl0eSBhbmQgUmVwcm9kdWNpYmlsaXR5LiBCb3RoIG9mIHRoZXNlIGZlYXR1cmVzIHBsYXkgYW4gaW1wb3J0YW50IHJvbGUgaW4gdGhlIGFuYWx5c2lzIG9mIHRoZSBtZWFzdXJlbWVudHMgYW5kIHRoZXkgY2FuIGdpdmUgdXMgYSBsb3Qgb2YgaW5mb3JtYXRpb24gYWJvdXQgd2hvIGFuZCB3aGF0IGluZmx1ZW5jZXMgYW55IG1lYXN1cmluZyBzeXN0ZW0uIFRoZSBhbmFseXNpcyBvZiBSZXBlYXRhYmlsaXR5IGFuZCBSZXByb2R1Y2liaWxpdHkgaXMgZ2VuZXJhbGx5IGNhcnJpZWQgb3V0IHRocm91Z2ggdGhlIHVzZSBvZiB0aGUgc3R1ZHkgR2FnZSBSJlIuIFRoaXMgc3R1ZHkgcGVybWl0cyB0byB1bmRlcnN0YW5kIHdoaWNoIGFyZSB0aGUgZGVjaXNpdmUgZmFjdG9ycyBpbiBhIG1lYXN1cmVtZW50IHN5c3RlbSwgYW5kLCBkZWZpbml0aXZlbHksIGlmIHRoZSBwcm9jZXNzIGlzIHN0YWJsZSwgdGhhdCBpcyB1bmRlciBzdGF0aXN0aWNhbCBjb250cm9sIG9yIG91dCBvZiBzdGF0aXN0aWNhbCBjb250cm9sLiIsInB1Ymxpc2hlciI6IkVsc2V2aWVyIEIuVi4iLCJ2b2x1bWUiOiI4NiJ9LCJpc1RlbXBvcmFyeSI6ZmFsc2V9XX0="/>
          <w:id w:val="-1368992826"/>
          <w:placeholder>
            <w:docPart w:val="5C4CA561B12A43958C23F565B3B50819"/>
          </w:placeholder>
        </w:sdtPr>
        <w:sdtContent>
          <w:r w:rsidRPr="00853947">
            <w:rPr>
              <w:rFonts w:ascii="Garamond" w:hAnsi="Garamond"/>
              <w:bCs/>
              <w:iCs/>
              <w:sz w:val="20"/>
              <w:szCs w:val="20"/>
              <w:vertAlign w:val="superscript"/>
            </w:rPr>
            <w:t>19</w:t>
          </w:r>
        </w:sdtContent>
      </w:sdt>
      <w:r w:rsidRPr="00853947">
        <w:rPr>
          <w:rFonts w:ascii="Garamond" w:hAnsi="Garamond"/>
          <w:bCs/>
          <w:iCs/>
          <w:sz w:val="20"/>
          <w:szCs w:val="20"/>
        </w:rPr>
        <w:t xml:space="preserve"> who advocated for ANOVA and Gage R&amp;R techniques to identify sources of measurement variability</w:t>
      </w:r>
      <w:sdt>
        <w:sdtPr>
          <w:rPr>
            <w:rFonts w:ascii="Garamond" w:hAnsi="Garamond"/>
            <w:bCs/>
            <w:iCs/>
            <w:sz w:val="20"/>
            <w:szCs w:val="20"/>
            <w:vertAlign w:val="superscript"/>
          </w:rPr>
          <w:tag w:val="MENDELEY_CITATION_v3_eyJjaXRhdGlvbklEIjoiTUVOREVMRVlfQ0lUQVRJT05fNDFhNmQyMWMtMTliYy00ZTA2LWJiYjEtMjRhMGU3NjQwZWU1IiwicHJvcGVydGllcyI6eyJub3RlSW5kZXgiOjB9LCJpc0VkaXRlZCI6ZmFsc2UsIm1hbnVhbE92ZXJyaWRlIjp7ImlzTWFudWFsbHlPdmVycmlkZGVuIjpmYWxzZSwiY2l0ZXByb2NUZXh0IjoiPHN1cD4yMDwvc3VwPiIsIm1hbnVhbE92ZXJyaWRlVGV4dCI6IiJ9LCJjaXRhdGlvbkl0ZW1zIjpbeyJpZCI6Ijc4YWZjYzgyLTcyNDktMzI1Mi04MGRjLWRiNjQ3Yjc3ZDc0OCIsIml0ZW1EYXRhIjp7InR5cGUiOiJhcnRpY2xlLWpvdXJuYWwiLCJpZCI6Ijc4YWZjYzgyLTcyNDktMzI1Mi04MGRjLWRiNjQ3Yjc3ZDc0OCIsInRpdGxlIjoiUmVsaWFiaWxpdHk6IG9uIHRoZSByZXByb2R1Y2liaWxpdHkgb2YgYXNzZXNzbWVudCBkYXRhIiwiYXV0aG9yIjpbeyJmYW1pbHkiOiJEb3duaW5nIiwiZ2l2ZW4iOiJTdGV2ZW4gTS4iLCJwYXJzZS1uYW1lcyI6ZmFsc2UsImRyb3BwaW5nLXBhcnRpY2xlIjoiIiwibm9uLWRyb3BwaW5nLXBhcnRpY2xlIjoiIn1dLCJjb250YWluZXItdGl0bGUiOiJNZWRpY2FsIGVkdWNhdGlvbiIsImNvbnRhaW5lci10aXRsZS1zaG9ydCI6Ik1lZC4gRWR1Yy4iLCJhY2Nlc3NlZCI6eyJkYXRlLXBhcnRzIjpbWzIwMjUsMTIsM11dfSwiRE9JIjoiMTAuMTExMS9KLjEzNjUtMjkyOS4yMDA0LjAxOTMyLlgiLCJJU1NOIjoiMDMwOC0wMTEwIiwiUE1JRCI6IjE1MzI3Njg0IiwiVVJMIjoiaHR0cHM6Ly9wdWJtZWQubmNiaS5ubG0ubmloLmdvdi8xNTMyNzY4NC8iLCJpc3N1ZWQiOnsiZGF0ZS1wYXJ0cyI6W1syMDA0LDldXX0sInBhZ2UiOiIxMDA2LTEwMTIiLCJhYnN0cmFjdCI6IkNPTlRFWFQ6IEFsbCBhc3Nlc3NtZW50IGRhdGEsIGxpa2Ugb3RoZXIgc2NpZW50aWZpYyBleHBlcmltZW50YWwgZGF0YSwgbXVzdCBiZSByZXByb2R1Y2libGUgaW4gb3JkZXIgdG8gYmUgbWVhbmluZ2Z1bGx5IGludGVycHJldGVkLiBQVVJQT1NFOiBUaGUgcHVycG9zZSBvZiB0aGlzIHBhcGVyIGlzIHRvIGRpc2N1c3MgYXBwbGljYXRpb25zIG9mIHJlbGlhYmlsaXR5IHRvIHRoZSBtb3N0IGNvbW1vbiBhc3Nlc3NtZW50IG1ldGhvZHMgaW4gbWVkaWNhbCBlZHVjYXRpb24uIFR5cGljYWwgbWV0aG9kcyBvZiBlc3RpbWF0aW5nIHJlbGlhYmlsaXR5IGFyZSBkaXNjdXNzZWQgaW50dWl0aXZlbHkgYW5kIG5vbi1tYXRoZW1hdGljYWxseS4gU1VNTUFSWTogUmVsaWFiaWxpdHkgcmVmZXJzIHRvIHRoZSBjb25zaXN0ZW5jeSBvZiBhc3Nlc3NtZW50IG91dGNvbWVzLiBUaGUgZXhhY3QgdHlwZSBvZiBjb25zaXN0ZW5jeSBvZiBncmVhdGVzdCBpbnRlcmVzdCBkZXBlbmRzIG9uIHRoZSB0eXBlIG9mIGFzc2Vzc21lbnQsIGl0cyBwdXJwb3NlIGFuZCB0aGUgY29uc2VxdWVudGlhbCB1c2Ugb2YgdGhlIGRhdGEuIFdyaXR0ZW4gdGVzdHMgb2YgY29nbml0aXZlIGFjaGlldmVtZW50IGxvb2sgdG8gaW50ZXJuYWwgdGVzdCBjb25zaXN0ZW5jeSwgdXNpbmcgZXN0aW1hdGlvbiBtZXRob2RzIGRlcml2ZWQgZnJvbSB0aGUgdGVzdC1yZXRlc3QgZGVzaWduLiBSYXRlci1iYXNlZCBhc3Nlc3NtZW50IGRhdGEsIHN1Y2ggYXMgcmF0aW5ncyBvZiBjbGluaWNhbCBwZXJmb3JtYW5jZSBvbiB0aGUgd2FyZHMsIHJlcXVpcmUgaW50ZXJyYXRlciBjb25zaXN0ZW5jeSBvciBhZ3JlZW1lbnQuIE9iamVjdGl2ZSBzdHJ1Y3R1cmVkIGNsaW5pY2FsIGV4YW1pbmF0aW9ucywgc2ltdWxhdGVkIHBhdGllbnQgZXhhbWluYXRpb25zIGFuZCBvdGhlciBwZXJmb3JtYW5jZS10eXBlIGFzc2Vzc21lbnRzIGdlbmVyYWxseSByZXF1aXJlIGdlbmVyYWxpc2FiaWxpdHkgdGhlb3J5IGFuYWx5c2lzIHRvIGFjY291bnQgZm9yIHZhcmlvdXMgc291cmNlcyBvZiBtZWFzdXJlbWVudCBlcnJvciBpbiBjb21wbGV4IGRlc2lnbnMgYW5kIHRvIGVzdGltYXRlIHRoZSBjb25zaXN0ZW5jeSBvZiB0aGUgZ2VuZXJhbGlzYXRpb25zIHRvIGEgdW5pdmVyc2Ugb3IgZG9tYWluIG9mIHNraWxscy4gQ09OQ0xVU0lPTlM6IFJlbGlhYmlsaXR5IGlzIGEgbWFqb3Igc291cmNlIG9mIHZhbGlkaXR5IGV2aWRlbmNlIGZvciBhc3Nlc3NtZW50cy4gTG93IHJlbGlhYmlsaXR5IGluZGljYXRlcyB0aGF0IGxhcmdlIHZhcmlhdGlvbnMgaW4gc2NvcmVzIGNhbiBiZSBleHBlY3RlZCB1cG9uIHJldGVzdGluZy4gSW5jb25zaXN0ZW50IGFzc2Vzc21lbnQgc2NvcmVzIGFyZSBkaWZmaWN1bHQgb3IgaW1wb3NzaWJsZSB0byBpbnRlcnByZXQgbWVhbmluZ2Z1bGx5IGFuZCB0aHVzIHJlZHVjZSB2YWxpZGl0eSBldmlkZW5jZS4gUmVsaWFiaWxpdHkgY29lZmZpY2llbnRzIGFsbG93IHRoZSBxdWFudGlmaWNhdGlvbiBhbmQgZXN0aW1hdGlvbiBvZiB0aGUgcmFuZG9tIGVycm9ycyBvZiBtZWFzdXJlbWVudCBpbiBhc3Nlc3NtZW50cywgc3VjaCB0aGF0IG92ZXJhbGwgYXNzZXNzbWVudCBjYW4gYmUgaW1wcm92ZWQuIiwicHVibGlzaGVyIjoiTWVkIEVkdWMiLCJpc3N1ZSI6IjkiLCJ2b2x1bWUiOiIzOCJ9LCJpc1RlbXBvcmFyeSI6ZmFsc2V9XX0="/>
          <w:id w:val="-548841239"/>
          <w:placeholder>
            <w:docPart w:val="5C4CA561B12A43958C23F565B3B50819"/>
          </w:placeholder>
        </w:sdtPr>
        <w:sdtContent>
          <w:r w:rsidRPr="00853947">
            <w:rPr>
              <w:rFonts w:ascii="Garamond" w:hAnsi="Garamond"/>
              <w:bCs/>
              <w:iCs/>
              <w:sz w:val="20"/>
              <w:szCs w:val="20"/>
              <w:vertAlign w:val="superscript"/>
            </w:rPr>
            <w:t>20</w:t>
          </w:r>
        </w:sdtContent>
      </w:sdt>
      <w:r w:rsidRPr="00853947">
        <w:rPr>
          <w:rFonts w:ascii="Garamond" w:hAnsi="Garamond"/>
          <w:bCs/>
          <w:iCs/>
          <w:sz w:val="20"/>
          <w:szCs w:val="20"/>
        </w:rPr>
        <w:t xml:space="preserve"> similarly highlighted the importance of reliability coefficients in </w:t>
      </w:r>
      <w:r w:rsidRPr="00853947">
        <w:rPr>
          <w:rFonts w:ascii="Garamond" w:hAnsi="Garamond"/>
          <w:bCs/>
          <w:iCs/>
          <w:sz w:val="20"/>
          <w:szCs w:val="20"/>
        </w:rPr>
        <w:t>quantifying random error, particularly in educational assessments.</w:t>
      </w:r>
    </w:p>
    <w:p w14:paraId="1D644026" w14:textId="77777777" w:rsidR="00853947" w:rsidRDefault="00853947" w:rsidP="00853947">
      <w:pPr>
        <w:spacing w:line="259" w:lineRule="auto"/>
        <w:jc w:val="both"/>
        <w:rPr>
          <w:rFonts w:ascii="Garamond" w:hAnsi="Garamond"/>
          <w:b/>
          <w:bCs/>
          <w:iCs/>
          <w:sz w:val="20"/>
          <w:szCs w:val="20"/>
        </w:rPr>
      </w:pPr>
    </w:p>
    <w:p w14:paraId="676C0EAD" w14:textId="1A933BA7" w:rsidR="00853947" w:rsidRPr="00853947" w:rsidRDefault="00853947" w:rsidP="00853947">
      <w:pPr>
        <w:spacing w:line="259" w:lineRule="auto"/>
        <w:jc w:val="both"/>
        <w:rPr>
          <w:rFonts w:ascii="Garamond" w:hAnsi="Garamond"/>
          <w:b/>
          <w:bCs/>
          <w:iCs/>
          <w:sz w:val="20"/>
          <w:szCs w:val="20"/>
        </w:rPr>
      </w:pPr>
      <w:r w:rsidRPr="00853947">
        <w:rPr>
          <w:rFonts w:ascii="Garamond" w:hAnsi="Garamond"/>
          <w:b/>
          <w:bCs/>
          <w:iCs/>
          <w:sz w:val="20"/>
          <w:szCs w:val="20"/>
        </w:rPr>
        <w:t xml:space="preserve">Strengths and Limitations of the Study  </w:t>
      </w:r>
    </w:p>
    <w:p w14:paraId="377BF15E"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A major strength of this study lies in its use of standardized ISAK protocols and multiple statistical approaches (ICC, Cronbach’s Alpha, correlation coefficients, and Bland–Altman analysis), which provided a comprehensive evaluation of measurement reliability. The inclusion of both male and female raters allowed for direct comparison of same</w:t>
      </w:r>
      <w:r w:rsidRPr="00853947">
        <w:rPr>
          <w:rFonts w:ascii="Cambria Math" w:hAnsi="Cambria Math" w:cs="Cambria Math"/>
          <w:bCs/>
          <w:iCs/>
          <w:sz w:val="20"/>
          <w:szCs w:val="20"/>
        </w:rPr>
        <w:t>‑</w:t>
      </w:r>
      <w:r w:rsidRPr="00853947">
        <w:rPr>
          <w:rFonts w:ascii="Garamond" w:hAnsi="Garamond"/>
          <w:bCs/>
          <w:iCs/>
          <w:sz w:val="20"/>
          <w:szCs w:val="20"/>
        </w:rPr>
        <w:t>gender and cross</w:t>
      </w:r>
      <w:r w:rsidRPr="00853947">
        <w:rPr>
          <w:rFonts w:ascii="Cambria Math" w:hAnsi="Cambria Math" w:cs="Cambria Math"/>
          <w:bCs/>
          <w:iCs/>
          <w:sz w:val="20"/>
          <w:szCs w:val="20"/>
        </w:rPr>
        <w:t>‑</w:t>
      </w:r>
      <w:r w:rsidRPr="00853947">
        <w:rPr>
          <w:rFonts w:ascii="Garamond" w:hAnsi="Garamond"/>
          <w:bCs/>
          <w:iCs/>
          <w:sz w:val="20"/>
          <w:szCs w:val="20"/>
        </w:rPr>
        <w:t>gender reproducibility, highlighting sociocultural influences often overlooked in anthropometric research. The relatively large sample size of ninety</w:t>
      </w:r>
      <w:r w:rsidRPr="00853947">
        <w:rPr>
          <w:rFonts w:ascii="Cambria Math" w:hAnsi="Cambria Math" w:cs="Cambria Math"/>
          <w:bCs/>
          <w:iCs/>
          <w:sz w:val="20"/>
          <w:szCs w:val="20"/>
        </w:rPr>
        <w:t>‑</w:t>
      </w:r>
      <w:r w:rsidRPr="00853947">
        <w:rPr>
          <w:rFonts w:ascii="Garamond" w:hAnsi="Garamond"/>
          <w:bCs/>
          <w:iCs/>
          <w:sz w:val="20"/>
          <w:szCs w:val="20"/>
        </w:rPr>
        <w:t>six participants also enhanced the robustness of the findings.</w:t>
      </w:r>
    </w:p>
    <w:p w14:paraId="28E779EB"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However, certain limitations must be acknowledged. The study was restricted to undergraduate students within a single institution, which may limit generalizability to broader populations. The absence of detailed reporting on instrument calibration and precision of measurement units could introduce potential bias. Additionally, cultural sensitivities surrounding specific body regions may have influenced participant comfort and rater consistency, thereby affecting reproducibility.</w:t>
      </w:r>
    </w:p>
    <w:p w14:paraId="05E5285D" w14:textId="77777777" w:rsidR="00853947" w:rsidRDefault="00853947" w:rsidP="00853947">
      <w:pPr>
        <w:spacing w:line="259" w:lineRule="auto"/>
        <w:jc w:val="both"/>
        <w:rPr>
          <w:rFonts w:ascii="Garamond" w:hAnsi="Garamond"/>
          <w:b/>
          <w:bCs/>
          <w:iCs/>
          <w:sz w:val="20"/>
          <w:szCs w:val="20"/>
        </w:rPr>
      </w:pPr>
    </w:p>
    <w:p w14:paraId="533CECE2" w14:textId="29FDBA69" w:rsidR="00853947" w:rsidRPr="00853947" w:rsidRDefault="00853947" w:rsidP="00853947">
      <w:pPr>
        <w:spacing w:line="259" w:lineRule="auto"/>
        <w:jc w:val="both"/>
        <w:rPr>
          <w:rFonts w:ascii="Garamond" w:hAnsi="Garamond"/>
          <w:b/>
          <w:bCs/>
          <w:iCs/>
          <w:sz w:val="20"/>
          <w:szCs w:val="20"/>
        </w:rPr>
      </w:pPr>
      <w:r w:rsidRPr="00853947">
        <w:rPr>
          <w:rFonts w:ascii="Garamond" w:hAnsi="Garamond"/>
          <w:b/>
          <w:bCs/>
          <w:iCs/>
          <w:sz w:val="20"/>
          <w:szCs w:val="20"/>
        </w:rPr>
        <w:t xml:space="preserve">Implications of the Findings  </w:t>
      </w:r>
    </w:p>
    <w:p w14:paraId="63588300" w14:textId="77777777" w:rsidR="00853947" w:rsidRPr="00853947" w:rsidRDefault="00853947" w:rsidP="00853947">
      <w:pPr>
        <w:spacing w:line="259" w:lineRule="auto"/>
        <w:jc w:val="both"/>
        <w:rPr>
          <w:rFonts w:ascii="Garamond" w:hAnsi="Garamond"/>
          <w:bCs/>
          <w:iCs/>
          <w:sz w:val="20"/>
          <w:szCs w:val="20"/>
        </w:rPr>
      </w:pPr>
      <w:r w:rsidRPr="00853947">
        <w:rPr>
          <w:rFonts w:ascii="Garamond" w:hAnsi="Garamond"/>
          <w:bCs/>
          <w:iCs/>
          <w:sz w:val="20"/>
          <w:szCs w:val="20"/>
        </w:rPr>
        <w:t>The findings underscore the importance of incorporating gender sensitivity into anthropometric research and practice. Same</w:t>
      </w:r>
      <w:r w:rsidRPr="00853947">
        <w:rPr>
          <w:rFonts w:ascii="Cambria Math" w:hAnsi="Cambria Math" w:cs="Cambria Math"/>
          <w:bCs/>
          <w:iCs/>
          <w:sz w:val="20"/>
          <w:szCs w:val="20"/>
        </w:rPr>
        <w:t>‑</w:t>
      </w:r>
      <w:r w:rsidRPr="00853947">
        <w:rPr>
          <w:rFonts w:ascii="Garamond" w:hAnsi="Garamond"/>
          <w:bCs/>
          <w:iCs/>
          <w:sz w:val="20"/>
          <w:szCs w:val="20"/>
        </w:rPr>
        <w:t>gender assessments consistently yielded higher reliability, suggesting that training protocols should emphasize awareness of sociocultural dynamics when conducting measurements across genders. Clinically, the results highlight that height and weight remain the most reliable parameters, while circumference</w:t>
      </w:r>
      <w:r w:rsidRPr="00853947">
        <w:rPr>
          <w:rFonts w:ascii="Cambria Math" w:hAnsi="Cambria Math" w:cs="Cambria Math"/>
          <w:bCs/>
          <w:iCs/>
          <w:sz w:val="20"/>
          <w:szCs w:val="20"/>
        </w:rPr>
        <w:t>‑</w:t>
      </w:r>
      <w:r w:rsidRPr="00853947">
        <w:rPr>
          <w:rFonts w:ascii="Garamond" w:hAnsi="Garamond"/>
          <w:bCs/>
          <w:iCs/>
          <w:sz w:val="20"/>
          <w:szCs w:val="20"/>
        </w:rPr>
        <w:t>based measures, particularly waist and gluteal girth, require cautious interpretation due to variability. Future research should expand to diverse populations and settings, while also integrating advanced technologies (e.g., 3D body scanning) to minimize human error and enhance reproducibility.</w:t>
      </w:r>
    </w:p>
    <w:p w14:paraId="4621D272" w14:textId="77777777" w:rsidR="00853947" w:rsidRDefault="00853947" w:rsidP="00853947">
      <w:pPr>
        <w:spacing w:line="259" w:lineRule="auto"/>
        <w:jc w:val="both"/>
        <w:rPr>
          <w:rFonts w:ascii="Garamond" w:hAnsi="Garamond"/>
          <w:b/>
          <w:bCs/>
          <w:iCs/>
          <w:sz w:val="22"/>
          <w:szCs w:val="22"/>
        </w:rPr>
      </w:pPr>
    </w:p>
    <w:p w14:paraId="55A67C3A" w14:textId="69B8D568" w:rsidR="00853947" w:rsidRPr="00853947" w:rsidRDefault="009E315C" w:rsidP="00853947">
      <w:pPr>
        <w:spacing w:line="259" w:lineRule="auto"/>
        <w:jc w:val="both"/>
        <w:rPr>
          <w:rFonts w:ascii="Garamond" w:hAnsi="Garamond"/>
          <w:b/>
          <w:bCs/>
          <w:iCs/>
          <w:sz w:val="20"/>
          <w:szCs w:val="20"/>
        </w:rPr>
      </w:pPr>
      <w:r w:rsidRPr="00853947">
        <w:rPr>
          <w:rFonts w:ascii="Garamond" w:hAnsi="Garamond"/>
          <w:b/>
          <w:bCs/>
          <w:iCs/>
          <w:sz w:val="22"/>
          <w:szCs w:val="22"/>
        </w:rPr>
        <w:t>CONCLUSION</w:t>
      </w:r>
    </w:p>
    <w:p w14:paraId="6416B521" w14:textId="557468C6" w:rsidR="002E4803" w:rsidRPr="002E4803" w:rsidRDefault="002E4803" w:rsidP="002E4803">
      <w:pPr>
        <w:pStyle w:val="BodyText"/>
        <w:jc w:val="both"/>
        <w:rPr>
          <w:rFonts w:ascii="Garamond" w:hAnsi="Garamond"/>
          <w:sz w:val="20"/>
          <w:szCs w:val="20"/>
        </w:rPr>
      </w:pPr>
      <w:r w:rsidRPr="002E4803">
        <w:rPr>
          <w:rFonts w:ascii="Garamond" w:hAnsi="Garamond"/>
          <w:noProof/>
          <w:sz w:val="20"/>
          <w:szCs w:val="20"/>
          <w:lang w:val="en-GB" w:eastAsia="en-GB"/>
        </w:rPr>
        <mc:AlternateContent>
          <mc:Choice Requires="wps">
            <w:drawing>
              <wp:anchor distT="0" distB="0" distL="0" distR="0" simplePos="0" relativeHeight="251671552" behindDoc="1" locked="0" layoutInCell="1" allowOverlap="1" wp14:anchorId="562F9EA9" wp14:editId="7BE693E8">
                <wp:simplePos x="0" y="0"/>
                <wp:positionH relativeFrom="page">
                  <wp:posOffset>6133465</wp:posOffset>
                </wp:positionH>
                <wp:positionV relativeFrom="paragraph">
                  <wp:posOffset>938619</wp:posOffset>
                </wp:positionV>
                <wp:extent cx="171450" cy="142875"/>
                <wp:effectExtent l="0" t="0" r="0" b="0"/>
                <wp:wrapNone/>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1450" cy="142875"/>
                        </a:xfrm>
                        <a:custGeom>
                          <a:avLst/>
                          <a:gdLst/>
                          <a:ahLst/>
                          <a:cxnLst/>
                          <a:rect l="l" t="t" r="r" b="b"/>
                          <a:pathLst>
                            <a:path w="171450" h="142875">
                              <a:moveTo>
                                <a:pt x="171450" y="0"/>
                              </a:moveTo>
                              <a:lnTo>
                                <a:pt x="0" y="0"/>
                              </a:lnTo>
                              <a:lnTo>
                                <a:pt x="0" y="142874"/>
                              </a:lnTo>
                              <a:lnTo>
                                <a:pt x="171450" y="142874"/>
                              </a:lnTo>
                              <a:lnTo>
                                <a:pt x="171450"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022DF6DD" id="Graphic 85" o:spid="_x0000_s1026" style="position:absolute;margin-left:482.95pt;margin-top:73.9pt;width:13.5pt;height:11.25pt;z-index:-251644928;visibility:visible;mso-wrap-style:square;mso-wrap-distance-left:0;mso-wrap-distance-top:0;mso-wrap-distance-right:0;mso-wrap-distance-bottom:0;mso-position-horizontal:absolute;mso-position-horizontal-relative:page;mso-position-vertical:absolute;mso-position-vertical-relative:text;v-text-anchor:top" coordsize="171450,1428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WwcGHwIAAMAEAAAOAAAAZHJzL2Uyb0RvYy54bWysVMFu2zAMvQ/YPwi6L06CdC2MOMXQIsOA&#13;&#10;oivQDDsrshwbk0VNVGLn70fJkWNspxXNQaasJ/q9RzLr+77V7KQcNmAKvpjNOVNGQtmYQ8F/7Laf&#13;&#10;7jhDL0wpNBhV8LNCfr/5+GHd2VwtoQZdKscoicG8swWvvbd5lqGsVStwBlYZOqzAtcLT1h2y0omO&#13;&#10;src6W87nn7MOXGkdSIVIbx+HQ76J+atKSf+9qlB5pgtO3HxcXVz3Yc02a5EfnLB1Iy80xBtYtKIx&#13;&#10;9NEx1aPwgh1d80+qtpEOECo/k9BmUFWNVFEDqVnM/1LzWgurohYyB+1oE75fWvl8erUvLlBH+wTy&#13;&#10;F5IjWWcxH0/CBi+YvnJtwBJx1kcXz6OLqvdM0svF7WJ1Q15LOlqslne3N8HlTOTpsjyi/6ogJhKn&#13;&#10;J/RDEcoUiTpFsjcpdFTKUEQdi+g5oyI6zqiI+6GIVvhwL7ALIeuuTOqRSDht4aR2EHE+iEh8kxJi&#13;&#10;eoVoM4WSqgkqnaWnjekGTBS+ughPgPQcgJPv/h86di2xTOmkBlSDxUF59Hp0g3BTvxF0U24brYN+&#13;&#10;dIf9g3bsJMjYLf3mKfUEFpthqH/ohD2U5xfHOhqZguPvo3CKM/3NUE+G+UqBS8E+Bc7rB4hTGK13&#13;&#10;6Hf9T+EssxQW3FP7PEPqeJGnxiD+ATBgw00DX44eqiZ0TeQ2MLpsaEyi/stIhzmc7iPq+sez+QMA&#13;&#10;AP//AwBQSwMEFAAGAAgAAAAhAPJxpq/iAAAAEAEAAA8AAABkcnMvZG93bnJldi54bWxMT0FOwzAQ&#13;&#10;vCPxB2uRuFEHAw1J41RQQJwaQeEBjm2SCHsdYrcNv2c5wWWlnZmdnanWs3fsYKc4BJRwuciAWdTB&#13;&#10;DNhJeH97urgFFpNCo1xAK+HbRljXpyeVKk044qs97FLHyARjqST0KY0l51H31qu4CKNF4j7C5FWi&#13;&#10;deq4mdSRzL3jIsuW3KsB6UOvRrvprf7c7b2ERmh9z9tmuxW5e/l6FGbz3CQpz8/mhxWNuxWwZOf0&#13;&#10;dwG/HSg/1BSsDXs0kTkJxfKmICkR1zkVIUVRCEJaQvLsCnhd8f9F6h8AAAD//wMAUEsBAi0AFAAG&#13;&#10;AAgAAAAhALaDOJL+AAAA4QEAABMAAAAAAAAAAAAAAAAAAAAAAFtDb250ZW50X1R5cGVzXS54bWxQ&#13;&#10;SwECLQAUAAYACAAAACEAOP0h/9YAAACUAQAACwAAAAAAAAAAAAAAAAAvAQAAX3JlbHMvLnJlbHNQ&#13;&#10;SwECLQAUAAYACAAAACEA7VsHBh8CAADABAAADgAAAAAAAAAAAAAAAAAuAgAAZHJzL2Uyb0RvYy54&#13;&#10;bWxQSwECLQAUAAYACAAAACEA8nGmr+IAAAAQAQAADwAAAAAAAAAAAAAAAAB5BAAAZHJzL2Rvd25y&#13;&#10;ZXYueG1sUEsFBgAAAAAEAAQA8wAAAIgFAAAAAA==&#13;&#10;" path="m171450,l,,,142874r171450,l171450,xe" fillcolor="yellow" stroked="f">
                <v:path arrowok="t"/>
                <w10:wrap anchorx="page"/>
              </v:shape>
            </w:pict>
          </mc:Fallback>
        </mc:AlternateContent>
      </w:r>
      <w:r w:rsidRPr="002E4803">
        <w:rPr>
          <w:rFonts w:ascii="Garamond" w:hAnsi="Garamond"/>
          <w:sz w:val="20"/>
          <w:szCs w:val="20"/>
        </w:rPr>
        <w:t>Although errors arising from the extraction of anthropometric data cannot be completely eliminated, they</w:t>
      </w:r>
      <w:r w:rsidRPr="002E4803">
        <w:rPr>
          <w:rFonts w:ascii="Garamond" w:hAnsi="Garamond"/>
          <w:spacing w:val="-5"/>
          <w:sz w:val="20"/>
          <w:szCs w:val="20"/>
        </w:rPr>
        <w:t xml:space="preserve"> </w:t>
      </w:r>
      <w:r w:rsidRPr="002E4803">
        <w:rPr>
          <w:rFonts w:ascii="Garamond" w:hAnsi="Garamond"/>
          <w:sz w:val="20"/>
          <w:szCs w:val="20"/>
        </w:rPr>
        <w:t>can</w:t>
      </w:r>
      <w:r w:rsidRPr="002E4803">
        <w:rPr>
          <w:rFonts w:ascii="Garamond" w:hAnsi="Garamond"/>
          <w:spacing w:val="-8"/>
          <w:sz w:val="20"/>
          <w:szCs w:val="20"/>
        </w:rPr>
        <w:t xml:space="preserve"> </w:t>
      </w:r>
      <w:r w:rsidRPr="002E4803">
        <w:rPr>
          <w:rFonts w:ascii="Garamond" w:hAnsi="Garamond"/>
          <w:sz w:val="20"/>
          <w:szCs w:val="20"/>
        </w:rPr>
        <w:t>be</w:t>
      </w:r>
      <w:r w:rsidRPr="002E4803">
        <w:rPr>
          <w:rFonts w:ascii="Garamond" w:hAnsi="Garamond"/>
          <w:spacing w:val="-5"/>
          <w:sz w:val="20"/>
          <w:szCs w:val="20"/>
        </w:rPr>
        <w:t xml:space="preserve"> </w:t>
      </w:r>
      <w:r w:rsidRPr="002E4803">
        <w:rPr>
          <w:rFonts w:ascii="Garamond" w:hAnsi="Garamond"/>
          <w:sz w:val="20"/>
          <w:szCs w:val="20"/>
        </w:rPr>
        <w:t>drastically</w:t>
      </w:r>
      <w:r w:rsidRPr="002E4803">
        <w:rPr>
          <w:rFonts w:ascii="Garamond" w:hAnsi="Garamond"/>
          <w:spacing w:val="-9"/>
          <w:sz w:val="20"/>
          <w:szCs w:val="20"/>
        </w:rPr>
        <w:t xml:space="preserve"> </w:t>
      </w:r>
      <w:r w:rsidRPr="002E4803">
        <w:rPr>
          <w:rFonts w:ascii="Garamond" w:hAnsi="Garamond"/>
          <w:sz w:val="20"/>
          <w:szCs w:val="20"/>
        </w:rPr>
        <w:t>reduced</w:t>
      </w:r>
      <w:r w:rsidRPr="002E4803">
        <w:rPr>
          <w:rFonts w:ascii="Garamond" w:hAnsi="Garamond"/>
          <w:spacing w:val="-5"/>
          <w:sz w:val="20"/>
          <w:szCs w:val="20"/>
        </w:rPr>
        <w:t xml:space="preserve"> </w:t>
      </w:r>
      <w:r w:rsidRPr="002E4803">
        <w:rPr>
          <w:rFonts w:ascii="Garamond" w:hAnsi="Garamond"/>
          <w:sz w:val="20"/>
          <w:szCs w:val="20"/>
        </w:rPr>
        <w:t>if</w:t>
      </w:r>
      <w:r w:rsidRPr="002E4803">
        <w:rPr>
          <w:rFonts w:ascii="Garamond" w:hAnsi="Garamond"/>
          <w:spacing w:val="-10"/>
          <w:sz w:val="20"/>
          <w:szCs w:val="20"/>
        </w:rPr>
        <w:t xml:space="preserve"> </w:t>
      </w:r>
      <w:r w:rsidRPr="002E4803">
        <w:rPr>
          <w:rFonts w:ascii="Garamond" w:hAnsi="Garamond"/>
          <w:sz w:val="20"/>
          <w:szCs w:val="20"/>
        </w:rPr>
        <w:t>standardized</w:t>
      </w:r>
      <w:r w:rsidRPr="002E4803">
        <w:rPr>
          <w:rFonts w:ascii="Garamond" w:hAnsi="Garamond"/>
          <w:spacing w:val="-5"/>
          <w:sz w:val="20"/>
          <w:szCs w:val="20"/>
        </w:rPr>
        <w:t xml:space="preserve"> </w:t>
      </w:r>
      <w:r w:rsidRPr="002E4803">
        <w:rPr>
          <w:rFonts w:ascii="Garamond" w:hAnsi="Garamond"/>
          <w:sz w:val="20"/>
          <w:szCs w:val="20"/>
        </w:rPr>
        <w:t>protocols are strictly followed. Training of measurers or anthropometrics has long been recognized as an effective means of minimizing error.</w:t>
      </w:r>
      <w:r w:rsidRPr="002E4803">
        <w:rPr>
          <w:rFonts w:ascii="Garamond" w:hAnsi="Garamond"/>
          <w:spacing w:val="40"/>
          <w:position w:val="5"/>
          <w:sz w:val="20"/>
          <w:szCs w:val="20"/>
        </w:rPr>
        <w:t xml:space="preserve"> </w:t>
      </w:r>
      <w:r w:rsidRPr="002E4803">
        <w:rPr>
          <w:rFonts w:ascii="Garamond" w:hAnsi="Garamond"/>
          <w:sz w:val="20"/>
          <w:szCs w:val="20"/>
        </w:rPr>
        <w:t xml:space="preserve">However, gender sensitivity remains a notable challenge to </w:t>
      </w:r>
      <w:r w:rsidRPr="00483C21">
        <w:rPr>
          <w:rFonts w:ascii="Garamond" w:hAnsi="Garamond"/>
          <w:sz w:val="20"/>
          <w:szCs w:val="20"/>
        </w:rPr>
        <w:t>rep</w:t>
      </w:r>
      <w:r w:rsidRPr="003301DA">
        <w:rPr>
          <w:rFonts w:ascii="Garamond" w:hAnsi="Garamond"/>
          <w:sz w:val="20"/>
          <w:szCs w:val="20"/>
        </w:rPr>
        <w:t>roducibility,</w:t>
      </w:r>
      <w:r w:rsidRPr="003301DA">
        <w:rPr>
          <w:rFonts w:ascii="Garamond" w:hAnsi="Garamond"/>
          <w:spacing w:val="16"/>
          <w:sz w:val="20"/>
          <w:szCs w:val="20"/>
        </w:rPr>
        <w:t xml:space="preserve"> </w:t>
      </w:r>
      <w:r w:rsidRPr="003301DA">
        <w:rPr>
          <w:rFonts w:ascii="Garamond" w:hAnsi="Garamond"/>
          <w:sz w:val="20"/>
          <w:szCs w:val="20"/>
        </w:rPr>
        <w:t>as</w:t>
      </w:r>
      <w:r w:rsidRPr="003301DA">
        <w:rPr>
          <w:rFonts w:ascii="Garamond" w:hAnsi="Garamond"/>
          <w:spacing w:val="17"/>
          <w:sz w:val="20"/>
          <w:szCs w:val="20"/>
        </w:rPr>
        <w:t xml:space="preserve"> </w:t>
      </w:r>
      <w:r w:rsidRPr="003301DA">
        <w:rPr>
          <w:rFonts w:ascii="Garamond" w:hAnsi="Garamond"/>
          <w:sz w:val="20"/>
          <w:szCs w:val="20"/>
        </w:rPr>
        <w:t>males</w:t>
      </w:r>
      <w:r w:rsidRPr="003301DA">
        <w:rPr>
          <w:rFonts w:ascii="Garamond" w:hAnsi="Garamond"/>
          <w:spacing w:val="12"/>
          <w:sz w:val="20"/>
          <w:szCs w:val="20"/>
        </w:rPr>
        <w:t xml:space="preserve"> </w:t>
      </w:r>
      <w:r w:rsidRPr="003301DA">
        <w:rPr>
          <w:rFonts w:ascii="Garamond" w:hAnsi="Garamond"/>
          <w:sz w:val="20"/>
          <w:szCs w:val="20"/>
        </w:rPr>
        <w:t>tend</w:t>
      </w:r>
      <w:r w:rsidRPr="003301DA">
        <w:rPr>
          <w:rFonts w:ascii="Garamond" w:hAnsi="Garamond"/>
          <w:spacing w:val="10"/>
          <w:sz w:val="20"/>
          <w:szCs w:val="20"/>
        </w:rPr>
        <w:t xml:space="preserve"> </w:t>
      </w:r>
      <w:r w:rsidRPr="003301DA">
        <w:rPr>
          <w:rFonts w:ascii="Garamond" w:hAnsi="Garamond"/>
          <w:sz w:val="20"/>
          <w:szCs w:val="20"/>
        </w:rPr>
        <w:t>to</w:t>
      </w:r>
      <w:r w:rsidRPr="003301DA">
        <w:rPr>
          <w:rFonts w:ascii="Garamond" w:hAnsi="Garamond"/>
          <w:spacing w:val="13"/>
          <w:sz w:val="20"/>
          <w:szCs w:val="20"/>
        </w:rPr>
        <w:t xml:space="preserve"> </w:t>
      </w:r>
      <w:r w:rsidRPr="003301DA">
        <w:rPr>
          <w:rFonts w:ascii="Garamond" w:hAnsi="Garamond"/>
          <w:sz w:val="20"/>
          <w:szCs w:val="20"/>
        </w:rPr>
        <w:t>be</w:t>
      </w:r>
      <w:r w:rsidRPr="003301DA">
        <w:rPr>
          <w:rFonts w:ascii="Garamond" w:hAnsi="Garamond"/>
          <w:spacing w:val="17"/>
          <w:sz w:val="20"/>
          <w:szCs w:val="20"/>
        </w:rPr>
        <w:t xml:space="preserve"> </w:t>
      </w:r>
      <w:r w:rsidRPr="003301DA">
        <w:rPr>
          <w:rFonts w:ascii="Garamond" w:hAnsi="Garamond"/>
          <w:sz w:val="20"/>
          <w:szCs w:val="20"/>
        </w:rPr>
        <w:t>more</w:t>
      </w:r>
      <w:r w:rsidRPr="003301DA">
        <w:rPr>
          <w:rFonts w:ascii="Garamond" w:hAnsi="Garamond"/>
          <w:spacing w:val="17"/>
          <w:sz w:val="20"/>
          <w:szCs w:val="20"/>
        </w:rPr>
        <w:t xml:space="preserve"> </w:t>
      </w:r>
      <w:r w:rsidRPr="003301DA">
        <w:rPr>
          <w:rFonts w:ascii="Garamond" w:hAnsi="Garamond"/>
          <w:sz w:val="20"/>
          <w:szCs w:val="20"/>
        </w:rPr>
        <w:t>accurate</w:t>
      </w:r>
      <w:r w:rsidRPr="003301DA">
        <w:rPr>
          <w:rFonts w:ascii="Garamond" w:hAnsi="Garamond"/>
          <w:spacing w:val="13"/>
          <w:sz w:val="20"/>
          <w:szCs w:val="20"/>
        </w:rPr>
        <w:t xml:space="preserve"> </w:t>
      </w:r>
      <w:r w:rsidRPr="003301DA">
        <w:rPr>
          <w:rFonts w:ascii="Garamond" w:hAnsi="Garamond"/>
          <w:spacing w:val="-5"/>
          <w:sz w:val="20"/>
          <w:szCs w:val="20"/>
        </w:rPr>
        <w:t>and</w:t>
      </w:r>
      <w:r w:rsidRPr="003301DA">
        <w:rPr>
          <w:rFonts w:ascii="Garamond" w:hAnsi="Garamond"/>
          <w:sz w:val="20"/>
          <w:szCs w:val="20"/>
        </w:rPr>
        <w:t xml:space="preserve"> consistent</w:t>
      </w:r>
      <w:r w:rsidRPr="002E4803">
        <w:rPr>
          <w:rFonts w:ascii="Garamond" w:hAnsi="Garamond"/>
          <w:sz w:val="20"/>
          <w:szCs w:val="20"/>
        </w:rPr>
        <w:t xml:space="preserve"> when measuring male participants, while females demonstrate greater reproducibility when measuring female</w:t>
      </w:r>
      <w:r>
        <w:rPr>
          <w:rFonts w:ascii="Garamond" w:hAnsi="Garamond"/>
          <w:sz w:val="20"/>
          <w:szCs w:val="20"/>
        </w:rPr>
        <w:t xml:space="preserve"> </w:t>
      </w:r>
      <w:r w:rsidRPr="002E4803">
        <w:rPr>
          <w:rFonts w:ascii="Garamond" w:hAnsi="Garamond"/>
          <w:sz w:val="20"/>
          <w:szCs w:val="20"/>
        </w:rPr>
        <w:lastRenderedPageBreak/>
        <w:t>participants. Cross-gender</w:t>
      </w:r>
      <w:r w:rsidRPr="002E4803">
        <w:rPr>
          <w:rFonts w:ascii="Garamond" w:hAnsi="Garamond"/>
          <w:spacing w:val="-13"/>
          <w:sz w:val="20"/>
          <w:szCs w:val="20"/>
        </w:rPr>
        <w:t xml:space="preserve"> </w:t>
      </w:r>
      <w:r w:rsidRPr="002E4803">
        <w:rPr>
          <w:rFonts w:ascii="Garamond" w:hAnsi="Garamond"/>
          <w:sz w:val="20"/>
          <w:szCs w:val="20"/>
        </w:rPr>
        <w:t>assessments,</w:t>
      </w:r>
      <w:r w:rsidRPr="002E4803">
        <w:rPr>
          <w:rFonts w:ascii="Garamond" w:hAnsi="Garamond"/>
          <w:spacing w:val="-12"/>
          <w:sz w:val="20"/>
          <w:szCs w:val="20"/>
        </w:rPr>
        <w:t xml:space="preserve"> </w:t>
      </w:r>
      <w:r w:rsidRPr="002E4803">
        <w:rPr>
          <w:rFonts w:ascii="Garamond" w:hAnsi="Garamond"/>
          <w:sz w:val="20"/>
          <w:szCs w:val="20"/>
        </w:rPr>
        <w:t>especially</w:t>
      </w:r>
      <w:r w:rsidRPr="002E4803">
        <w:rPr>
          <w:rFonts w:ascii="Garamond" w:hAnsi="Garamond"/>
          <w:spacing w:val="-11"/>
          <w:sz w:val="20"/>
          <w:szCs w:val="20"/>
        </w:rPr>
        <w:t xml:space="preserve"> </w:t>
      </w:r>
      <w:r w:rsidRPr="002E4803">
        <w:rPr>
          <w:rFonts w:ascii="Garamond" w:hAnsi="Garamond"/>
          <w:sz w:val="20"/>
          <w:szCs w:val="20"/>
        </w:rPr>
        <w:t>in</w:t>
      </w:r>
      <w:r w:rsidRPr="002E4803">
        <w:rPr>
          <w:rFonts w:ascii="Garamond" w:hAnsi="Garamond"/>
          <w:spacing w:val="-13"/>
          <w:sz w:val="20"/>
          <w:szCs w:val="20"/>
        </w:rPr>
        <w:t xml:space="preserve"> </w:t>
      </w:r>
      <w:r w:rsidRPr="002E4803">
        <w:rPr>
          <w:rFonts w:ascii="Garamond" w:hAnsi="Garamond"/>
          <w:sz w:val="20"/>
          <w:szCs w:val="20"/>
        </w:rPr>
        <w:t>sensitive</w:t>
      </w:r>
      <w:r w:rsidRPr="002E4803">
        <w:rPr>
          <w:rFonts w:ascii="Garamond" w:hAnsi="Garamond"/>
          <w:spacing w:val="-10"/>
          <w:sz w:val="20"/>
          <w:szCs w:val="20"/>
        </w:rPr>
        <w:t xml:space="preserve"> </w:t>
      </w:r>
      <w:r w:rsidRPr="002E4803">
        <w:rPr>
          <w:rFonts w:ascii="Garamond" w:hAnsi="Garamond"/>
          <w:sz w:val="20"/>
          <w:szCs w:val="20"/>
        </w:rPr>
        <w:t xml:space="preserve">regions such as the waist and gluteal girth, introduced higher variability and reduced reliability. This challenge can be mitigated by providing participants with durational training and orientation, enabling them to readily give consent, become accustomed to measurement protocols, overcome fear, and maintain confidence throughout the measuring sessions. By combining standardized procedures with gender-sensitive approaches, anthropometric research can achieve greater accuracy, reproducibility, and cultural </w:t>
      </w:r>
      <w:r w:rsidRPr="002E4803">
        <w:rPr>
          <w:rFonts w:ascii="Garamond" w:hAnsi="Garamond"/>
          <w:spacing w:val="-2"/>
          <w:sz w:val="20"/>
          <w:szCs w:val="20"/>
        </w:rPr>
        <w:t>appropriateness.</w:t>
      </w:r>
    </w:p>
    <w:p w14:paraId="552B72E7" w14:textId="77777777" w:rsidR="00853947" w:rsidRDefault="00853947" w:rsidP="00853947">
      <w:pPr>
        <w:spacing w:line="259" w:lineRule="auto"/>
        <w:jc w:val="both"/>
        <w:rPr>
          <w:rFonts w:ascii="Garamond" w:hAnsi="Garamond"/>
          <w:b/>
          <w:bCs/>
          <w:iCs/>
          <w:sz w:val="20"/>
          <w:szCs w:val="20"/>
        </w:rPr>
      </w:pPr>
    </w:p>
    <w:p w14:paraId="5409C010" w14:textId="1376F1EB" w:rsidR="00853947" w:rsidRPr="009E315C" w:rsidRDefault="00853947" w:rsidP="00853947">
      <w:pPr>
        <w:spacing w:line="259" w:lineRule="auto"/>
        <w:jc w:val="both"/>
        <w:rPr>
          <w:rFonts w:ascii="Garamond" w:hAnsi="Garamond"/>
          <w:b/>
          <w:bCs/>
          <w:iCs/>
          <w:sz w:val="22"/>
          <w:szCs w:val="22"/>
        </w:rPr>
      </w:pPr>
      <w:r w:rsidRPr="009E315C">
        <w:rPr>
          <w:rFonts w:ascii="Garamond" w:hAnsi="Garamond"/>
          <w:b/>
          <w:bCs/>
          <w:iCs/>
          <w:sz w:val="22"/>
          <w:szCs w:val="22"/>
        </w:rPr>
        <w:t>Declarations</w:t>
      </w:r>
    </w:p>
    <w:p w14:paraId="151A06B3" w14:textId="77777777" w:rsidR="00853947" w:rsidRPr="00853947" w:rsidRDefault="00853947" w:rsidP="00853947">
      <w:pPr>
        <w:spacing w:line="259" w:lineRule="auto"/>
        <w:jc w:val="both"/>
        <w:rPr>
          <w:rFonts w:ascii="Garamond" w:hAnsi="Garamond"/>
          <w:bCs/>
          <w:iCs/>
          <w:sz w:val="20"/>
          <w:szCs w:val="20"/>
        </w:rPr>
      </w:pPr>
      <w:r w:rsidRPr="009E315C">
        <w:rPr>
          <w:rFonts w:ascii="Garamond" w:hAnsi="Garamond"/>
          <w:b/>
          <w:bCs/>
          <w:i/>
          <w:sz w:val="20"/>
          <w:szCs w:val="20"/>
        </w:rPr>
        <w:t>Ethical Approval:</w:t>
      </w:r>
      <w:r w:rsidRPr="00853947">
        <w:rPr>
          <w:rFonts w:ascii="Garamond" w:hAnsi="Garamond"/>
          <w:bCs/>
          <w:iCs/>
          <w:sz w:val="20"/>
          <w:szCs w:val="20"/>
        </w:rPr>
        <w:t xml:space="preserve"> Applicable</w:t>
      </w:r>
    </w:p>
    <w:p w14:paraId="227FAF2F" w14:textId="77777777" w:rsidR="00853947" w:rsidRPr="00853947" w:rsidRDefault="00853947" w:rsidP="00853947">
      <w:pPr>
        <w:spacing w:line="259" w:lineRule="auto"/>
        <w:jc w:val="both"/>
        <w:rPr>
          <w:rFonts w:ascii="Garamond" w:hAnsi="Garamond"/>
          <w:bCs/>
          <w:iCs/>
          <w:sz w:val="20"/>
          <w:szCs w:val="20"/>
        </w:rPr>
      </w:pPr>
      <w:r w:rsidRPr="009E315C">
        <w:rPr>
          <w:rFonts w:ascii="Garamond" w:hAnsi="Garamond"/>
          <w:b/>
          <w:bCs/>
          <w:i/>
          <w:sz w:val="20"/>
          <w:szCs w:val="20"/>
        </w:rPr>
        <w:t>Consent to Participate:</w:t>
      </w:r>
      <w:r w:rsidRPr="00853947">
        <w:rPr>
          <w:rFonts w:ascii="Garamond" w:hAnsi="Garamond"/>
          <w:bCs/>
          <w:iCs/>
          <w:sz w:val="20"/>
          <w:szCs w:val="20"/>
        </w:rPr>
        <w:t xml:space="preserve"> Obtained</w:t>
      </w:r>
    </w:p>
    <w:p w14:paraId="177073B8" w14:textId="77777777" w:rsidR="00853947" w:rsidRPr="00853947" w:rsidRDefault="00853947" w:rsidP="00853947">
      <w:pPr>
        <w:spacing w:line="259" w:lineRule="auto"/>
        <w:jc w:val="both"/>
        <w:rPr>
          <w:rFonts w:ascii="Garamond" w:hAnsi="Garamond"/>
          <w:bCs/>
          <w:iCs/>
          <w:sz w:val="20"/>
          <w:szCs w:val="20"/>
        </w:rPr>
      </w:pPr>
      <w:r w:rsidRPr="009E315C">
        <w:rPr>
          <w:rFonts w:ascii="Garamond" w:hAnsi="Garamond"/>
          <w:b/>
          <w:bCs/>
          <w:i/>
          <w:sz w:val="20"/>
          <w:szCs w:val="20"/>
        </w:rPr>
        <w:t>Competing Interest:</w:t>
      </w:r>
      <w:r w:rsidRPr="00853947">
        <w:rPr>
          <w:rFonts w:ascii="Garamond" w:hAnsi="Garamond"/>
          <w:bCs/>
          <w:iCs/>
          <w:sz w:val="20"/>
          <w:szCs w:val="20"/>
        </w:rPr>
        <w:t xml:space="preserve"> The authors declared that there is no competing interest of any sort</w:t>
      </w:r>
    </w:p>
    <w:p w14:paraId="501424EC" w14:textId="77777777" w:rsidR="00853947" w:rsidRPr="00853947" w:rsidRDefault="00853947" w:rsidP="00853947">
      <w:pPr>
        <w:spacing w:line="259" w:lineRule="auto"/>
        <w:jc w:val="both"/>
        <w:rPr>
          <w:rFonts w:ascii="Garamond" w:hAnsi="Garamond"/>
          <w:bCs/>
          <w:iCs/>
          <w:sz w:val="20"/>
          <w:szCs w:val="20"/>
        </w:rPr>
      </w:pPr>
      <w:r w:rsidRPr="009E315C">
        <w:rPr>
          <w:rFonts w:ascii="Garamond" w:hAnsi="Garamond"/>
          <w:b/>
          <w:bCs/>
          <w:i/>
          <w:sz w:val="20"/>
          <w:szCs w:val="20"/>
        </w:rPr>
        <w:t>Funding:</w:t>
      </w:r>
      <w:r w:rsidRPr="00853947">
        <w:rPr>
          <w:rFonts w:ascii="Garamond" w:hAnsi="Garamond"/>
          <w:bCs/>
          <w:iCs/>
          <w:sz w:val="20"/>
          <w:szCs w:val="20"/>
        </w:rPr>
        <w:t xml:space="preserve"> There is no external funding received by the authors</w:t>
      </w:r>
    </w:p>
    <w:p w14:paraId="2FD94BB9" w14:textId="77777777" w:rsidR="00853947" w:rsidRPr="00853947" w:rsidRDefault="00853947" w:rsidP="00853947">
      <w:pPr>
        <w:spacing w:line="259" w:lineRule="auto"/>
        <w:jc w:val="both"/>
        <w:rPr>
          <w:rFonts w:ascii="Garamond" w:hAnsi="Garamond"/>
          <w:bCs/>
          <w:iCs/>
          <w:sz w:val="20"/>
          <w:szCs w:val="20"/>
        </w:rPr>
      </w:pPr>
      <w:r w:rsidRPr="009E315C">
        <w:rPr>
          <w:rFonts w:ascii="Garamond" w:hAnsi="Garamond"/>
          <w:b/>
          <w:bCs/>
          <w:i/>
          <w:sz w:val="20"/>
          <w:szCs w:val="20"/>
        </w:rPr>
        <w:t>Conflicts of Interest:</w:t>
      </w:r>
      <w:r w:rsidRPr="00853947">
        <w:rPr>
          <w:rFonts w:ascii="Garamond" w:hAnsi="Garamond"/>
          <w:bCs/>
          <w:iCs/>
          <w:sz w:val="20"/>
          <w:szCs w:val="20"/>
        </w:rPr>
        <w:t xml:space="preserve"> The authors declared that there is no conflict of interest in this article</w:t>
      </w:r>
    </w:p>
    <w:p w14:paraId="3E3AD7D1" w14:textId="77777777" w:rsidR="00853947" w:rsidRPr="00853947" w:rsidRDefault="00853947" w:rsidP="00853947">
      <w:pPr>
        <w:spacing w:line="259" w:lineRule="auto"/>
        <w:jc w:val="both"/>
        <w:rPr>
          <w:rFonts w:ascii="Garamond" w:hAnsi="Garamond"/>
          <w:bCs/>
          <w:iCs/>
          <w:sz w:val="20"/>
          <w:szCs w:val="20"/>
        </w:rPr>
      </w:pPr>
      <w:r w:rsidRPr="009E315C">
        <w:rPr>
          <w:rFonts w:ascii="Garamond" w:hAnsi="Garamond"/>
          <w:b/>
          <w:bCs/>
          <w:i/>
          <w:sz w:val="20"/>
          <w:szCs w:val="20"/>
        </w:rPr>
        <w:t>Use of AI Technology:</w:t>
      </w:r>
      <w:r w:rsidRPr="00853947">
        <w:rPr>
          <w:rFonts w:ascii="Garamond" w:hAnsi="Garamond"/>
          <w:bCs/>
          <w:iCs/>
          <w:sz w:val="20"/>
          <w:szCs w:val="20"/>
        </w:rPr>
        <w:t xml:space="preserve"> The authors utilized AI tools such as Grammarly for grammatical checks</w:t>
      </w:r>
    </w:p>
    <w:p w14:paraId="72763E12" w14:textId="77777777" w:rsidR="00853947" w:rsidRPr="00853947" w:rsidRDefault="00853947" w:rsidP="00853947">
      <w:pPr>
        <w:spacing w:line="259" w:lineRule="auto"/>
        <w:jc w:val="both"/>
        <w:rPr>
          <w:rFonts w:ascii="Garamond" w:hAnsi="Garamond"/>
          <w:bCs/>
          <w:iCs/>
          <w:sz w:val="20"/>
          <w:szCs w:val="20"/>
        </w:rPr>
      </w:pPr>
      <w:r w:rsidRPr="009E315C">
        <w:rPr>
          <w:rFonts w:ascii="Garamond" w:hAnsi="Garamond"/>
          <w:b/>
          <w:bCs/>
          <w:i/>
          <w:sz w:val="20"/>
          <w:szCs w:val="20"/>
        </w:rPr>
        <w:t>Acknowledgement:</w:t>
      </w:r>
      <w:r w:rsidRPr="00853947">
        <w:rPr>
          <w:rFonts w:ascii="Garamond" w:hAnsi="Garamond"/>
          <w:bCs/>
          <w:iCs/>
          <w:sz w:val="20"/>
          <w:szCs w:val="20"/>
        </w:rPr>
        <w:t xml:space="preserve"> The author appreciates the cooperation of the respondents and the support of the Department of Mathematics and Statistics, Faculty of Sciences, Ebonyi State University, </w:t>
      </w:r>
      <w:proofErr w:type="spellStart"/>
      <w:r w:rsidRPr="00853947">
        <w:rPr>
          <w:rFonts w:ascii="Garamond" w:hAnsi="Garamond"/>
          <w:bCs/>
          <w:iCs/>
          <w:sz w:val="20"/>
          <w:szCs w:val="20"/>
        </w:rPr>
        <w:t>Abakaliki</w:t>
      </w:r>
      <w:proofErr w:type="spellEnd"/>
      <w:r w:rsidRPr="00853947">
        <w:rPr>
          <w:rFonts w:ascii="Garamond" w:hAnsi="Garamond"/>
          <w:bCs/>
          <w:iCs/>
          <w:sz w:val="20"/>
          <w:szCs w:val="20"/>
        </w:rPr>
        <w:t>, Nigeria, during the conduct of this study</w:t>
      </w:r>
    </w:p>
    <w:p w14:paraId="6AE5F864" w14:textId="77777777" w:rsidR="00853947" w:rsidRDefault="00853947" w:rsidP="00853947">
      <w:pPr>
        <w:spacing w:line="259" w:lineRule="auto"/>
        <w:jc w:val="both"/>
        <w:rPr>
          <w:rFonts w:ascii="Garamond" w:hAnsi="Garamond"/>
          <w:b/>
          <w:iCs/>
          <w:sz w:val="22"/>
          <w:szCs w:val="22"/>
        </w:rPr>
      </w:pPr>
    </w:p>
    <w:p w14:paraId="3D382DE1" w14:textId="148CF8F8" w:rsidR="00853947" w:rsidRPr="00853947" w:rsidRDefault="009E315C" w:rsidP="00853947">
      <w:pPr>
        <w:spacing w:line="259" w:lineRule="auto"/>
        <w:jc w:val="both"/>
        <w:rPr>
          <w:rFonts w:ascii="Garamond" w:hAnsi="Garamond"/>
          <w:bCs/>
          <w:iCs/>
          <w:sz w:val="20"/>
          <w:szCs w:val="20"/>
        </w:rPr>
      </w:pPr>
      <w:r w:rsidRPr="00853947">
        <w:rPr>
          <w:rFonts w:ascii="Garamond" w:hAnsi="Garamond"/>
          <w:b/>
          <w:iCs/>
          <w:sz w:val="22"/>
          <w:szCs w:val="22"/>
        </w:rPr>
        <w:t>REFERENCE</w:t>
      </w:r>
      <w:r w:rsidR="00483C21">
        <w:rPr>
          <w:rFonts w:ascii="Garamond" w:hAnsi="Garamond"/>
          <w:b/>
          <w:iCs/>
          <w:sz w:val="22"/>
          <w:szCs w:val="22"/>
        </w:rPr>
        <w:t>S</w:t>
      </w:r>
      <w:r w:rsidR="000B721C">
        <w:rPr>
          <w:rFonts w:ascii="Garamond" w:hAnsi="Garamond"/>
          <w:b/>
          <w:iCs/>
          <w:sz w:val="22"/>
          <w:szCs w:val="22"/>
        </w:rPr>
        <w:t xml:space="preserve"> </w:t>
      </w:r>
    </w:p>
    <w:sdt>
      <w:sdtPr>
        <w:rPr>
          <w:rFonts w:ascii="Garamond" w:eastAsiaTheme="minorEastAsia" w:hAnsi="Garamond" w:cstheme="minorBidi"/>
          <w:bCs/>
          <w:iCs/>
          <w:sz w:val="20"/>
          <w:szCs w:val="20"/>
        </w:rPr>
        <w:tag w:val="MENDELEY_BIBLIOGRAPHY"/>
        <w:id w:val="-91562215"/>
        <w:placeholder>
          <w:docPart w:val="5C4CA561B12A43958C23F565B3B50819"/>
        </w:placeholder>
      </w:sdtPr>
      <w:sdtContent>
        <w:p w14:paraId="2C251518" w14:textId="161FA9B3"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Wang M, Song Y, Zhao X, Wang Y, Zhang M. Utilizing anthropometric measurements and 3D scanning for health assessment in clinical practice. Phys Act Health. 2024;8(1):182–96. doi:10.5334/pah.258</w:t>
          </w:r>
        </w:p>
        <w:p w14:paraId="25A70EC4"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Kobel S, Kirsten J, Kelso A. Anthropometry – assessment of body composition. </w:t>
          </w:r>
          <w:proofErr w:type="spellStart"/>
          <w:r w:rsidRPr="00EF0838">
            <w:rPr>
              <w:rFonts w:ascii="Garamond" w:hAnsi="Garamond"/>
              <w:sz w:val="20"/>
              <w:szCs w:val="20"/>
            </w:rPr>
            <w:t>Dtsch</w:t>
          </w:r>
          <w:proofErr w:type="spellEnd"/>
          <w:r w:rsidRPr="00EF0838">
            <w:rPr>
              <w:rFonts w:ascii="Garamond" w:hAnsi="Garamond"/>
              <w:sz w:val="20"/>
              <w:szCs w:val="20"/>
            </w:rPr>
            <w:t xml:space="preserve"> Z </w:t>
          </w:r>
          <w:proofErr w:type="spellStart"/>
          <w:r w:rsidRPr="00EF0838">
            <w:rPr>
              <w:rFonts w:ascii="Garamond" w:hAnsi="Garamond"/>
              <w:sz w:val="20"/>
              <w:szCs w:val="20"/>
            </w:rPr>
            <w:t>Sportmed</w:t>
          </w:r>
          <w:proofErr w:type="spellEnd"/>
          <w:r w:rsidRPr="00EF0838">
            <w:rPr>
              <w:rFonts w:ascii="Garamond" w:hAnsi="Garamond"/>
              <w:sz w:val="20"/>
              <w:szCs w:val="20"/>
            </w:rPr>
            <w:t>. 2022;73(3):106–11. doi:10.5960/dzsm.2022.523</w:t>
          </w:r>
        </w:p>
        <w:p w14:paraId="14EE2EE7"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Casadei K, Kiel J. Anthropometric measurement. In: </w:t>
          </w:r>
          <w:proofErr w:type="spellStart"/>
          <w:r w:rsidRPr="00EF0838">
            <w:rPr>
              <w:rFonts w:ascii="Garamond" w:hAnsi="Garamond"/>
              <w:sz w:val="20"/>
              <w:szCs w:val="20"/>
            </w:rPr>
            <w:t>StatPearls</w:t>
          </w:r>
          <w:proofErr w:type="spellEnd"/>
          <w:r w:rsidRPr="00EF0838">
            <w:rPr>
              <w:rFonts w:ascii="Garamond" w:hAnsi="Garamond"/>
              <w:sz w:val="20"/>
              <w:szCs w:val="20"/>
            </w:rPr>
            <w:t xml:space="preserve"> [Internet]. Treasure Island (FL): </w:t>
          </w:r>
          <w:proofErr w:type="spellStart"/>
          <w:r w:rsidRPr="00EF0838">
            <w:rPr>
              <w:rFonts w:ascii="Garamond" w:hAnsi="Garamond"/>
              <w:sz w:val="20"/>
              <w:szCs w:val="20"/>
            </w:rPr>
            <w:t>StatPearls</w:t>
          </w:r>
          <w:proofErr w:type="spellEnd"/>
          <w:r w:rsidRPr="00EF0838">
            <w:rPr>
              <w:rFonts w:ascii="Garamond" w:hAnsi="Garamond"/>
              <w:sz w:val="20"/>
              <w:szCs w:val="20"/>
            </w:rPr>
            <w:t xml:space="preserve"> Publishing; 2022 Sep 26 [cited 2025 Dec 3]. p.1–6. Available from: https://www.ncbi.nlm.nih.gov/books/NBK537315/ (ncbi.nlm.nih.gov in Bing)</w:t>
          </w:r>
        </w:p>
        <w:p w14:paraId="108A0227"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Kim M, Qiu X, Wang Y (Arthur). Interrater agreement in genre analysis: A methodological review and a comparison of three measures. Res Methods Appl Linguist. 2024;3(1):100097. </w:t>
          </w:r>
          <w:proofErr w:type="gramStart"/>
          <w:r w:rsidRPr="00EF0838">
            <w:rPr>
              <w:rFonts w:ascii="Garamond" w:hAnsi="Garamond"/>
              <w:sz w:val="20"/>
              <w:szCs w:val="20"/>
            </w:rPr>
            <w:t>doi:10.1016/j.rmal</w:t>
          </w:r>
          <w:proofErr w:type="gramEnd"/>
          <w:r w:rsidRPr="00EF0838">
            <w:rPr>
              <w:rFonts w:ascii="Garamond" w:hAnsi="Garamond"/>
              <w:sz w:val="20"/>
              <w:szCs w:val="20"/>
            </w:rPr>
            <w:t>.2024.100097</w:t>
          </w:r>
        </w:p>
        <w:p w14:paraId="1981486B"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lang w:val="de-DE"/>
            </w:rPr>
            <w:t xml:space="preserve">Nel S, </w:t>
          </w:r>
          <w:proofErr w:type="spellStart"/>
          <w:r w:rsidRPr="00EF0838">
            <w:rPr>
              <w:rFonts w:ascii="Garamond" w:hAnsi="Garamond"/>
              <w:sz w:val="20"/>
              <w:szCs w:val="20"/>
              <w:lang w:val="de-DE"/>
            </w:rPr>
            <w:t>de</w:t>
          </w:r>
          <w:proofErr w:type="spellEnd"/>
          <w:r w:rsidRPr="00EF0838">
            <w:rPr>
              <w:rFonts w:ascii="Garamond" w:hAnsi="Garamond"/>
              <w:sz w:val="20"/>
              <w:szCs w:val="20"/>
              <w:lang w:val="de-DE"/>
            </w:rPr>
            <w:t xml:space="preserve"> Man J, van den Berg L, </w:t>
          </w:r>
          <w:proofErr w:type="spellStart"/>
          <w:r w:rsidRPr="00EF0838">
            <w:rPr>
              <w:rFonts w:ascii="Garamond" w:hAnsi="Garamond"/>
              <w:sz w:val="20"/>
              <w:szCs w:val="20"/>
              <w:lang w:val="de-DE"/>
            </w:rPr>
            <w:t>Wenhold</w:t>
          </w:r>
          <w:proofErr w:type="spellEnd"/>
          <w:r w:rsidRPr="00EF0838">
            <w:rPr>
              <w:rFonts w:ascii="Garamond" w:hAnsi="Garamond"/>
              <w:sz w:val="20"/>
              <w:szCs w:val="20"/>
              <w:lang w:val="de-DE"/>
            </w:rPr>
            <w:t xml:space="preserve"> FAM. </w:t>
          </w:r>
          <w:r w:rsidRPr="00EF0838">
            <w:rPr>
              <w:rFonts w:ascii="Garamond" w:hAnsi="Garamond"/>
              <w:sz w:val="20"/>
              <w:szCs w:val="20"/>
            </w:rPr>
            <w:t xml:space="preserve">Statistical assessment of reliability of anthropometric measurements in the multi-site South African National Dietary Intake Survey 2022. </w:t>
          </w:r>
          <w:proofErr w:type="spellStart"/>
          <w:r w:rsidRPr="00EF0838">
            <w:rPr>
              <w:rFonts w:ascii="Garamond" w:hAnsi="Garamond"/>
              <w:sz w:val="20"/>
              <w:szCs w:val="20"/>
            </w:rPr>
            <w:t>Eur</w:t>
          </w:r>
          <w:proofErr w:type="spellEnd"/>
          <w:r w:rsidRPr="00EF0838">
            <w:rPr>
              <w:rFonts w:ascii="Garamond" w:hAnsi="Garamond"/>
              <w:sz w:val="20"/>
              <w:szCs w:val="20"/>
            </w:rPr>
            <w:t xml:space="preserve"> J Clin Nutr. 2024;78(11):1005–13. doi:10.1038/s41430-024-01446-4</w:t>
          </w:r>
        </w:p>
        <w:p w14:paraId="0FC3F7D5"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Perumal N, Namaste S, Qamar H, Aimone A, Bassani DG, Roth DE. Anthropometric data quality assessment in </w:t>
          </w:r>
          <w:proofErr w:type="spellStart"/>
          <w:r w:rsidRPr="00EF0838">
            <w:rPr>
              <w:rFonts w:ascii="Garamond" w:hAnsi="Garamond"/>
              <w:sz w:val="20"/>
              <w:szCs w:val="20"/>
            </w:rPr>
            <w:t>multisurvey</w:t>
          </w:r>
          <w:proofErr w:type="spellEnd"/>
          <w:r w:rsidRPr="00EF0838">
            <w:rPr>
              <w:rFonts w:ascii="Garamond" w:hAnsi="Garamond"/>
              <w:sz w:val="20"/>
              <w:szCs w:val="20"/>
            </w:rPr>
            <w:t xml:space="preserve"> studies of child growth. Am J Clin Nutr. 2020;112(2 Suppl):806S–15S. doi:10.1093/</w:t>
          </w:r>
          <w:proofErr w:type="spellStart"/>
          <w:r w:rsidRPr="00EF0838">
            <w:rPr>
              <w:rFonts w:ascii="Garamond" w:hAnsi="Garamond"/>
              <w:sz w:val="20"/>
              <w:szCs w:val="20"/>
            </w:rPr>
            <w:t>ajcn</w:t>
          </w:r>
          <w:proofErr w:type="spellEnd"/>
          <w:r w:rsidRPr="00EF0838">
            <w:rPr>
              <w:rFonts w:ascii="Garamond" w:hAnsi="Garamond"/>
              <w:sz w:val="20"/>
              <w:szCs w:val="20"/>
            </w:rPr>
            <w:t>/nqaa153</w:t>
          </w:r>
        </w:p>
        <w:p w14:paraId="6C075A60"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Bland JM, Altman DG. Statistical methods for assessing agreement between two methods of clinical measurement. Lancet. 1986;327(8476):307–10. doi:10.1016/S0140-6736(86)90837-8</w:t>
          </w:r>
        </w:p>
        <w:p w14:paraId="71231753"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Warrier V, Krishan K, </w:t>
          </w:r>
          <w:proofErr w:type="spellStart"/>
          <w:r w:rsidRPr="00EF0838">
            <w:rPr>
              <w:rFonts w:ascii="Garamond" w:hAnsi="Garamond"/>
              <w:sz w:val="20"/>
              <w:szCs w:val="20"/>
            </w:rPr>
            <w:t>Shedge</w:t>
          </w:r>
          <w:proofErr w:type="spellEnd"/>
          <w:r w:rsidRPr="00EF0838">
            <w:rPr>
              <w:rFonts w:ascii="Garamond" w:hAnsi="Garamond"/>
              <w:sz w:val="20"/>
              <w:szCs w:val="20"/>
            </w:rPr>
            <w:t xml:space="preserve"> R, Kanchan T. Height assessment. In: </w:t>
          </w:r>
          <w:proofErr w:type="spellStart"/>
          <w:r w:rsidRPr="00EF0838">
            <w:rPr>
              <w:rFonts w:ascii="Garamond" w:hAnsi="Garamond"/>
              <w:sz w:val="20"/>
              <w:szCs w:val="20"/>
            </w:rPr>
            <w:t>StatPearls</w:t>
          </w:r>
          <w:proofErr w:type="spellEnd"/>
          <w:r w:rsidRPr="00EF0838">
            <w:rPr>
              <w:rFonts w:ascii="Garamond" w:hAnsi="Garamond"/>
              <w:sz w:val="20"/>
              <w:szCs w:val="20"/>
            </w:rPr>
            <w:t xml:space="preserve"> [Internet]. Treasure Island (FL): </w:t>
          </w:r>
          <w:proofErr w:type="spellStart"/>
          <w:r w:rsidRPr="00EF0838">
            <w:rPr>
              <w:rFonts w:ascii="Garamond" w:hAnsi="Garamond"/>
              <w:sz w:val="20"/>
              <w:szCs w:val="20"/>
            </w:rPr>
            <w:t>StatPearls</w:t>
          </w:r>
          <w:proofErr w:type="spellEnd"/>
          <w:r w:rsidRPr="00EF0838">
            <w:rPr>
              <w:rFonts w:ascii="Garamond" w:hAnsi="Garamond"/>
              <w:sz w:val="20"/>
              <w:szCs w:val="20"/>
            </w:rPr>
            <w:t xml:space="preserve"> Publishing; 2023 Jul 25 [cited 2025 Dec 3]. Available from: https://www.ncbi.nlm.nih.gov/books/NBK551524/ (ncbi.nlm.nih.gov in Bing)</w:t>
          </w:r>
        </w:p>
        <w:p w14:paraId="6A42AE21"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proofErr w:type="spellStart"/>
          <w:r w:rsidRPr="00EF0838">
            <w:rPr>
              <w:rFonts w:ascii="Garamond" w:hAnsi="Garamond"/>
              <w:sz w:val="20"/>
              <w:szCs w:val="20"/>
            </w:rPr>
            <w:t>Bialocerkowski</w:t>
          </w:r>
          <w:proofErr w:type="spellEnd"/>
          <w:r w:rsidRPr="00EF0838">
            <w:rPr>
              <w:rFonts w:ascii="Garamond" w:hAnsi="Garamond"/>
              <w:sz w:val="20"/>
              <w:szCs w:val="20"/>
            </w:rPr>
            <w:t xml:space="preserve"> A. Measurement error and reliability testing: Application to rehabilitation. Int J Ther </w:t>
          </w:r>
          <w:proofErr w:type="spellStart"/>
          <w:r w:rsidRPr="00EF0838">
            <w:rPr>
              <w:rFonts w:ascii="Garamond" w:hAnsi="Garamond"/>
              <w:sz w:val="20"/>
              <w:szCs w:val="20"/>
            </w:rPr>
            <w:t>Rehabil</w:t>
          </w:r>
          <w:proofErr w:type="spellEnd"/>
          <w:r w:rsidRPr="00EF0838">
            <w:rPr>
              <w:rFonts w:ascii="Garamond" w:hAnsi="Garamond"/>
              <w:sz w:val="20"/>
              <w:szCs w:val="20"/>
            </w:rPr>
            <w:t xml:space="preserve"> [Internet]. 2008 Oct 1 [cited 2025 Dec 3]. Available from: https://www.academia.edu/125434029/Measurement_error_and_reliability_testing_Application_to_rehabilitation (academia.edu in Bing)</w:t>
          </w:r>
        </w:p>
        <w:p w14:paraId="1B1F263F"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proofErr w:type="spellStart"/>
          <w:r w:rsidRPr="00EF0838">
            <w:rPr>
              <w:rFonts w:ascii="Garamond" w:hAnsi="Garamond"/>
              <w:sz w:val="20"/>
              <w:szCs w:val="20"/>
            </w:rPr>
            <w:t>Heymsfield</w:t>
          </w:r>
          <w:proofErr w:type="spellEnd"/>
          <w:r w:rsidRPr="00EF0838">
            <w:rPr>
              <w:rFonts w:ascii="Garamond" w:hAnsi="Garamond"/>
              <w:sz w:val="20"/>
              <w:szCs w:val="20"/>
            </w:rPr>
            <w:t xml:space="preserve"> SB, Bourgeois B, Ng BK, Sommer MJ, Li X, Shepherd JA. Digital anthropometry: A critical review. </w:t>
          </w:r>
          <w:proofErr w:type="spellStart"/>
          <w:r w:rsidRPr="00EF0838">
            <w:rPr>
              <w:rFonts w:ascii="Garamond" w:hAnsi="Garamond"/>
              <w:sz w:val="20"/>
              <w:szCs w:val="20"/>
            </w:rPr>
            <w:t>Eur</w:t>
          </w:r>
          <w:proofErr w:type="spellEnd"/>
          <w:r w:rsidRPr="00EF0838">
            <w:rPr>
              <w:rFonts w:ascii="Garamond" w:hAnsi="Garamond"/>
              <w:sz w:val="20"/>
              <w:szCs w:val="20"/>
            </w:rPr>
            <w:t xml:space="preserve"> J Clin Nutr. 2018;72(5):680–7. doi:10.1038/s41430-018-0145-7</w:t>
          </w:r>
        </w:p>
        <w:p w14:paraId="150AF4D7"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Gibson RS. Anthropometric assessment of body composition. In: Principles of Nutritional Assessment. 3rd ed. Oxford University Press; 2023. p.273–98. doi:10.1093/med/9780190071396.003.0012</w:t>
          </w:r>
        </w:p>
        <w:p w14:paraId="605F8730"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lang w:val="de-DE"/>
            </w:rPr>
            <w:t xml:space="preserve">da Silva VS, Vieira MFS. </w:t>
          </w:r>
          <w:r w:rsidRPr="00EF0838">
            <w:rPr>
              <w:rFonts w:ascii="Garamond" w:hAnsi="Garamond"/>
              <w:sz w:val="20"/>
              <w:szCs w:val="20"/>
            </w:rPr>
            <w:t xml:space="preserve">International society for the advancement of </w:t>
          </w:r>
          <w:proofErr w:type="spellStart"/>
          <w:r w:rsidRPr="00EF0838">
            <w:rPr>
              <w:rFonts w:ascii="Garamond" w:hAnsi="Garamond"/>
              <w:sz w:val="20"/>
              <w:szCs w:val="20"/>
            </w:rPr>
            <w:t>kinanthropometry</w:t>
          </w:r>
          <w:proofErr w:type="spellEnd"/>
          <w:r w:rsidRPr="00EF0838">
            <w:rPr>
              <w:rFonts w:ascii="Garamond" w:hAnsi="Garamond"/>
              <w:sz w:val="20"/>
              <w:szCs w:val="20"/>
            </w:rPr>
            <w:t xml:space="preserve"> (ISAK) global: International accreditation scheme of the competent </w:t>
          </w:r>
          <w:proofErr w:type="spellStart"/>
          <w:r w:rsidRPr="00EF0838">
            <w:rPr>
              <w:rFonts w:ascii="Garamond" w:hAnsi="Garamond"/>
              <w:sz w:val="20"/>
              <w:szCs w:val="20"/>
            </w:rPr>
            <w:t>anthropometrist</w:t>
          </w:r>
          <w:proofErr w:type="spellEnd"/>
          <w:r w:rsidRPr="00EF0838">
            <w:rPr>
              <w:rFonts w:ascii="Garamond" w:hAnsi="Garamond"/>
              <w:sz w:val="20"/>
              <w:szCs w:val="20"/>
            </w:rPr>
            <w:t xml:space="preserve">. Rev Bras </w:t>
          </w:r>
          <w:proofErr w:type="spellStart"/>
          <w:r w:rsidRPr="00EF0838">
            <w:rPr>
              <w:rFonts w:ascii="Garamond" w:hAnsi="Garamond"/>
              <w:sz w:val="20"/>
              <w:szCs w:val="20"/>
            </w:rPr>
            <w:t>Cineantropom</w:t>
          </w:r>
          <w:proofErr w:type="spellEnd"/>
          <w:r w:rsidRPr="00EF0838">
            <w:rPr>
              <w:rFonts w:ascii="Garamond" w:hAnsi="Garamond"/>
              <w:sz w:val="20"/>
              <w:szCs w:val="20"/>
            </w:rPr>
            <w:t xml:space="preserve"> </w:t>
          </w:r>
          <w:proofErr w:type="spellStart"/>
          <w:r w:rsidRPr="00EF0838">
            <w:rPr>
              <w:rFonts w:ascii="Garamond" w:hAnsi="Garamond"/>
              <w:sz w:val="20"/>
              <w:szCs w:val="20"/>
            </w:rPr>
            <w:t>Desempenho</w:t>
          </w:r>
          <w:proofErr w:type="spellEnd"/>
          <w:r w:rsidRPr="00EF0838">
            <w:rPr>
              <w:rFonts w:ascii="Garamond" w:hAnsi="Garamond"/>
              <w:sz w:val="20"/>
              <w:szCs w:val="20"/>
            </w:rPr>
            <w:t xml:space="preserve"> Hum. 2020;</w:t>
          </w:r>
          <w:proofErr w:type="gramStart"/>
          <w:r w:rsidRPr="00EF0838">
            <w:rPr>
              <w:rFonts w:ascii="Garamond" w:hAnsi="Garamond"/>
              <w:sz w:val="20"/>
              <w:szCs w:val="20"/>
            </w:rPr>
            <w:t>22:e</w:t>
          </w:r>
          <w:proofErr w:type="gramEnd"/>
          <w:r w:rsidRPr="00EF0838">
            <w:rPr>
              <w:rFonts w:ascii="Garamond" w:hAnsi="Garamond"/>
              <w:sz w:val="20"/>
              <w:szCs w:val="20"/>
            </w:rPr>
            <w:t>70536. doi:10.1590/1980-0037.2020v22e70536</w:t>
          </w:r>
        </w:p>
        <w:p w14:paraId="4BD22749"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Leah DO, </w:t>
          </w:r>
          <w:proofErr w:type="spellStart"/>
          <w:r w:rsidRPr="00EF0838">
            <w:rPr>
              <w:rFonts w:ascii="Garamond" w:hAnsi="Garamond"/>
              <w:sz w:val="20"/>
              <w:szCs w:val="20"/>
            </w:rPr>
            <w:t>Omokwa</w:t>
          </w:r>
          <w:proofErr w:type="spellEnd"/>
          <w:r w:rsidRPr="00EF0838">
            <w:rPr>
              <w:rFonts w:ascii="Garamond" w:hAnsi="Garamond"/>
              <w:sz w:val="20"/>
              <w:szCs w:val="20"/>
            </w:rPr>
            <w:t xml:space="preserve"> EA, Yakubu SI, Adeyinka NOF, Florence O. Influence of occupational physical activity on anthropometric profile and body composition of bricklayers in Kwara state, Nigeria. </w:t>
          </w:r>
          <w:proofErr w:type="spellStart"/>
          <w:r w:rsidRPr="00EF0838">
            <w:rPr>
              <w:rFonts w:ascii="Garamond" w:hAnsi="Garamond"/>
              <w:sz w:val="20"/>
              <w:szCs w:val="20"/>
            </w:rPr>
            <w:t>Exerc</w:t>
          </w:r>
          <w:proofErr w:type="spellEnd"/>
          <w:r w:rsidRPr="00EF0838">
            <w:rPr>
              <w:rFonts w:ascii="Garamond" w:hAnsi="Garamond"/>
              <w:sz w:val="20"/>
              <w:szCs w:val="20"/>
            </w:rPr>
            <w:t xml:space="preserve"> Med. </w:t>
          </w:r>
          <w:proofErr w:type="gramStart"/>
          <w:r w:rsidRPr="00EF0838">
            <w:rPr>
              <w:rFonts w:ascii="Garamond" w:hAnsi="Garamond"/>
              <w:sz w:val="20"/>
              <w:szCs w:val="20"/>
            </w:rPr>
            <w:t>2018;2:7</w:t>
          </w:r>
          <w:proofErr w:type="gramEnd"/>
          <w:r w:rsidRPr="00EF0838">
            <w:rPr>
              <w:rFonts w:ascii="Garamond" w:hAnsi="Garamond"/>
              <w:sz w:val="20"/>
              <w:szCs w:val="20"/>
            </w:rPr>
            <w:t>–12. doi:10.26644/em.2018.007</w:t>
          </w:r>
        </w:p>
        <w:p w14:paraId="5839F61B"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Schober P, Schwarte LA. Correlation coefficients: Appropriate use and interpretation. </w:t>
          </w:r>
          <w:proofErr w:type="spellStart"/>
          <w:r w:rsidRPr="00EF0838">
            <w:rPr>
              <w:rFonts w:ascii="Garamond" w:hAnsi="Garamond"/>
              <w:sz w:val="20"/>
              <w:szCs w:val="20"/>
            </w:rPr>
            <w:t>Anesth</w:t>
          </w:r>
          <w:proofErr w:type="spellEnd"/>
          <w:r w:rsidRPr="00EF0838">
            <w:rPr>
              <w:rFonts w:ascii="Garamond" w:hAnsi="Garamond"/>
              <w:sz w:val="20"/>
              <w:szCs w:val="20"/>
            </w:rPr>
            <w:t xml:space="preserve"> Analg. 2018;126(5):1763–8. doi:10.1213/ANE.0000000000002864</w:t>
          </w:r>
        </w:p>
        <w:p w14:paraId="42A35ACD"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Njoku C, Oa N, Oa E, Ad S. Impact of gender sensitivity on anthropometric measurements. J Anat Sci. </w:t>
          </w:r>
          <w:proofErr w:type="gramStart"/>
          <w:r w:rsidRPr="00EF0838">
            <w:rPr>
              <w:rFonts w:ascii="Garamond" w:hAnsi="Garamond"/>
              <w:sz w:val="20"/>
              <w:szCs w:val="20"/>
            </w:rPr>
            <w:t>2023;14:1</w:t>
          </w:r>
          <w:proofErr w:type="gramEnd"/>
          <w:r w:rsidRPr="00EF0838">
            <w:rPr>
              <w:rFonts w:ascii="Garamond" w:hAnsi="Garamond"/>
              <w:sz w:val="20"/>
              <w:szCs w:val="20"/>
            </w:rPr>
            <w:t>–8.</w:t>
          </w:r>
        </w:p>
        <w:p w14:paraId="0FDF4105"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Brambilla P, </w:t>
          </w:r>
          <w:proofErr w:type="spellStart"/>
          <w:r w:rsidRPr="00EF0838">
            <w:rPr>
              <w:rFonts w:ascii="Garamond" w:hAnsi="Garamond"/>
              <w:sz w:val="20"/>
              <w:szCs w:val="20"/>
            </w:rPr>
            <w:t>Bedogni</w:t>
          </w:r>
          <w:proofErr w:type="spellEnd"/>
          <w:r w:rsidRPr="00EF0838">
            <w:rPr>
              <w:rFonts w:ascii="Garamond" w:hAnsi="Garamond"/>
              <w:sz w:val="20"/>
              <w:szCs w:val="20"/>
            </w:rPr>
            <w:t xml:space="preserve"> G, Heo M, </w:t>
          </w:r>
          <w:proofErr w:type="spellStart"/>
          <w:r w:rsidRPr="00EF0838">
            <w:rPr>
              <w:rFonts w:ascii="Garamond" w:hAnsi="Garamond"/>
              <w:sz w:val="20"/>
              <w:szCs w:val="20"/>
            </w:rPr>
            <w:t>Pietrobelli</w:t>
          </w:r>
          <w:proofErr w:type="spellEnd"/>
          <w:r w:rsidRPr="00EF0838">
            <w:rPr>
              <w:rFonts w:ascii="Garamond" w:hAnsi="Garamond"/>
              <w:sz w:val="20"/>
              <w:szCs w:val="20"/>
            </w:rPr>
            <w:t xml:space="preserve"> A. Waist circumference-to-height ratio predicts adiposity better than body mass index in children and adolescents. Int J </w:t>
          </w:r>
          <w:proofErr w:type="spellStart"/>
          <w:r w:rsidRPr="00EF0838">
            <w:rPr>
              <w:rFonts w:ascii="Garamond" w:hAnsi="Garamond"/>
              <w:sz w:val="20"/>
              <w:szCs w:val="20"/>
            </w:rPr>
            <w:t>Obes</w:t>
          </w:r>
          <w:proofErr w:type="spellEnd"/>
          <w:r w:rsidRPr="00EF0838">
            <w:rPr>
              <w:rFonts w:ascii="Garamond" w:hAnsi="Garamond"/>
              <w:sz w:val="20"/>
              <w:szCs w:val="20"/>
            </w:rPr>
            <w:t>. 2013;37(7):943–6. doi:10.1038/ijo.2013.32</w:t>
          </w:r>
        </w:p>
        <w:p w14:paraId="02CE086E"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lastRenderedPageBreak/>
            <w:t xml:space="preserve">Simkus A, Coolen-Maturi T, Coolen FPA, Bendtsen C. Statistical perspectives on reproducibility: Definitions and challenges. J Stat Theory </w:t>
          </w:r>
          <w:proofErr w:type="spellStart"/>
          <w:r w:rsidRPr="00EF0838">
            <w:rPr>
              <w:rFonts w:ascii="Garamond" w:hAnsi="Garamond"/>
              <w:sz w:val="20"/>
              <w:szCs w:val="20"/>
            </w:rPr>
            <w:t>Pract</w:t>
          </w:r>
          <w:proofErr w:type="spellEnd"/>
          <w:r w:rsidRPr="00EF0838">
            <w:rPr>
              <w:rFonts w:ascii="Garamond" w:hAnsi="Garamond"/>
              <w:sz w:val="20"/>
              <w:szCs w:val="20"/>
            </w:rPr>
            <w:t>. 2025;19(3):1–20. doi:10.1007/s42519-025-00347-9</w:t>
          </w:r>
        </w:p>
        <w:p w14:paraId="35260C80"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lang w:val="de-DE"/>
            </w:rPr>
            <w:t xml:space="preserve">Nel S, </w:t>
          </w:r>
          <w:proofErr w:type="spellStart"/>
          <w:r w:rsidRPr="00EF0838">
            <w:rPr>
              <w:rFonts w:ascii="Garamond" w:hAnsi="Garamond"/>
              <w:sz w:val="20"/>
              <w:szCs w:val="20"/>
              <w:lang w:val="de-DE"/>
            </w:rPr>
            <w:t>de</w:t>
          </w:r>
          <w:proofErr w:type="spellEnd"/>
          <w:r w:rsidRPr="00EF0838">
            <w:rPr>
              <w:rFonts w:ascii="Garamond" w:hAnsi="Garamond"/>
              <w:sz w:val="20"/>
              <w:szCs w:val="20"/>
              <w:lang w:val="de-DE"/>
            </w:rPr>
            <w:t xml:space="preserve"> Man J, van den Berg L, </w:t>
          </w:r>
          <w:proofErr w:type="spellStart"/>
          <w:r w:rsidRPr="00EF0838">
            <w:rPr>
              <w:rFonts w:ascii="Garamond" w:hAnsi="Garamond"/>
              <w:sz w:val="20"/>
              <w:szCs w:val="20"/>
              <w:lang w:val="de-DE"/>
            </w:rPr>
            <w:t>Wenhold</w:t>
          </w:r>
          <w:proofErr w:type="spellEnd"/>
          <w:r w:rsidRPr="00EF0838">
            <w:rPr>
              <w:rFonts w:ascii="Garamond" w:hAnsi="Garamond"/>
              <w:sz w:val="20"/>
              <w:szCs w:val="20"/>
              <w:lang w:val="de-DE"/>
            </w:rPr>
            <w:t xml:space="preserve"> FAM. </w:t>
          </w:r>
          <w:r w:rsidRPr="00EF0838">
            <w:rPr>
              <w:rFonts w:ascii="Garamond" w:hAnsi="Garamond"/>
              <w:sz w:val="20"/>
              <w:szCs w:val="20"/>
            </w:rPr>
            <w:t xml:space="preserve">Statistical assessment of reliability of anthropometric measurements in the multi-site South African National Dietary Intake Survey 2022. </w:t>
          </w:r>
          <w:proofErr w:type="spellStart"/>
          <w:r w:rsidRPr="00EF0838">
            <w:rPr>
              <w:rFonts w:ascii="Garamond" w:hAnsi="Garamond"/>
              <w:sz w:val="20"/>
              <w:szCs w:val="20"/>
            </w:rPr>
            <w:t>Eur</w:t>
          </w:r>
          <w:proofErr w:type="spellEnd"/>
          <w:r w:rsidRPr="00EF0838">
            <w:rPr>
              <w:rFonts w:ascii="Garamond" w:hAnsi="Garamond"/>
              <w:sz w:val="20"/>
              <w:szCs w:val="20"/>
            </w:rPr>
            <w:t xml:space="preserve"> J Clin Nutr. 2024;78(11):1005–13. doi:10.1038/s41430-024-01446-4</w:t>
          </w:r>
        </w:p>
        <w:p w14:paraId="0FBA483F" w14:textId="77777777" w:rsidR="002E4803" w:rsidRPr="00EF0838" w:rsidRDefault="002E4803" w:rsidP="002E4803">
          <w:pPr>
            <w:pStyle w:val="ListParagraph"/>
            <w:numPr>
              <w:ilvl w:val="0"/>
              <w:numId w:val="27"/>
            </w:numPr>
            <w:spacing w:after="0" w:line="240" w:lineRule="auto"/>
            <w:ind w:left="284" w:hanging="284"/>
            <w:rPr>
              <w:rFonts w:ascii="Garamond" w:hAnsi="Garamond"/>
              <w:sz w:val="20"/>
              <w:szCs w:val="20"/>
            </w:rPr>
          </w:pPr>
          <w:r w:rsidRPr="00EF0838">
            <w:rPr>
              <w:rFonts w:ascii="Garamond" w:hAnsi="Garamond"/>
              <w:sz w:val="20"/>
              <w:szCs w:val="20"/>
            </w:rPr>
            <w:t xml:space="preserve">Downing SM. Reliability: On the reproducibility of assessment data. Med Educ. 2004;38(9):1006–12. doi:10.1111/j.1365-2929.2004.01932. </w:t>
          </w:r>
        </w:p>
        <w:p w14:paraId="7DF1DDF1" w14:textId="787256C6" w:rsidR="000B721C" w:rsidRDefault="00000000" w:rsidP="002E4803">
          <w:pPr>
            <w:ind w:left="284" w:hanging="284"/>
            <w:rPr>
              <w:rFonts w:ascii="Garamond" w:hAnsi="Garamond"/>
              <w:bCs/>
              <w:iCs/>
              <w:sz w:val="20"/>
              <w:szCs w:val="20"/>
            </w:rPr>
          </w:pPr>
        </w:p>
      </w:sdtContent>
    </w:sdt>
    <w:sectPr w:rsidR="000B721C" w:rsidSect="00853947">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348F4" w14:textId="77777777" w:rsidR="00AC3BE1" w:rsidRDefault="00AC3BE1" w:rsidP="00202B90">
      <w:r>
        <w:separator/>
      </w:r>
    </w:p>
  </w:endnote>
  <w:endnote w:type="continuationSeparator" w:id="0">
    <w:p w14:paraId="44DA6FCA" w14:textId="77777777" w:rsidR="00AC3BE1" w:rsidRDefault="00AC3BE1"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35"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168900"/>
      <w:docPartObj>
        <w:docPartGallery w:val="AutoText"/>
      </w:docPartObj>
    </w:sdtPr>
    <w:sdtContent>
      <w:p w14:paraId="486F04A1" w14:textId="77777777" w:rsidR="00045AFF" w:rsidRDefault="00045AFF">
        <w:pPr>
          <w:jc w:val="center"/>
        </w:pPr>
        <w:r>
          <w:fldChar w:fldCharType="begin"/>
        </w:r>
        <w:r>
          <w:instrText xml:space="preserve"> PAGE   \* MERGEFORMAT </w:instrText>
        </w:r>
        <w:r>
          <w:fldChar w:fldCharType="separate"/>
        </w:r>
        <w:r>
          <w:t>2</w:t>
        </w:r>
        <w:r>
          <w:fldChar w:fldCharType="end"/>
        </w:r>
      </w:p>
    </w:sdtContent>
  </w:sdt>
  <w:p w14:paraId="66117871" w14:textId="77777777" w:rsidR="00045AFF" w:rsidRDefault="00045A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1F27B" w14:textId="77777777" w:rsidR="00AC3BE1" w:rsidRDefault="00AC3BE1" w:rsidP="00202B90">
      <w:bookmarkStart w:id="0" w:name="_Hlk191386689"/>
      <w:bookmarkEnd w:id="0"/>
      <w:r>
        <w:separator/>
      </w:r>
    </w:p>
  </w:footnote>
  <w:footnote w:type="continuationSeparator" w:id="0">
    <w:p w14:paraId="39E3D12F" w14:textId="77777777" w:rsidR="00AC3BE1" w:rsidRDefault="00AC3BE1"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588A9460" w14:textId="07049DAA" w:rsidR="00F20CA0" w:rsidRPr="0065220C" w:rsidRDefault="0065220C" w:rsidP="00E94E49">
    <w:pPr>
      <w:pStyle w:val="Header"/>
      <w:tabs>
        <w:tab w:val="clear" w:pos="4320"/>
        <w:tab w:val="clear" w:pos="8640"/>
        <w:tab w:val="left" w:pos="630"/>
      </w:tabs>
      <w:jc w:val="both"/>
      <w:rPr>
        <w:rFonts w:ascii="Garamond" w:hAnsi="Garamond"/>
        <w:sz w:val="20"/>
        <w:szCs w:val="22"/>
      </w:rPr>
    </w:pPr>
    <w:r w:rsidRPr="0065220C">
      <w:rPr>
        <w:rFonts w:ascii="Garamond" w:hAnsi="Garamond"/>
        <w:sz w:val="20"/>
        <w:szCs w:val="22"/>
      </w:rPr>
      <w:t>Inter-rater and Intra-rater Reliability of Manual Anthropometric Measurements</w:t>
    </w:r>
  </w:p>
  <w:p w14:paraId="5D172485" w14:textId="408B43DB" w:rsidR="002238CA" w:rsidRDefault="0065220C" w:rsidP="00E94E49">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Okoro</w:t>
    </w:r>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21D21EE4" w14:textId="77777777" w:rsidR="00AD6111" w:rsidRPr="0065220C" w:rsidRDefault="00AD6111" w:rsidP="00AD6111">
    <w:pPr>
      <w:pStyle w:val="Header"/>
      <w:tabs>
        <w:tab w:val="clear" w:pos="4320"/>
        <w:tab w:val="clear" w:pos="8640"/>
        <w:tab w:val="left" w:pos="630"/>
      </w:tabs>
      <w:jc w:val="both"/>
      <w:rPr>
        <w:rFonts w:ascii="Garamond" w:hAnsi="Garamond"/>
        <w:sz w:val="20"/>
        <w:szCs w:val="22"/>
      </w:rPr>
    </w:pPr>
    <w:r w:rsidRPr="0065220C">
      <w:rPr>
        <w:rFonts w:ascii="Garamond" w:hAnsi="Garamond"/>
        <w:sz w:val="20"/>
        <w:szCs w:val="22"/>
      </w:rPr>
      <w:t>Inter-rater and Intra-rater Reliability of Manual Anthropometric Measurements</w:t>
    </w:r>
  </w:p>
  <w:p w14:paraId="14F7E0A1" w14:textId="77777777" w:rsidR="00AD6111" w:rsidRDefault="00AD6111" w:rsidP="00AD6111">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Okoro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E084E97" w14:textId="77777777" w:rsidR="00AD6111" w:rsidRPr="0065220C" w:rsidRDefault="00AD6111" w:rsidP="00AD6111">
    <w:pPr>
      <w:pStyle w:val="Header"/>
      <w:tabs>
        <w:tab w:val="clear" w:pos="4320"/>
        <w:tab w:val="clear" w:pos="8640"/>
        <w:tab w:val="left" w:pos="630"/>
      </w:tabs>
      <w:jc w:val="both"/>
      <w:rPr>
        <w:rFonts w:ascii="Garamond" w:hAnsi="Garamond"/>
        <w:sz w:val="20"/>
        <w:szCs w:val="22"/>
      </w:rPr>
    </w:pPr>
    <w:r w:rsidRPr="0065220C">
      <w:rPr>
        <w:rFonts w:ascii="Garamond" w:hAnsi="Garamond"/>
        <w:sz w:val="20"/>
        <w:szCs w:val="22"/>
      </w:rPr>
      <w:t>Inter-rater and Intra-rater Reliability of Manual Anthropometric Measurements</w:t>
    </w:r>
  </w:p>
  <w:p w14:paraId="3FBBC71B" w14:textId="77777777" w:rsidR="00AD6111" w:rsidRDefault="00AD6111" w:rsidP="00AD6111">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Okoro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E4E3F" w14:textId="77777777" w:rsidR="00AD6111" w:rsidRDefault="00AD6111" w:rsidP="00AD6111">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8656" behindDoc="0" locked="0" layoutInCell="1" allowOverlap="1" wp14:anchorId="020D6A79" wp14:editId="57BA5C27">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45469187" name="Picture 1245469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Pr="000F2C55">
      <w:rPr>
        <w:rFonts w:ascii="Garamond" w:hAnsi="Garamond"/>
        <w:sz w:val="20"/>
        <w:szCs w:val="22"/>
      </w:rPr>
      <w:t>Volume 26, Issue 1 – March, 2026</w:t>
    </w:r>
  </w:p>
  <w:p w14:paraId="01FCAEBE" w14:textId="77777777" w:rsidR="00AD6111" w:rsidRPr="0065220C" w:rsidRDefault="00AD6111" w:rsidP="00AD6111">
    <w:pPr>
      <w:pStyle w:val="Header"/>
      <w:tabs>
        <w:tab w:val="clear" w:pos="4320"/>
        <w:tab w:val="clear" w:pos="8640"/>
        <w:tab w:val="left" w:pos="630"/>
      </w:tabs>
      <w:jc w:val="both"/>
      <w:rPr>
        <w:rFonts w:ascii="Garamond" w:hAnsi="Garamond"/>
        <w:sz w:val="20"/>
        <w:szCs w:val="22"/>
      </w:rPr>
    </w:pPr>
    <w:r w:rsidRPr="0065220C">
      <w:rPr>
        <w:rFonts w:ascii="Garamond" w:hAnsi="Garamond"/>
        <w:sz w:val="20"/>
        <w:szCs w:val="22"/>
      </w:rPr>
      <w:t>Inter-rater and Intra-rater Reliability of Manual Anthropometric Measurements</w:t>
    </w:r>
  </w:p>
  <w:p w14:paraId="55C8590F" w14:textId="77777777" w:rsidR="00AD6111" w:rsidRDefault="00AD6111" w:rsidP="00AD6111">
    <w:pPr>
      <w:pStyle w:val="Header"/>
      <w:tabs>
        <w:tab w:val="clear" w:pos="4320"/>
        <w:tab w:val="clear" w:pos="8640"/>
        <w:tab w:val="left" w:pos="630"/>
      </w:tabs>
      <w:jc w:val="both"/>
      <w:rPr>
        <w:rFonts w:ascii="Garamond" w:hAnsi="Garamond"/>
        <w:sz w:val="20"/>
        <w:szCs w:val="22"/>
        <w:lang w:val="en-GB"/>
      </w:rPr>
    </w:pPr>
    <w:r>
      <w:rPr>
        <w:rFonts w:ascii="Garamond" w:hAnsi="Garamond"/>
        <w:sz w:val="20"/>
        <w:szCs w:val="22"/>
      </w:rPr>
      <w:t>Okoro et 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447BC4"/>
    <w:multiLevelType w:val="hybridMultilevel"/>
    <w:tmpl w:val="B444158C"/>
    <w:lvl w:ilvl="0" w:tplc="0F848E46">
      <w:start w:val="1"/>
      <w:numFmt w:val="decimal"/>
      <w:lvlText w:val="%1."/>
      <w:lvlJc w:val="left"/>
      <w:pPr>
        <w:ind w:left="645" w:hanging="285"/>
      </w:pPr>
      <w:rPr>
        <w:rFonts w:ascii="Garamond" w:eastAsia="Garamond" w:hAnsi="Garamond" w:cs="Garamond" w:hint="default"/>
        <w:b w:val="0"/>
        <w:bCs w:val="0"/>
        <w:i w:val="0"/>
        <w:iCs w:val="0"/>
        <w:spacing w:val="0"/>
        <w:w w:val="100"/>
        <w:sz w:val="20"/>
        <w:szCs w:val="20"/>
        <w:lang w:val="en-US" w:eastAsia="en-US" w:bidi="ar-SA"/>
      </w:rPr>
    </w:lvl>
    <w:lvl w:ilvl="1" w:tplc="A69E6E96">
      <w:numFmt w:val="bullet"/>
      <w:lvlText w:val="•"/>
      <w:lvlJc w:val="left"/>
      <w:pPr>
        <w:ind w:left="1048" w:hanging="285"/>
      </w:pPr>
      <w:rPr>
        <w:rFonts w:hint="default"/>
        <w:lang w:val="en-US" w:eastAsia="en-US" w:bidi="ar-SA"/>
      </w:rPr>
    </w:lvl>
    <w:lvl w:ilvl="2" w:tplc="FD3C84F4">
      <w:numFmt w:val="bullet"/>
      <w:lvlText w:val="•"/>
      <w:lvlJc w:val="left"/>
      <w:pPr>
        <w:ind w:left="1456" w:hanging="285"/>
      </w:pPr>
      <w:rPr>
        <w:rFonts w:hint="default"/>
        <w:lang w:val="en-US" w:eastAsia="en-US" w:bidi="ar-SA"/>
      </w:rPr>
    </w:lvl>
    <w:lvl w:ilvl="3" w:tplc="FCA283A2">
      <w:numFmt w:val="bullet"/>
      <w:lvlText w:val="•"/>
      <w:lvlJc w:val="left"/>
      <w:pPr>
        <w:ind w:left="1865" w:hanging="285"/>
      </w:pPr>
      <w:rPr>
        <w:rFonts w:hint="default"/>
        <w:lang w:val="en-US" w:eastAsia="en-US" w:bidi="ar-SA"/>
      </w:rPr>
    </w:lvl>
    <w:lvl w:ilvl="4" w:tplc="78560B8C">
      <w:numFmt w:val="bullet"/>
      <w:lvlText w:val="•"/>
      <w:lvlJc w:val="left"/>
      <w:pPr>
        <w:ind w:left="2273" w:hanging="285"/>
      </w:pPr>
      <w:rPr>
        <w:rFonts w:hint="default"/>
        <w:lang w:val="en-US" w:eastAsia="en-US" w:bidi="ar-SA"/>
      </w:rPr>
    </w:lvl>
    <w:lvl w:ilvl="5" w:tplc="44AA84DC">
      <w:numFmt w:val="bullet"/>
      <w:lvlText w:val="•"/>
      <w:lvlJc w:val="left"/>
      <w:pPr>
        <w:ind w:left="2682" w:hanging="285"/>
      </w:pPr>
      <w:rPr>
        <w:rFonts w:hint="default"/>
        <w:lang w:val="en-US" w:eastAsia="en-US" w:bidi="ar-SA"/>
      </w:rPr>
    </w:lvl>
    <w:lvl w:ilvl="6" w:tplc="5A3E8876">
      <w:numFmt w:val="bullet"/>
      <w:lvlText w:val="•"/>
      <w:lvlJc w:val="left"/>
      <w:pPr>
        <w:ind w:left="3090" w:hanging="285"/>
      </w:pPr>
      <w:rPr>
        <w:rFonts w:hint="default"/>
        <w:lang w:val="en-US" w:eastAsia="en-US" w:bidi="ar-SA"/>
      </w:rPr>
    </w:lvl>
    <w:lvl w:ilvl="7" w:tplc="9384962C">
      <w:numFmt w:val="bullet"/>
      <w:lvlText w:val="•"/>
      <w:lvlJc w:val="left"/>
      <w:pPr>
        <w:ind w:left="3499" w:hanging="285"/>
      </w:pPr>
      <w:rPr>
        <w:rFonts w:hint="default"/>
        <w:lang w:val="en-US" w:eastAsia="en-US" w:bidi="ar-SA"/>
      </w:rPr>
    </w:lvl>
    <w:lvl w:ilvl="8" w:tplc="9A58C312">
      <w:numFmt w:val="bullet"/>
      <w:lvlText w:val="•"/>
      <w:lvlJc w:val="left"/>
      <w:pPr>
        <w:ind w:left="3907" w:hanging="285"/>
      </w:pPr>
      <w:rPr>
        <w:rFonts w:hint="default"/>
        <w:lang w:val="en-US" w:eastAsia="en-US" w:bidi="ar-SA"/>
      </w:r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2D502F"/>
    <w:multiLevelType w:val="multilevel"/>
    <w:tmpl w:val="7B2D502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5"/>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4"/>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2"/>
  </w:num>
  <w:num w:numId="21" w16cid:durableId="299457719">
    <w:abstractNumId w:val="8"/>
  </w:num>
  <w:num w:numId="22" w16cid:durableId="1575044381">
    <w:abstractNumId w:val="18"/>
  </w:num>
  <w:num w:numId="23" w16cid:durableId="1550071572">
    <w:abstractNumId w:val="25"/>
  </w:num>
  <w:num w:numId="24" w16cid:durableId="1200505831">
    <w:abstractNumId w:val="23"/>
  </w:num>
  <w:num w:numId="25" w16cid:durableId="1501195848">
    <w:abstractNumId w:val="3"/>
  </w:num>
  <w:num w:numId="26" w16cid:durableId="729618871">
    <w:abstractNumId w:val="26"/>
  </w:num>
  <w:num w:numId="27" w16cid:durableId="1652099085">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5AFF"/>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3E37"/>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6786"/>
    <w:rsid w:val="000B6E0A"/>
    <w:rsid w:val="000B721C"/>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55D6"/>
    <w:rsid w:val="00116A5A"/>
    <w:rsid w:val="00124E31"/>
    <w:rsid w:val="0013078B"/>
    <w:rsid w:val="00137B10"/>
    <w:rsid w:val="001402A2"/>
    <w:rsid w:val="0014051B"/>
    <w:rsid w:val="001435BF"/>
    <w:rsid w:val="001439E5"/>
    <w:rsid w:val="001530D1"/>
    <w:rsid w:val="0015359E"/>
    <w:rsid w:val="001548F7"/>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1AE0"/>
    <w:rsid w:val="002124CE"/>
    <w:rsid w:val="00212A76"/>
    <w:rsid w:val="00214F76"/>
    <w:rsid w:val="002150B7"/>
    <w:rsid w:val="0021561C"/>
    <w:rsid w:val="00220580"/>
    <w:rsid w:val="00222B80"/>
    <w:rsid w:val="002238CA"/>
    <w:rsid w:val="002265FA"/>
    <w:rsid w:val="00226907"/>
    <w:rsid w:val="00227257"/>
    <w:rsid w:val="00230435"/>
    <w:rsid w:val="0023427E"/>
    <w:rsid w:val="0023667C"/>
    <w:rsid w:val="002413C0"/>
    <w:rsid w:val="002416D2"/>
    <w:rsid w:val="002425EA"/>
    <w:rsid w:val="00242889"/>
    <w:rsid w:val="002433AF"/>
    <w:rsid w:val="00243EFA"/>
    <w:rsid w:val="0024428E"/>
    <w:rsid w:val="00244857"/>
    <w:rsid w:val="0024597C"/>
    <w:rsid w:val="00251782"/>
    <w:rsid w:val="002524AC"/>
    <w:rsid w:val="002528AE"/>
    <w:rsid w:val="00253757"/>
    <w:rsid w:val="0025599F"/>
    <w:rsid w:val="00255DE8"/>
    <w:rsid w:val="002563C4"/>
    <w:rsid w:val="002600B8"/>
    <w:rsid w:val="002639EF"/>
    <w:rsid w:val="00266FEB"/>
    <w:rsid w:val="00270D5C"/>
    <w:rsid w:val="00271A58"/>
    <w:rsid w:val="00272DE8"/>
    <w:rsid w:val="00272E11"/>
    <w:rsid w:val="00277682"/>
    <w:rsid w:val="002807E8"/>
    <w:rsid w:val="00281C21"/>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803"/>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01DA"/>
    <w:rsid w:val="00333DE6"/>
    <w:rsid w:val="003357FF"/>
    <w:rsid w:val="003370AE"/>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FBF"/>
    <w:rsid w:val="00386B3D"/>
    <w:rsid w:val="0039305C"/>
    <w:rsid w:val="0039476D"/>
    <w:rsid w:val="003949A7"/>
    <w:rsid w:val="003A0B40"/>
    <w:rsid w:val="003A37C4"/>
    <w:rsid w:val="003A49BA"/>
    <w:rsid w:val="003A5EF4"/>
    <w:rsid w:val="003B346B"/>
    <w:rsid w:val="003B6136"/>
    <w:rsid w:val="003C1F14"/>
    <w:rsid w:val="003C27C3"/>
    <w:rsid w:val="003C3052"/>
    <w:rsid w:val="003C3609"/>
    <w:rsid w:val="003C416E"/>
    <w:rsid w:val="003D02D5"/>
    <w:rsid w:val="003D1EC1"/>
    <w:rsid w:val="003D2384"/>
    <w:rsid w:val="003D2681"/>
    <w:rsid w:val="003D27EA"/>
    <w:rsid w:val="003D29EC"/>
    <w:rsid w:val="003D43B9"/>
    <w:rsid w:val="003D4D32"/>
    <w:rsid w:val="003D5892"/>
    <w:rsid w:val="003E15B8"/>
    <w:rsid w:val="003E22D9"/>
    <w:rsid w:val="003E3B4A"/>
    <w:rsid w:val="003E4E58"/>
    <w:rsid w:val="003E71DE"/>
    <w:rsid w:val="003F3840"/>
    <w:rsid w:val="003F597B"/>
    <w:rsid w:val="003F5F40"/>
    <w:rsid w:val="003F6BF7"/>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759"/>
    <w:rsid w:val="00446CB7"/>
    <w:rsid w:val="00447FA5"/>
    <w:rsid w:val="00460C55"/>
    <w:rsid w:val="00465011"/>
    <w:rsid w:val="004700AB"/>
    <w:rsid w:val="004705A9"/>
    <w:rsid w:val="00472E78"/>
    <w:rsid w:val="00474FFF"/>
    <w:rsid w:val="004754AA"/>
    <w:rsid w:val="004777AF"/>
    <w:rsid w:val="00480046"/>
    <w:rsid w:val="00483C21"/>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A11"/>
    <w:rsid w:val="005030CD"/>
    <w:rsid w:val="0050351B"/>
    <w:rsid w:val="005054D3"/>
    <w:rsid w:val="00505FBF"/>
    <w:rsid w:val="00506765"/>
    <w:rsid w:val="00507776"/>
    <w:rsid w:val="0051080B"/>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20C"/>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0B4A"/>
    <w:rsid w:val="007F190C"/>
    <w:rsid w:val="007F1BD3"/>
    <w:rsid w:val="007F4E72"/>
    <w:rsid w:val="007F5354"/>
    <w:rsid w:val="007F69EA"/>
    <w:rsid w:val="0080277A"/>
    <w:rsid w:val="00802C55"/>
    <w:rsid w:val="00803DB8"/>
    <w:rsid w:val="00803E73"/>
    <w:rsid w:val="008041DB"/>
    <w:rsid w:val="00805F52"/>
    <w:rsid w:val="00807807"/>
    <w:rsid w:val="0081282E"/>
    <w:rsid w:val="008134A3"/>
    <w:rsid w:val="008216DC"/>
    <w:rsid w:val="00823AC1"/>
    <w:rsid w:val="0083118D"/>
    <w:rsid w:val="00831E16"/>
    <w:rsid w:val="0083208E"/>
    <w:rsid w:val="0083518B"/>
    <w:rsid w:val="00836FDC"/>
    <w:rsid w:val="00841302"/>
    <w:rsid w:val="00842F58"/>
    <w:rsid w:val="008432AE"/>
    <w:rsid w:val="008438CB"/>
    <w:rsid w:val="00844B53"/>
    <w:rsid w:val="008470F9"/>
    <w:rsid w:val="008471D2"/>
    <w:rsid w:val="00852D37"/>
    <w:rsid w:val="0085373E"/>
    <w:rsid w:val="00853947"/>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0D3"/>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29EC"/>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315C"/>
    <w:rsid w:val="009E490C"/>
    <w:rsid w:val="009E78D5"/>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3BE1"/>
    <w:rsid w:val="00AC5F9C"/>
    <w:rsid w:val="00AC6C29"/>
    <w:rsid w:val="00AC7D54"/>
    <w:rsid w:val="00AD07E3"/>
    <w:rsid w:val="00AD0B52"/>
    <w:rsid w:val="00AD2814"/>
    <w:rsid w:val="00AD4817"/>
    <w:rsid w:val="00AD6111"/>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894"/>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73CD1"/>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15F2"/>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3A8"/>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7764D"/>
    <w:rsid w:val="00E835D9"/>
    <w:rsid w:val="00E937A4"/>
    <w:rsid w:val="00E94E49"/>
    <w:rsid w:val="00EA4561"/>
    <w:rsid w:val="00EB038A"/>
    <w:rsid w:val="00EB0FB8"/>
    <w:rsid w:val="00EB1521"/>
    <w:rsid w:val="00EB658E"/>
    <w:rsid w:val="00EC322A"/>
    <w:rsid w:val="00EC3387"/>
    <w:rsid w:val="00EC5532"/>
    <w:rsid w:val="00EC5B58"/>
    <w:rsid w:val="00EC6106"/>
    <w:rsid w:val="00ED072B"/>
    <w:rsid w:val="00ED2322"/>
    <w:rsid w:val="00ED3666"/>
    <w:rsid w:val="00ED43F6"/>
    <w:rsid w:val="00EE11D3"/>
    <w:rsid w:val="00EE2234"/>
    <w:rsid w:val="00EE252E"/>
    <w:rsid w:val="00EE38D0"/>
    <w:rsid w:val="00EE4502"/>
    <w:rsid w:val="00EE5C0C"/>
    <w:rsid w:val="00EF5328"/>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045AF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45AF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9" Type="http://schemas.openxmlformats.org/officeDocument/2006/relationships/footer" Target="footer7.xml"/><Relationship Id="rId21" Type="http://schemas.openxmlformats.org/officeDocument/2006/relationships/image" Target="media/image3.jpeg"/><Relationship Id="rId34" Type="http://schemas.openxmlformats.org/officeDocument/2006/relationships/image" Target="media/image80.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image" Target="media/image7.png"/><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32" Type="http://schemas.openxmlformats.org/officeDocument/2006/relationships/image" Target="media/image10.emf"/><Relationship Id="rId37" Type="http://schemas.openxmlformats.org/officeDocument/2006/relationships/image" Target="media/image110.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305" TargetMode="External"/><Relationship Id="rId28" Type="http://schemas.openxmlformats.org/officeDocument/2006/relationships/image" Target="media/image6.png"/><Relationship Id="rId36" Type="http://schemas.openxmlformats.org/officeDocument/2006/relationships/image" Target="media/image100.emf"/><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305" TargetMode="External"/><Relationship Id="rId27" Type="http://schemas.openxmlformats.org/officeDocument/2006/relationships/image" Target="media/image5.png"/><Relationship Id="rId30" Type="http://schemas.openxmlformats.org/officeDocument/2006/relationships/image" Target="media/image8.emf"/><Relationship Id="rId35" Type="http://schemas.openxmlformats.org/officeDocument/2006/relationships/image" Target="media/image90.emf"/><Relationship Id="rId8" Type="http://schemas.openxmlformats.org/officeDocument/2006/relationships/hyperlink" Target="mailto:okoro.nwankwor@ebsu.edu.ng"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33" Type="http://schemas.openxmlformats.org/officeDocument/2006/relationships/image" Target="media/image11.emf"/><Relationship Id="rId38" Type="http://schemas.openxmlformats.org/officeDocument/2006/relationships/header" Target="header7.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236A5B48B440608FD2D14B3AB9E918"/>
        <w:category>
          <w:name w:val="General"/>
          <w:gallery w:val="placeholder"/>
        </w:category>
        <w:types>
          <w:type w:val="bbPlcHdr"/>
        </w:types>
        <w:behaviors>
          <w:behavior w:val="content"/>
        </w:behaviors>
        <w:guid w:val="{74B03798-8FED-4D9B-B227-DBE009608811}"/>
      </w:docPartPr>
      <w:docPartBody>
        <w:p w:rsidR="00342D73" w:rsidRDefault="00B84E3C" w:rsidP="00B84E3C">
          <w:pPr>
            <w:pStyle w:val="8C236A5B48B440608FD2D14B3AB9E918"/>
          </w:pPr>
          <w:r>
            <w:rPr>
              <w:rStyle w:val="PlaceholderText"/>
            </w:rPr>
            <w:t>Click or tap here to enter text.</w:t>
          </w:r>
        </w:p>
      </w:docPartBody>
    </w:docPart>
    <w:docPart>
      <w:docPartPr>
        <w:name w:val="5C4CA561B12A43958C23F565B3B50819"/>
        <w:category>
          <w:name w:val="General"/>
          <w:gallery w:val="placeholder"/>
        </w:category>
        <w:types>
          <w:type w:val="bbPlcHdr"/>
        </w:types>
        <w:behaviors>
          <w:behavior w:val="content"/>
        </w:behaviors>
        <w:guid w:val="{7EF2BBDF-60ED-4DEF-99EC-98FF7CE207A8}"/>
      </w:docPartPr>
      <w:docPartBody>
        <w:p w:rsidR="00342D73" w:rsidRDefault="00B84E3C" w:rsidP="00B84E3C">
          <w:pPr>
            <w:pStyle w:val="5C4CA561B12A43958C23F565B3B50819"/>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E3C"/>
    <w:rsid w:val="00092849"/>
    <w:rsid w:val="000A32F6"/>
    <w:rsid w:val="00342D73"/>
    <w:rsid w:val="00362B97"/>
    <w:rsid w:val="003F6BF7"/>
    <w:rsid w:val="003F7DCB"/>
    <w:rsid w:val="004122F8"/>
    <w:rsid w:val="007476AB"/>
    <w:rsid w:val="00796693"/>
    <w:rsid w:val="009172BB"/>
    <w:rsid w:val="00B84E3C"/>
    <w:rsid w:val="00BE2894"/>
    <w:rsid w:val="00EC5B58"/>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NG" w:eastAsia="en-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4E3C"/>
    <w:rPr>
      <w:color w:val="666666"/>
    </w:rPr>
  </w:style>
  <w:style w:type="paragraph" w:customStyle="1" w:styleId="8C236A5B48B440608FD2D14B3AB9E918">
    <w:name w:val="8C236A5B48B440608FD2D14B3AB9E918"/>
    <w:rsid w:val="00B84E3C"/>
  </w:style>
  <w:style w:type="paragraph" w:customStyle="1" w:styleId="5C4CA561B12A43958C23F565B3B50819">
    <w:name w:val="5C4CA561B12A43958C23F565B3B50819"/>
    <w:rsid w:val="00B84E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6107</Words>
  <Characters>34814</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3</cp:revision>
  <dcterms:created xsi:type="dcterms:W3CDTF">2026-04-06T07:28:00Z</dcterms:created>
  <dcterms:modified xsi:type="dcterms:W3CDTF">2026-04-06T07:29:00Z</dcterms:modified>
</cp:coreProperties>
</file>