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77B28BA">
                <wp:simplePos x="0" y="0"/>
                <wp:positionH relativeFrom="column">
                  <wp:posOffset>-238539</wp:posOffset>
                </wp:positionH>
                <wp:positionV relativeFrom="paragraph">
                  <wp:posOffset>122997</wp:posOffset>
                </wp:positionV>
                <wp:extent cx="6419850" cy="644055"/>
                <wp:effectExtent l="0" t="0" r="19050" b="2286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4405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BC69FD" id="Round Diagonal Corner Rectangle 262" o:spid="_x0000_s1026" style="position:absolute;margin-left:-18.8pt;margin-top:9.7pt;width:505.5pt;height:50.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44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" path="m107345,l6419850,r,l6419850,536710v,59285,-48060,107345,-107345,107345l,644055r,l,107345c,48060,48060,,107345,xe" fillcolor="#1a601c" strokecolor="#385723" strokeweight="1pt">
                <v:stroke joinstyle="miter"/>
                <v:path arrowok="t" o:connecttype="custom" o:connectlocs="107345,0;6419850,0;6419850,0;6419850,536710;6312505,644055;0,644055;0,644055;0,107345;107345,0" o:connectangles="0,0,0,0,0,0,0,0,0"/>
              </v:shape>
            </w:pict>
          </mc:Fallback>
        </mc:AlternateContent>
      </w:r>
    </w:p>
    <w:p w14:paraId="7838435C" w14:textId="77777777" w:rsidR="00A30BF7" w:rsidRDefault="00A30BF7" w:rsidP="002265FA">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A30BF7">
        <w:rPr>
          <w:rFonts w:ascii="Garamond" w:hAnsi="Garamond" w:cs="Times New Roman"/>
          <w:b/>
          <w:bCs/>
          <w:color w:val="FFFFFF" w:themeColor="background1"/>
          <w:sz w:val="32"/>
          <w:szCs w:val="32"/>
        </w:rPr>
        <w:t>Serum Vitamin D and Calcium Status in Pregnant Women in Calabar, Southern Nigeria</w:t>
      </w:r>
    </w:p>
    <w:p w14:paraId="0ACEA60E" w14:textId="0294F389" w:rsidR="00F20CA0" w:rsidRPr="00EB613C" w:rsidRDefault="00A30BF7" w:rsidP="00F20CA0">
      <w:pPr>
        <w:pBdr>
          <w:bottom w:val="single" w:sz="6" w:space="1" w:color="auto"/>
        </w:pBdr>
        <w:jc w:val="both"/>
        <w:rPr>
          <w:rFonts w:ascii="Garamond" w:hAnsi="Garamond"/>
          <w:i/>
          <w:iCs/>
          <w:sz w:val="20"/>
          <w:szCs w:val="20"/>
        </w:rPr>
      </w:pPr>
      <w:r w:rsidRPr="00A30BF7">
        <w:rPr>
          <w:rFonts w:ascii="Garamond" w:hAnsi="Garamond" w:cs="Times New Roman"/>
          <w:b/>
          <w:bCs/>
          <w:i/>
          <w:iCs/>
          <w:color w:val="FFFFFF" w:themeColor="background1"/>
          <w:sz w:val="32"/>
          <w:szCs w:val="32"/>
          <w:vertAlign w:val="superscript"/>
        </w:rPr>
        <w:t xml:space="preserve"> </w:t>
      </w:r>
      <w:bookmarkStart w:id="4" w:name="_Hlk209348096"/>
      <w:bookmarkEnd w:id="2"/>
      <w:bookmarkEnd w:id="3"/>
      <w:r w:rsidR="00B94CE0" w:rsidRPr="00CD71F4">
        <w:rPr>
          <w:rFonts w:ascii="Garamond" w:hAnsi="Garamond" w:cs="Times New Roman"/>
          <w:b/>
          <w:bCs/>
          <w:i/>
          <w:iCs/>
          <w:color w:val="FFFFFF" w:themeColor="background1"/>
          <w:sz w:val="22"/>
          <w:szCs w:val="22"/>
          <w:vertAlign w:val="superscript"/>
        </w:rPr>
        <w:t>1</w:t>
      </w:r>
      <w:r w:rsidR="00B94CE0" w:rsidRPr="00CD71F4">
        <w:rPr>
          <w:rFonts w:ascii="Garamond" w:hAnsi="Garamond" w:cs="Times New Roman"/>
          <w:b/>
          <w:bCs/>
          <w:i/>
          <w:iCs/>
          <w:color w:val="FFFFFF" w:themeColor="background1"/>
          <w:sz w:val="22"/>
          <w:szCs w:val="22"/>
        </w:rPr>
        <w:t xml:space="preserve">Edu Michael Eyong, </w:t>
      </w:r>
      <w:r w:rsidR="00B94CE0" w:rsidRPr="00CD71F4">
        <w:rPr>
          <w:rFonts w:ascii="Garamond" w:hAnsi="Garamond" w:cs="Times New Roman"/>
          <w:b/>
          <w:bCs/>
          <w:i/>
          <w:iCs/>
          <w:color w:val="FFFFFF" w:themeColor="background1"/>
          <w:sz w:val="22"/>
          <w:szCs w:val="22"/>
          <w:vertAlign w:val="superscript"/>
        </w:rPr>
        <w:t>1</w:t>
      </w:r>
      <w:r w:rsidR="00B94CE0" w:rsidRPr="00CD71F4">
        <w:rPr>
          <w:rFonts w:ascii="Garamond" w:hAnsi="Garamond" w:cs="Times New Roman"/>
          <w:b/>
          <w:bCs/>
          <w:i/>
          <w:iCs/>
          <w:color w:val="FFFFFF" w:themeColor="background1"/>
          <w:sz w:val="22"/>
          <w:szCs w:val="22"/>
        </w:rPr>
        <w:t xml:space="preserve">Ezukwa </w:t>
      </w:r>
      <w:proofErr w:type="spellStart"/>
      <w:r w:rsidR="00B94CE0" w:rsidRPr="00CD71F4">
        <w:rPr>
          <w:rFonts w:ascii="Garamond" w:hAnsi="Garamond" w:cs="Times New Roman"/>
          <w:b/>
          <w:bCs/>
          <w:i/>
          <w:iCs/>
          <w:color w:val="FFFFFF" w:themeColor="background1"/>
          <w:sz w:val="22"/>
          <w:szCs w:val="22"/>
        </w:rPr>
        <w:t>Ezukwa</w:t>
      </w:r>
      <w:proofErr w:type="spellEnd"/>
      <w:r w:rsidR="00B94CE0" w:rsidRPr="00CD71F4">
        <w:rPr>
          <w:rFonts w:ascii="Garamond" w:hAnsi="Garamond" w:cs="Times New Roman"/>
          <w:b/>
          <w:bCs/>
          <w:i/>
          <w:iCs/>
          <w:color w:val="FFFFFF" w:themeColor="background1"/>
          <w:sz w:val="22"/>
          <w:szCs w:val="22"/>
        </w:rPr>
        <w:t xml:space="preserve"> </w:t>
      </w:r>
      <w:proofErr w:type="spellStart"/>
      <w:r w:rsidR="00B94CE0" w:rsidRPr="00CD71F4">
        <w:rPr>
          <w:rFonts w:ascii="Garamond" w:hAnsi="Garamond" w:cs="Times New Roman"/>
          <w:b/>
          <w:bCs/>
          <w:i/>
          <w:iCs/>
          <w:color w:val="FFFFFF" w:themeColor="background1"/>
          <w:sz w:val="22"/>
          <w:szCs w:val="22"/>
        </w:rPr>
        <w:t>Omoronyia</w:t>
      </w:r>
      <w:proofErr w:type="spellEnd"/>
      <w:r w:rsidR="00B94CE0" w:rsidRPr="00CD71F4">
        <w:rPr>
          <w:rFonts w:ascii="Garamond" w:hAnsi="Garamond" w:cs="Times New Roman"/>
          <w:b/>
          <w:bCs/>
          <w:i/>
          <w:iCs/>
          <w:color w:val="FFFFFF" w:themeColor="background1"/>
          <w:sz w:val="22"/>
          <w:szCs w:val="22"/>
        </w:rPr>
        <w:t xml:space="preserve">, </w:t>
      </w:r>
      <w:r w:rsidR="00B94CE0" w:rsidRPr="00CD71F4">
        <w:rPr>
          <w:rFonts w:ascii="Garamond" w:hAnsi="Garamond" w:cs="Times New Roman"/>
          <w:b/>
          <w:bCs/>
          <w:i/>
          <w:iCs/>
          <w:color w:val="FFFFFF" w:themeColor="background1"/>
          <w:sz w:val="22"/>
          <w:szCs w:val="22"/>
          <w:vertAlign w:val="superscript"/>
        </w:rPr>
        <w:t>2</w:t>
      </w:r>
      <w:r w:rsidR="00B94CE0" w:rsidRPr="00CD71F4">
        <w:rPr>
          <w:rFonts w:ascii="Garamond" w:hAnsi="Garamond" w:cs="Times New Roman"/>
          <w:b/>
          <w:bCs/>
          <w:i/>
          <w:iCs/>
          <w:color w:val="FFFFFF" w:themeColor="background1"/>
          <w:sz w:val="22"/>
          <w:szCs w:val="22"/>
        </w:rPr>
        <w:t xml:space="preserve">Michael </w:t>
      </w:r>
      <w:proofErr w:type="spellStart"/>
      <w:r w:rsidR="00B94CE0" w:rsidRPr="00CD71F4">
        <w:rPr>
          <w:rFonts w:ascii="Garamond" w:hAnsi="Garamond" w:cs="Times New Roman"/>
          <w:b/>
          <w:bCs/>
          <w:i/>
          <w:iCs/>
          <w:color w:val="FFFFFF" w:themeColor="background1"/>
          <w:sz w:val="22"/>
          <w:szCs w:val="22"/>
        </w:rPr>
        <w:t>Eteng</w:t>
      </w:r>
      <w:proofErr w:type="spellEnd"/>
      <w:r w:rsidR="00B94CE0" w:rsidRPr="00CD71F4">
        <w:rPr>
          <w:rFonts w:ascii="Garamond" w:hAnsi="Garamond" w:cs="Times New Roman"/>
          <w:b/>
          <w:bCs/>
          <w:i/>
          <w:iCs/>
          <w:color w:val="FFFFFF" w:themeColor="background1"/>
          <w:sz w:val="22"/>
          <w:szCs w:val="22"/>
        </w:rPr>
        <w:t xml:space="preserve"> Eyong, </w:t>
      </w:r>
      <w:r w:rsidR="00B94CE0" w:rsidRPr="00CD71F4">
        <w:rPr>
          <w:rFonts w:ascii="Garamond" w:hAnsi="Garamond" w:cs="Times New Roman"/>
          <w:b/>
          <w:bCs/>
          <w:i/>
          <w:iCs/>
          <w:color w:val="FFFFFF" w:themeColor="background1"/>
          <w:sz w:val="22"/>
          <w:szCs w:val="22"/>
          <w:vertAlign w:val="superscript"/>
        </w:rPr>
        <w:t>3</w:t>
      </w:r>
      <w:r w:rsidR="00B94CE0" w:rsidRPr="00CD71F4">
        <w:rPr>
          <w:rFonts w:ascii="Garamond" w:hAnsi="Garamond" w:cs="Times New Roman"/>
          <w:b/>
          <w:bCs/>
          <w:i/>
          <w:iCs/>
          <w:color w:val="FFFFFF" w:themeColor="background1"/>
          <w:sz w:val="22"/>
          <w:szCs w:val="22"/>
        </w:rPr>
        <w:t xml:space="preserve">Lawson </w:t>
      </w:r>
      <w:proofErr w:type="spellStart"/>
      <w:r w:rsidR="00B94CE0" w:rsidRPr="00CD71F4">
        <w:rPr>
          <w:rFonts w:ascii="Garamond" w:hAnsi="Garamond" w:cs="Times New Roman"/>
          <w:b/>
          <w:bCs/>
          <w:i/>
          <w:iCs/>
          <w:color w:val="FFFFFF" w:themeColor="background1"/>
          <w:sz w:val="22"/>
          <w:szCs w:val="22"/>
        </w:rPr>
        <w:t>Ekpeni</w:t>
      </w:r>
      <w:proofErr w:type="spellEnd"/>
      <w:r w:rsidR="00B94CE0" w:rsidRPr="00CD71F4">
        <w:rPr>
          <w:rFonts w:ascii="Garamond" w:hAnsi="Garamond" w:cs="Times New Roman"/>
          <w:b/>
          <w:bCs/>
          <w:i/>
          <w:iCs/>
          <w:color w:val="FFFFFF" w:themeColor="background1"/>
          <w:sz w:val="22"/>
          <w:szCs w:val="22"/>
        </w:rPr>
        <w:t xml:space="preserve"> Ekpe</w:t>
      </w:r>
      <w:r w:rsidR="00B94CE0" w:rsidRPr="00410519">
        <w:rPr>
          <w:rFonts w:ascii="Garamond" w:hAnsi="Garamond"/>
          <w:bCs/>
          <w:i/>
          <w:iCs/>
          <w:sz w:val="20"/>
          <w:szCs w:val="20"/>
          <w:vertAlign w:val="superscript"/>
          <w:lang w:val="en-IN"/>
        </w:rPr>
        <w:t xml:space="preserve"> </w:t>
      </w:r>
      <w:r w:rsidR="006359CB" w:rsidRPr="00410519">
        <w:rPr>
          <w:rFonts w:ascii="Garamond" w:hAnsi="Garamond"/>
          <w:bCs/>
          <w:i/>
          <w:iCs/>
          <w:sz w:val="20"/>
          <w:szCs w:val="20"/>
          <w:vertAlign w:val="superscript"/>
          <w:lang w:val="en-IN"/>
        </w:rPr>
        <w:t>1</w:t>
      </w:r>
      <w:r w:rsidR="006359CB" w:rsidRPr="00410519">
        <w:rPr>
          <w:rFonts w:ascii="Garamond" w:hAnsi="Garamond"/>
          <w:bCs/>
          <w:i/>
          <w:iCs/>
          <w:sz w:val="20"/>
          <w:szCs w:val="20"/>
          <w:lang w:val="en-IN"/>
        </w:rPr>
        <w:t>Department</w:t>
      </w:r>
      <w:r w:rsidR="00EB613C" w:rsidRPr="00EB613C">
        <w:rPr>
          <w:rFonts w:ascii="Garamond" w:hAnsi="Garamond"/>
          <w:i/>
          <w:iCs/>
          <w:sz w:val="20"/>
          <w:szCs w:val="20"/>
        </w:rPr>
        <w:t xml:space="preserve"> of Obstetrics and Gynecology</w:t>
      </w:r>
      <w:r w:rsidR="00EB613C">
        <w:rPr>
          <w:rFonts w:ascii="Garamond" w:hAnsi="Garamond"/>
          <w:i/>
          <w:iCs/>
          <w:sz w:val="20"/>
          <w:szCs w:val="20"/>
        </w:rPr>
        <w:t xml:space="preserve">, </w:t>
      </w:r>
      <w:r w:rsidR="00EB613C" w:rsidRPr="00EB613C">
        <w:rPr>
          <w:rFonts w:ascii="Garamond" w:hAnsi="Garamond"/>
          <w:i/>
          <w:iCs/>
          <w:sz w:val="20"/>
          <w:szCs w:val="20"/>
        </w:rPr>
        <w:t>University of Calabar, Nigeria</w:t>
      </w:r>
    </w:p>
    <w:p w14:paraId="42D1864C" w14:textId="58989CD2" w:rsidR="002265FA" w:rsidRPr="002265FA" w:rsidRDefault="002265FA" w:rsidP="00EB613C">
      <w:pPr>
        <w:pBdr>
          <w:bottom w:val="single" w:sz="6" w:space="1" w:color="auto"/>
        </w:pBdr>
        <w:jc w:val="both"/>
        <w:rPr>
          <w:rFonts w:ascii="Garamond" w:hAnsi="Garamond"/>
          <w:i/>
          <w:iCs/>
          <w:sz w:val="20"/>
          <w:szCs w:val="20"/>
        </w:rPr>
      </w:pPr>
      <w:r w:rsidRPr="002265FA">
        <w:rPr>
          <w:rFonts w:ascii="Garamond" w:hAnsi="Garamond"/>
          <w:i/>
          <w:iCs/>
          <w:sz w:val="20"/>
          <w:szCs w:val="20"/>
          <w:vertAlign w:val="superscript"/>
        </w:rPr>
        <w:t>2</w:t>
      </w:r>
      <w:r w:rsidRPr="002265FA">
        <w:rPr>
          <w:rFonts w:ascii="Garamond" w:hAnsi="Garamond"/>
          <w:i/>
          <w:iCs/>
          <w:sz w:val="20"/>
          <w:szCs w:val="20"/>
        </w:rPr>
        <w:t>Depart</w:t>
      </w:r>
      <w:r w:rsidR="00EB613C" w:rsidRPr="00EB613C">
        <w:rPr>
          <w:rFonts w:ascii="Garamond" w:hAnsi="Garamond"/>
          <w:i/>
          <w:iCs/>
          <w:sz w:val="20"/>
          <w:szCs w:val="20"/>
        </w:rPr>
        <w:t>tment of Pediatrics and Child Health</w:t>
      </w:r>
      <w:r w:rsidR="00EB613C">
        <w:rPr>
          <w:rFonts w:ascii="Garamond" w:hAnsi="Garamond"/>
          <w:i/>
          <w:iCs/>
          <w:sz w:val="20"/>
          <w:szCs w:val="20"/>
        </w:rPr>
        <w:t xml:space="preserve">, </w:t>
      </w:r>
      <w:r w:rsidR="00EB613C" w:rsidRPr="00EB613C">
        <w:rPr>
          <w:rFonts w:ascii="Garamond" w:hAnsi="Garamond"/>
          <w:i/>
          <w:iCs/>
          <w:sz w:val="20"/>
          <w:szCs w:val="20"/>
        </w:rPr>
        <w:t>University of Calabar, Nigeria</w:t>
      </w:r>
    </w:p>
    <w:p w14:paraId="15C67B12" w14:textId="4CBF75E4" w:rsidR="00EB613C" w:rsidRPr="00EB613C" w:rsidRDefault="002265FA" w:rsidP="00EB613C">
      <w:pPr>
        <w:pBdr>
          <w:bottom w:val="single" w:sz="6" w:space="1" w:color="auto"/>
        </w:pBdr>
        <w:jc w:val="both"/>
        <w:rPr>
          <w:rFonts w:ascii="Garamond" w:hAnsi="Garamond"/>
          <w:bCs/>
          <w:i/>
          <w:iCs/>
          <w:sz w:val="20"/>
          <w:szCs w:val="20"/>
        </w:rPr>
      </w:pPr>
      <w:r w:rsidRPr="002265FA">
        <w:rPr>
          <w:rFonts w:ascii="Garamond" w:hAnsi="Garamond"/>
          <w:i/>
          <w:iCs/>
          <w:sz w:val="20"/>
          <w:szCs w:val="20"/>
          <w:vertAlign w:val="superscript"/>
        </w:rPr>
        <w:t>3</w:t>
      </w:r>
      <w:r w:rsidRPr="002265FA">
        <w:rPr>
          <w:rFonts w:ascii="Garamond" w:hAnsi="Garamond"/>
          <w:i/>
          <w:iCs/>
          <w:sz w:val="20"/>
          <w:szCs w:val="20"/>
        </w:rPr>
        <w:t>Department of</w:t>
      </w:r>
      <w:r w:rsidR="00EB613C" w:rsidRPr="00EB613C">
        <w:rPr>
          <w:rFonts w:ascii="Garamond" w:hAnsi="Garamond"/>
          <w:bCs/>
          <w:i/>
          <w:iCs/>
          <w:sz w:val="20"/>
          <w:szCs w:val="20"/>
        </w:rPr>
        <w:t xml:space="preserve"> Chemical Pathology</w:t>
      </w:r>
      <w:r w:rsidR="00EB613C">
        <w:rPr>
          <w:rFonts w:ascii="Garamond" w:hAnsi="Garamond"/>
          <w:bCs/>
          <w:i/>
          <w:iCs/>
          <w:sz w:val="20"/>
          <w:szCs w:val="20"/>
        </w:rPr>
        <w:t xml:space="preserve">, </w:t>
      </w:r>
      <w:r w:rsidR="00EB613C" w:rsidRPr="00EB613C">
        <w:rPr>
          <w:rFonts w:ascii="Garamond" w:hAnsi="Garamond"/>
          <w:bCs/>
          <w:i/>
          <w:iCs/>
          <w:sz w:val="20"/>
          <w:szCs w:val="20"/>
        </w:rPr>
        <w:t>University of Calabar, Nigeria</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1BD5230C" w14:textId="22486FCC" w:rsidR="00EB613C" w:rsidRPr="00EB613C" w:rsidRDefault="001D4D3C" w:rsidP="00EB613C">
      <w:pPr>
        <w:pBdr>
          <w:bottom w:val="single" w:sz="6" w:space="1" w:color="auto"/>
        </w:pBdr>
        <w:jc w:val="both"/>
        <w:rPr>
          <w:rFonts w:ascii="Garamond" w:hAnsi="Garamond"/>
          <w:b/>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EB613C" w:rsidRPr="00EB613C">
        <w:rPr>
          <w:rFonts w:ascii="Garamond" w:hAnsi="Garamond" w:cs="Segoe UI"/>
          <w:b/>
          <w:bCs/>
          <w:sz w:val="20"/>
          <w:szCs w:val="20"/>
          <w:shd w:val="clear" w:color="auto" w:fill="FFFFFF"/>
        </w:rPr>
        <w:t>Ezukwa</w:t>
      </w:r>
      <w:proofErr w:type="spellEnd"/>
      <w:r w:rsidR="00EB613C" w:rsidRPr="00EB613C">
        <w:rPr>
          <w:rFonts w:ascii="Garamond" w:hAnsi="Garamond" w:cs="Segoe UI"/>
          <w:b/>
          <w:bCs/>
          <w:sz w:val="20"/>
          <w:szCs w:val="20"/>
          <w:shd w:val="clear" w:color="auto" w:fill="FFFFFF"/>
        </w:rPr>
        <w:t xml:space="preserve"> </w:t>
      </w:r>
      <w:proofErr w:type="spellStart"/>
      <w:r w:rsidR="00EB613C" w:rsidRPr="00EB613C">
        <w:rPr>
          <w:rFonts w:ascii="Garamond" w:hAnsi="Garamond" w:cs="Segoe UI"/>
          <w:b/>
          <w:bCs/>
          <w:sz w:val="20"/>
          <w:szCs w:val="20"/>
          <w:shd w:val="clear" w:color="auto" w:fill="FFFFFF"/>
        </w:rPr>
        <w:t>Ezukwa</w:t>
      </w:r>
      <w:proofErr w:type="spellEnd"/>
      <w:r w:rsidR="00EB613C" w:rsidRPr="00EB613C">
        <w:rPr>
          <w:rFonts w:ascii="Garamond" w:hAnsi="Garamond" w:cs="Segoe UI"/>
          <w:b/>
          <w:bCs/>
          <w:sz w:val="20"/>
          <w:szCs w:val="20"/>
          <w:shd w:val="clear" w:color="auto" w:fill="FFFFFF"/>
        </w:rPr>
        <w:t xml:space="preserve"> Omoronyia</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F20CA0">
        <w:rPr>
          <w:rFonts w:ascii="Garamond" w:hAnsi="Garamond"/>
          <w:bCs/>
          <w:sz w:val="20"/>
          <w:szCs w:val="20"/>
        </w:rPr>
        <w:t>Department</w:t>
      </w:r>
      <w:r w:rsidR="00EB613C" w:rsidRPr="00EB613C">
        <w:rPr>
          <w:rFonts w:ascii="Garamond" w:hAnsi="Garamond"/>
          <w:bCs/>
          <w:sz w:val="20"/>
          <w:szCs w:val="20"/>
        </w:rPr>
        <w:t xml:space="preserve"> of Obstetrics and Gynecology</w:t>
      </w:r>
      <w:r w:rsidR="00EB613C">
        <w:rPr>
          <w:rFonts w:ascii="Garamond" w:hAnsi="Garamond"/>
          <w:bCs/>
          <w:sz w:val="20"/>
          <w:szCs w:val="20"/>
        </w:rPr>
        <w:t xml:space="preserve">, </w:t>
      </w:r>
      <w:r w:rsidR="00EB613C" w:rsidRPr="00EB613C">
        <w:rPr>
          <w:rFonts w:ascii="Garamond" w:hAnsi="Garamond"/>
          <w:bCs/>
          <w:sz w:val="20"/>
          <w:szCs w:val="20"/>
        </w:rPr>
        <w:t>University of Calabar, Nigeria</w:t>
      </w:r>
      <w:r w:rsidR="00EB613C">
        <w:rPr>
          <w:rFonts w:ascii="Garamond" w:hAnsi="Garamond"/>
          <w:bCs/>
          <w:sz w:val="20"/>
          <w:szCs w:val="20"/>
        </w:rPr>
        <w:t xml:space="preserve">. </w:t>
      </w:r>
      <w:hyperlink r:id="rId8" w:history="1">
        <w:r w:rsidR="00EB613C" w:rsidRPr="00EB613C">
          <w:rPr>
            <w:rStyle w:val="Hyperlink"/>
            <w:rFonts w:ascii="Garamond" w:hAnsi="Garamond"/>
            <w:bCs/>
            <w:sz w:val="20"/>
            <w:szCs w:val="20"/>
          </w:rPr>
          <w:t>ezukwa2@gmail.com</w:t>
        </w:r>
      </w:hyperlink>
      <w:r w:rsidR="00EB613C">
        <w:rPr>
          <w:rFonts w:ascii="Garamond" w:hAnsi="Garamond"/>
          <w:bCs/>
          <w:sz w:val="20"/>
          <w:szCs w:val="20"/>
        </w:rPr>
        <w:t>:</w:t>
      </w:r>
      <w:r w:rsidR="00EB613C" w:rsidRPr="00EB613C">
        <w:rPr>
          <w:rFonts w:ascii="Garamond" w:hAnsi="Garamond"/>
          <w:bCs/>
          <w:sz w:val="20"/>
          <w:szCs w:val="20"/>
        </w:rPr>
        <w:t>+2347030158004</w:t>
      </w:r>
      <w:r w:rsidR="00EB613C" w:rsidRPr="00EB613C">
        <w:rPr>
          <w:rFonts w:ascii="Garamond" w:hAnsi="Garamond"/>
          <w:b/>
          <w:bCs/>
          <w:sz w:val="20"/>
          <w:szCs w:val="20"/>
        </w:rPr>
        <w:t xml:space="preserve"> </w:t>
      </w:r>
    </w:p>
    <w:p w14:paraId="38758ACD" w14:textId="5AAE490B" w:rsidR="00EB613C" w:rsidRDefault="00EB613C" w:rsidP="00EB613C">
      <w:pPr>
        <w:pBdr>
          <w:bottom w:val="single" w:sz="6" w:space="1" w:color="auto"/>
        </w:pBdr>
        <w:jc w:val="both"/>
        <w:rPr>
          <w:rFonts w:ascii="Garamond" w:hAnsi="Garamond"/>
          <w:bCs/>
          <w:sz w:val="20"/>
          <w:szCs w:val="20"/>
        </w:rPr>
      </w:pPr>
    </w:p>
    <w:p w14:paraId="15BB8056" w14:textId="4BFAF0BB"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B4088C">
        <w:rPr>
          <w:rFonts w:ascii="Garamond" w:hAnsi="Garamond"/>
          <w:sz w:val="16"/>
          <w:szCs w:val="16"/>
        </w:rPr>
        <w:t>2</w:t>
      </w:r>
      <w:r w:rsidR="00E34213">
        <w:rPr>
          <w:rFonts w:ascii="Garamond" w:hAnsi="Garamond"/>
          <w:sz w:val="16"/>
          <w:szCs w:val="16"/>
        </w:rPr>
        <w:t>0</w:t>
      </w:r>
      <w:r w:rsidR="00943E61" w:rsidRPr="00F30FAF">
        <w:rPr>
          <w:rFonts w:ascii="Garamond" w:hAnsi="Garamond"/>
          <w:sz w:val="16"/>
          <w:szCs w:val="16"/>
        </w:rPr>
        <w:t xml:space="preserve"> </w:t>
      </w:r>
      <w:r w:rsidR="00B4088C">
        <w:rPr>
          <w:rFonts w:ascii="Garamond" w:hAnsi="Garamond"/>
          <w:sz w:val="16"/>
          <w:szCs w:val="16"/>
        </w:rPr>
        <w:t>January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w:t>
      </w:r>
      <w:r w:rsidR="00B4088C">
        <w:rPr>
          <w:rFonts w:ascii="Garamond" w:hAnsi="Garamond"/>
          <w:sz w:val="16"/>
          <w:szCs w:val="16"/>
        </w:rPr>
        <w:t>6</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79A45D5" w:rsidR="006732D7" w:rsidRPr="000931E7" w:rsidRDefault="008B626D" w:rsidP="006732D7">
      <w:pPr>
        <w:jc w:val="both"/>
        <w:rPr>
          <w:rFonts w:ascii="Garamond" w:hAnsi="Garamond"/>
          <w:sz w:val="22"/>
          <w:szCs w:val="22"/>
        </w:rPr>
      </w:pPr>
      <w:r w:rsidRPr="000931E7">
        <w:rPr>
          <w:rFonts w:ascii="Garamond" w:hAnsi="Garamond"/>
          <w:b/>
          <w:sz w:val="22"/>
          <w:szCs w:val="20"/>
        </w:rPr>
        <w:t>ABSTRACT</w:t>
      </w:r>
    </w:p>
    <w:p w14:paraId="5EC97C4C" w14:textId="77777777" w:rsidR="00B94CE0" w:rsidRPr="00CD71F4" w:rsidRDefault="00B94CE0" w:rsidP="00B94CE0">
      <w:pPr>
        <w:pStyle w:val="NormalWeb"/>
        <w:spacing w:beforeAutospacing="0" w:afterAutospacing="0"/>
        <w:rPr>
          <w:rFonts w:ascii="Garamond" w:hAnsi="Garamond"/>
          <w:sz w:val="20"/>
          <w:szCs w:val="20"/>
        </w:rPr>
      </w:pPr>
      <w:r w:rsidRPr="00B94CE0">
        <w:rPr>
          <w:rStyle w:val="font-semibold"/>
          <w:rFonts w:ascii="Garamond" w:hAnsi="Garamond"/>
          <w:b/>
          <w:bCs/>
          <w:sz w:val="20"/>
          <w:szCs w:val="20"/>
        </w:rPr>
        <w:t>Background</w:t>
      </w:r>
      <w:r w:rsidRPr="00CD71F4">
        <w:rPr>
          <w:rStyle w:val="font-semibold"/>
          <w:rFonts w:ascii="Garamond" w:hAnsi="Garamond"/>
          <w:sz w:val="20"/>
          <w:szCs w:val="20"/>
        </w:rPr>
        <w:t>:</w:t>
      </w:r>
      <w:r w:rsidRPr="00CD71F4">
        <w:rPr>
          <w:rFonts w:ascii="Garamond" w:hAnsi="Garamond"/>
          <w:sz w:val="20"/>
          <w:szCs w:val="20"/>
        </w:rPr>
        <w:t xml:space="preserve"> Vitamin D</w:t>
      </w:r>
      <w:r w:rsidRPr="00CD71F4">
        <w:rPr>
          <w:rFonts w:ascii="Cambria Math" w:hAnsi="Cambria Math" w:cs="Cambria Math"/>
          <w:sz w:val="20"/>
          <w:szCs w:val="20"/>
        </w:rPr>
        <w:t>₃</w:t>
      </w:r>
      <w:r w:rsidRPr="00CD71F4">
        <w:rPr>
          <w:rFonts w:ascii="Garamond" w:hAnsi="Garamond"/>
          <w:sz w:val="20"/>
          <w:szCs w:val="20"/>
        </w:rPr>
        <w:t xml:space="preserve"> plays a vital role in calcium homeostasis, which is especially important during pregnancy due to increased </w:t>
      </w:r>
      <w:proofErr w:type="spellStart"/>
      <w:r w:rsidRPr="00CD71F4">
        <w:rPr>
          <w:rFonts w:ascii="Garamond" w:hAnsi="Garamond"/>
          <w:sz w:val="20"/>
          <w:szCs w:val="20"/>
        </w:rPr>
        <w:t>foeto</w:t>
      </w:r>
      <w:proofErr w:type="spellEnd"/>
      <w:r w:rsidRPr="00CD71F4">
        <w:rPr>
          <w:rFonts w:ascii="Garamond" w:hAnsi="Garamond"/>
          <w:sz w:val="20"/>
          <w:szCs w:val="20"/>
        </w:rPr>
        <w:t>-maternal demand. However, in many developing countries, vitamin D and calcium assessments are not routinely conducted during antenatal visits. This study evaluated maternal serum vitamin D and calcium levels among antenatal care attendees.</w:t>
      </w:r>
    </w:p>
    <w:p w14:paraId="72B24733" w14:textId="77777777" w:rsidR="00B94CE0" w:rsidRPr="00CD71F4" w:rsidRDefault="00B94CE0" w:rsidP="00B94CE0">
      <w:pPr>
        <w:pStyle w:val="NormalWeb"/>
        <w:spacing w:beforeAutospacing="0" w:afterAutospacing="0"/>
        <w:rPr>
          <w:rFonts w:ascii="Garamond" w:hAnsi="Garamond"/>
          <w:sz w:val="20"/>
          <w:szCs w:val="20"/>
        </w:rPr>
      </w:pPr>
      <w:r w:rsidRPr="00B94CE0">
        <w:rPr>
          <w:rStyle w:val="font-semibold"/>
          <w:rFonts w:ascii="Garamond" w:hAnsi="Garamond"/>
          <w:b/>
          <w:bCs/>
          <w:sz w:val="20"/>
          <w:szCs w:val="20"/>
        </w:rPr>
        <w:t>Methods:</w:t>
      </w:r>
      <w:r w:rsidRPr="00CD71F4">
        <w:rPr>
          <w:rFonts w:ascii="Garamond" w:hAnsi="Garamond"/>
          <w:sz w:val="20"/>
          <w:szCs w:val="20"/>
        </w:rPr>
        <w:t xml:space="preserve"> An analytical cross-sectional study was conducted using systematic random sampling to recruit participants from an antenatal clinic. Serum vitamin D</w:t>
      </w:r>
      <w:r w:rsidRPr="00CD71F4">
        <w:rPr>
          <w:rFonts w:ascii="Cambria Math" w:hAnsi="Cambria Math" w:cs="Cambria Math"/>
          <w:sz w:val="20"/>
          <w:szCs w:val="20"/>
        </w:rPr>
        <w:t>₃</w:t>
      </w:r>
      <w:r w:rsidRPr="00CD71F4">
        <w:rPr>
          <w:rFonts w:ascii="Garamond" w:hAnsi="Garamond"/>
          <w:sz w:val="20"/>
          <w:szCs w:val="20"/>
        </w:rPr>
        <w:t xml:space="preserve"> was measured by enzyme-linked immunosorbent assay (ELISA), while calcium levels were determined using an automated spectrophotometer enzymatic method. Data were analyzed with SPSS version 26.0, using Fisher’s Exact test, independent t-test, and Pearson correlation. Statistical significance was set at p&lt;0.05.</w:t>
      </w:r>
    </w:p>
    <w:p w14:paraId="3C625654" w14:textId="77777777" w:rsidR="00B94CE0" w:rsidRPr="00CD71F4" w:rsidRDefault="00B94CE0" w:rsidP="00B94CE0">
      <w:pPr>
        <w:pStyle w:val="NormalWeb"/>
        <w:spacing w:beforeAutospacing="0" w:afterAutospacing="0"/>
        <w:rPr>
          <w:rFonts w:ascii="Garamond" w:hAnsi="Garamond"/>
          <w:sz w:val="20"/>
          <w:szCs w:val="20"/>
        </w:rPr>
      </w:pPr>
      <w:r w:rsidRPr="00B94CE0">
        <w:rPr>
          <w:rStyle w:val="font-semibold"/>
          <w:rFonts w:ascii="Garamond" w:hAnsi="Garamond"/>
          <w:b/>
          <w:bCs/>
          <w:sz w:val="20"/>
          <w:szCs w:val="20"/>
        </w:rPr>
        <w:t>Results:</w:t>
      </w:r>
      <w:r w:rsidRPr="00CD71F4">
        <w:rPr>
          <w:rFonts w:ascii="Garamond" w:hAnsi="Garamond"/>
          <w:sz w:val="20"/>
          <w:szCs w:val="20"/>
        </w:rPr>
        <w:t xml:space="preserve"> A total of 224 pregnant women participated, with a mean age of 29.0</w:t>
      </w:r>
      <w:r w:rsidRPr="00CD71F4">
        <w:rPr>
          <w:sz w:val="20"/>
          <w:szCs w:val="20"/>
        </w:rPr>
        <w:t> </w:t>
      </w:r>
      <w:r w:rsidRPr="00CD71F4">
        <w:rPr>
          <w:rFonts w:ascii="Garamond" w:hAnsi="Garamond"/>
          <w:sz w:val="20"/>
          <w:szCs w:val="20"/>
        </w:rPr>
        <w:t>±</w:t>
      </w:r>
      <w:r w:rsidRPr="00CD71F4">
        <w:rPr>
          <w:sz w:val="20"/>
          <w:szCs w:val="20"/>
        </w:rPr>
        <w:t> </w:t>
      </w:r>
      <w:r w:rsidRPr="00CD71F4">
        <w:rPr>
          <w:rFonts w:ascii="Garamond" w:hAnsi="Garamond"/>
          <w:sz w:val="20"/>
          <w:szCs w:val="20"/>
        </w:rPr>
        <w:t>4.8</w:t>
      </w:r>
      <w:r w:rsidRPr="00CD71F4">
        <w:rPr>
          <w:sz w:val="20"/>
          <w:szCs w:val="20"/>
        </w:rPr>
        <w:t> </w:t>
      </w:r>
      <w:r w:rsidRPr="00CD71F4">
        <w:rPr>
          <w:rFonts w:ascii="Garamond" w:hAnsi="Garamond"/>
          <w:sz w:val="20"/>
          <w:szCs w:val="20"/>
        </w:rPr>
        <w:t>years. The median (IQR) serum vitamin D level was 91.5</w:t>
      </w:r>
      <w:r w:rsidRPr="00CD71F4">
        <w:rPr>
          <w:sz w:val="20"/>
          <w:szCs w:val="20"/>
        </w:rPr>
        <w:t> </w:t>
      </w:r>
      <w:r w:rsidRPr="00CD71F4">
        <w:rPr>
          <w:rFonts w:ascii="Garamond" w:hAnsi="Garamond"/>
          <w:sz w:val="20"/>
          <w:szCs w:val="20"/>
        </w:rPr>
        <w:t>(92.8)</w:t>
      </w:r>
      <w:r w:rsidRPr="00CD71F4">
        <w:rPr>
          <w:sz w:val="20"/>
          <w:szCs w:val="20"/>
        </w:rPr>
        <w:t> </w:t>
      </w:r>
      <w:r w:rsidRPr="00CD71F4">
        <w:rPr>
          <w:rFonts w:ascii="Garamond" w:hAnsi="Garamond"/>
          <w:sz w:val="20"/>
          <w:szCs w:val="20"/>
        </w:rPr>
        <w:t>nmol/L, with 37.5% showing insufficiency (17.9%) or deficiency (19.6%). The mean serum calcium level was 1.78</w:t>
      </w:r>
      <w:r w:rsidRPr="00CD71F4">
        <w:rPr>
          <w:sz w:val="20"/>
          <w:szCs w:val="20"/>
        </w:rPr>
        <w:t> </w:t>
      </w:r>
      <w:r w:rsidRPr="00CD71F4">
        <w:rPr>
          <w:rFonts w:ascii="Garamond" w:hAnsi="Garamond"/>
          <w:sz w:val="20"/>
          <w:szCs w:val="20"/>
        </w:rPr>
        <w:t>±</w:t>
      </w:r>
      <w:r w:rsidRPr="00CD71F4">
        <w:rPr>
          <w:sz w:val="20"/>
          <w:szCs w:val="20"/>
        </w:rPr>
        <w:t> </w:t>
      </w:r>
      <w:r w:rsidRPr="00CD71F4">
        <w:rPr>
          <w:rFonts w:ascii="Garamond" w:hAnsi="Garamond"/>
          <w:sz w:val="20"/>
          <w:szCs w:val="20"/>
        </w:rPr>
        <w:t>0.49</w:t>
      </w:r>
      <w:r w:rsidRPr="00CD71F4">
        <w:rPr>
          <w:sz w:val="20"/>
          <w:szCs w:val="20"/>
        </w:rPr>
        <w:t> </w:t>
      </w:r>
      <w:r w:rsidRPr="00CD71F4">
        <w:rPr>
          <w:rFonts w:ascii="Garamond" w:hAnsi="Garamond"/>
          <w:sz w:val="20"/>
          <w:szCs w:val="20"/>
        </w:rPr>
        <w:t xml:space="preserve">mmol/L, and 76.4% were </w:t>
      </w:r>
      <w:proofErr w:type="spellStart"/>
      <w:r w:rsidRPr="00CD71F4">
        <w:rPr>
          <w:rFonts w:ascii="Garamond" w:hAnsi="Garamond"/>
          <w:sz w:val="20"/>
          <w:szCs w:val="20"/>
        </w:rPr>
        <w:t>hypocalcaemic</w:t>
      </w:r>
      <w:proofErr w:type="spellEnd"/>
      <w:r w:rsidRPr="00CD71F4">
        <w:rPr>
          <w:rFonts w:ascii="Garamond" w:hAnsi="Garamond"/>
          <w:sz w:val="20"/>
          <w:szCs w:val="20"/>
        </w:rPr>
        <w:t>. Serum vitamin D correlated positively with gestational age and inversely with systolic blood pressure (p&lt;0.05).</w:t>
      </w:r>
    </w:p>
    <w:p w14:paraId="2396B673" w14:textId="77777777" w:rsidR="00B94CE0" w:rsidRPr="00CD71F4" w:rsidRDefault="00B94CE0" w:rsidP="00B94CE0">
      <w:pPr>
        <w:pStyle w:val="NormalWeb"/>
        <w:spacing w:beforeAutospacing="0" w:afterAutospacing="0"/>
        <w:rPr>
          <w:rFonts w:ascii="Garamond" w:hAnsi="Garamond"/>
          <w:sz w:val="20"/>
          <w:szCs w:val="20"/>
        </w:rPr>
      </w:pPr>
      <w:r w:rsidRPr="00B94CE0">
        <w:rPr>
          <w:rStyle w:val="font-semibold"/>
          <w:rFonts w:ascii="Garamond" w:hAnsi="Garamond"/>
          <w:b/>
          <w:bCs/>
          <w:sz w:val="20"/>
          <w:szCs w:val="20"/>
        </w:rPr>
        <w:t>Conclusions:</w:t>
      </w:r>
      <w:r w:rsidRPr="00CD71F4">
        <w:rPr>
          <w:rFonts w:ascii="Garamond" w:hAnsi="Garamond"/>
          <w:sz w:val="20"/>
          <w:szCs w:val="20"/>
        </w:rPr>
        <w:t xml:space="preserve"> The high prevalence of hypovitaminosis D and </w:t>
      </w:r>
      <w:proofErr w:type="spellStart"/>
      <w:r w:rsidRPr="00CD71F4">
        <w:rPr>
          <w:rFonts w:ascii="Garamond" w:hAnsi="Garamond"/>
          <w:sz w:val="20"/>
          <w:szCs w:val="20"/>
        </w:rPr>
        <w:t>hypocalcaemia</w:t>
      </w:r>
      <w:proofErr w:type="spellEnd"/>
      <w:r w:rsidRPr="00CD71F4">
        <w:rPr>
          <w:rFonts w:ascii="Garamond" w:hAnsi="Garamond"/>
          <w:sz w:val="20"/>
          <w:szCs w:val="20"/>
        </w:rPr>
        <w:t xml:space="preserve"> among pregnant women highlights the need for routine nutritional education on vitamin D and calcium intake during antenatal care. Community-based awareness and further research to explore causal relationships are recommended to guide potential policies on screening and supplementation.</w:t>
      </w:r>
    </w:p>
    <w:p w14:paraId="08AD2AAC" w14:textId="77777777" w:rsidR="00A30BF7" w:rsidRPr="00A30BF7" w:rsidRDefault="00A30BF7" w:rsidP="00A30BF7">
      <w:pPr>
        <w:jc w:val="both"/>
        <w:rPr>
          <w:rFonts w:ascii="Garamond" w:eastAsiaTheme="minorHAnsi" w:hAnsi="Garamond" w:cstheme="minorHAnsi"/>
          <w:bCs/>
          <w:sz w:val="20"/>
          <w:szCs w:val="20"/>
        </w:rPr>
      </w:pPr>
    </w:p>
    <w:p w14:paraId="173ABDBA" w14:textId="088C82F9" w:rsidR="006732D7" w:rsidRPr="00A30BF7" w:rsidRDefault="00A30BF7" w:rsidP="006732D7">
      <w:pPr>
        <w:jc w:val="both"/>
        <w:rPr>
          <w:rFonts w:ascii="Garamond" w:eastAsiaTheme="minorHAnsi" w:hAnsi="Garamond" w:cstheme="minorHAnsi"/>
          <w:bCs/>
          <w:sz w:val="20"/>
          <w:szCs w:val="20"/>
          <w:lang w:val="hr-HR"/>
        </w:rPr>
        <w:sectPr w:rsidR="006732D7" w:rsidRPr="00A30BF7" w:rsidSect="008B626D">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39"/>
          <w:cols w:space="720"/>
          <w:docGrid w:linePitch="326"/>
        </w:sectPr>
      </w:pPr>
      <w:r w:rsidRPr="00A30BF7">
        <w:rPr>
          <w:rFonts w:ascii="Garamond" w:eastAsiaTheme="minorHAnsi" w:hAnsi="Garamond" w:cstheme="minorHAnsi"/>
          <w:b/>
          <w:sz w:val="20"/>
          <w:szCs w:val="20"/>
        </w:rPr>
        <w:t>Keywords:</w:t>
      </w:r>
      <w:r w:rsidRPr="00A30BF7">
        <w:rPr>
          <w:rFonts w:ascii="Garamond" w:eastAsiaTheme="minorHAnsi" w:hAnsi="Garamond" w:cstheme="minorHAnsi"/>
          <w:bCs/>
          <w:sz w:val="20"/>
          <w:szCs w:val="20"/>
        </w:rPr>
        <w:t xml:space="preserve"> Serum Levels, Vitamin D, Calcium, Pregnant women, Antenatal Care</w:t>
      </w:r>
      <w:r w:rsidRPr="00A30BF7">
        <w:rPr>
          <w:rFonts w:ascii="Garamond" w:eastAsiaTheme="minorHAnsi" w:hAnsi="Garamond" w:cstheme="minorHAnsi"/>
          <w:bCs/>
          <w:sz w:val="20"/>
          <w:szCs w:val="20"/>
          <w:lang w:val="hr-HR"/>
        </w:rPr>
        <w:t xml:space="preserve"> </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09698ABE"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4B7D6DF5">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9F9A471">
                <wp:simplePos x="0" y="0"/>
                <wp:positionH relativeFrom="margin">
                  <wp:posOffset>3254829</wp:posOffset>
                </wp:positionH>
                <wp:positionV relativeFrom="paragraph">
                  <wp:posOffset>27577</wp:posOffset>
                </wp:positionV>
                <wp:extent cx="2671639" cy="10341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034143"/>
                        </a:xfrm>
                        <a:prstGeom prst="rect">
                          <a:avLst/>
                        </a:prstGeom>
                        <a:solidFill>
                          <a:sysClr val="window" lastClr="FFFFFF"/>
                        </a:solidFill>
                        <a:ln w="6350">
                          <a:solidFill>
                            <a:srgbClr val="70AD47">
                              <a:lumMod val="75000"/>
                            </a:srgbClr>
                          </a:solidFill>
                        </a:ln>
                      </wps:spPr>
                      <wps:txbx>
                        <w:txbxContent>
                          <w:p w14:paraId="65562D4D" w14:textId="573B7076" w:rsidR="00576722" w:rsidRPr="00EB613C" w:rsidRDefault="00B94CE0" w:rsidP="008B626D">
                            <w:pPr>
                              <w:pBdr>
                                <w:bottom w:val="single" w:sz="6" w:space="1" w:color="auto"/>
                              </w:pBdr>
                              <w:rPr>
                                <w:rFonts w:ascii="Garamond" w:hAnsi="Garamond" w:cs="Segoe UI"/>
                                <w:sz w:val="22"/>
                                <w:szCs w:val="22"/>
                                <w:shd w:val="clear" w:color="auto" w:fill="FFFFFF"/>
                              </w:rPr>
                            </w:pPr>
                            <w:r w:rsidRPr="00CD71F4">
                              <w:rPr>
                                <w:rFonts w:ascii="Garamond" w:hAnsi="Garamond" w:cs="Times New Roman"/>
                                <w:i/>
                                <w:iCs/>
                                <w:sz w:val="20"/>
                                <w:szCs w:val="20"/>
                              </w:rPr>
                              <w:t xml:space="preserve">Eyong EM, </w:t>
                            </w:r>
                            <w:proofErr w:type="spellStart"/>
                            <w:r w:rsidRPr="00CD71F4">
                              <w:rPr>
                                <w:rFonts w:ascii="Garamond" w:hAnsi="Garamond" w:cs="Times New Roman"/>
                                <w:i/>
                                <w:iCs/>
                                <w:sz w:val="20"/>
                                <w:szCs w:val="20"/>
                              </w:rPr>
                              <w:t>Omoronyia</w:t>
                            </w:r>
                            <w:proofErr w:type="spellEnd"/>
                            <w:r w:rsidRPr="00CD71F4">
                              <w:rPr>
                                <w:rFonts w:ascii="Garamond" w:hAnsi="Garamond" w:cs="Times New Roman"/>
                                <w:i/>
                                <w:iCs/>
                                <w:sz w:val="20"/>
                                <w:szCs w:val="20"/>
                              </w:rPr>
                              <w:t xml:space="preserve"> EE, Eyong ME, Ekpe LE</w:t>
                            </w:r>
                            <w:r w:rsidR="00EB613C" w:rsidRPr="00EB613C">
                              <w:rPr>
                                <w:rFonts w:ascii="Garamond" w:hAnsi="Garamond" w:cs="Segoe UI"/>
                                <w:i/>
                                <w:iCs/>
                                <w:sz w:val="22"/>
                                <w:szCs w:val="22"/>
                                <w:shd w:val="clear" w:color="auto" w:fill="FFFFFF"/>
                              </w:rPr>
                              <w:t xml:space="preserve">. </w:t>
                            </w:r>
                            <w:r w:rsidR="00A30BF7" w:rsidRPr="00EB613C">
                              <w:rPr>
                                <w:rFonts w:ascii="Garamond" w:hAnsi="Garamond" w:cs="Segoe UI"/>
                                <w:sz w:val="22"/>
                                <w:szCs w:val="22"/>
                                <w:shd w:val="clear" w:color="auto" w:fill="FFFFFF"/>
                              </w:rPr>
                              <w:t xml:space="preserve">Serum Vitamin D and Calcium Status in Pregnant Women in Calabar, Southern Nigeria. </w:t>
                            </w:r>
                            <w:r w:rsidR="00576722" w:rsidRPr="00EB613C">
                              <w:rPr>
                                <w:rFonts w:ascii="Garamond" w:hAnsi="Garamond" w:cs="Segoe UI"/>
                                <w:color w:val="000000" w:themeColor="text1"/>
                                <w:sz w:val="22"/>
                                <w:szCs w:val="22"/>
                                <w:shd w:val="clear" w:color="auto" w:fill="FFFFFF"/>
                              </w:rPr>
                              <w:t>The Nigerian Health Journal 202</w:t>
                            </w:r>
                            <w:r w:rsidR="00347612" w:rsidRPr="00EB613C">
                              <w:rPr>
                                <w:rFonts w:ascii="Garamond" w:hAnsi="Garamond" w:cs="Segoe UI"/>
                                <w:color w:val="000000" w:themeColor="text1"/>
                                <w:sz w:val="22"/>
                                <w:szCs w:val="22"/>
                                <w:shd w:val="clear" w:color="auto" w:fill="FFFFFF"/>
                              </w:rPr>
                              <w:t>6</w:t>
                            </w:r>
                            <w:r w:rsidR="00576722" w:rsidRPr="00EB613C">
                              <w:rPr>
                                <w:rFonts w:ascii="Garamond" w:hAnsi="Garamond" w:cs="Segoe UI"/>
                                <w:color w:val="000000" w:themeColor="text1"/>
                                <w:sz w:val="22"/>
                                <w:szCs w:val="22"/>
                                <w:shd w:val="clear" w:color="auto" w:fill="FFFFFF"/>
                              </w:rPr>
                              <w:t>; 2</w:t>
                            </w:r>
                            <w:r w:rsidR="00347612" w:rsidRPr="00EB613C">
                              <w:rPr>
                                <w:rFonts w:ascii="Garamond" w:hAnsi="Garamond" w:cs="Segoe UI"/>
                                <w:color w:val="000000" w:themeColor="text1"/>
                                <w:sz w:val="22"/>
                                <w:szCs w:val="22"/>
                                <w:shd w:val="clear" w:color="auto" w:fill="FFFFFF"/>
                              </w:rPr>
                              <w:t>6</w:t>
                            </w:r>
                            <w:r w:rsidR="00576722" w:rsidRPr="00EB613C">
                              <w:rPr>
                                <w:rFonts w:ascii="Garamond" w:hAnsi="Garamond" w:cs="Segoe UI"/>
                                <w:color w:val="000000" w:themeColor="text1"/>
                                <w:sz w:val="22"/>
                                <w:szCs w:val="22"/>
                                <w:shd w:val="clear" w:color="auto" w:fill="FFFFFF"/>
                              </w:rPr>
                              <w:t>(</w:t>
                            </w:r>
                            <w:r w:rsidR="00347612" w:rsidRPr="00EB613C">
                              <w:rPr>
                                <w:rFonts w:ascii="Garamond" w:hAnsi="Garamond" w:cs="Segoe UI"/>
                                <w:color w:val="000000" w:themeColor="text1"/>
                                <w:sz w:val="22"/>
                                <w:szCs w:val="22"/>
                                <w:shd w:val="clear" w:color="auto" w:fill="FFFFFF"/>
                              </w:rPr>
                              <w:t>1</w:t>
                            </w:r>
                            <w:r w:rsidR="00576722" w:rsidRPr="00EB613C">
                              <w:rPr>
                                <w:rFonts w:ascii="Garamond" w:hAnsi="Garamond" w:cs="Segoe UI"/>
                                <w:color w:val="000000" w:themeColor="text1"/>
                                <w:sz w:val="22"/>
                                <w:szCs w:val="22"/>
                                <w:shd w:val="clear" w:color="auto" w:fill="FFFFFF"/>
                              </w:rPr>
                              <w:t>)</w:t>
                            </w:r>
                            <w:r w:rsidR="008B626D">
                              <w:rPr>
                                <w:rFonts w:ascii="Garamond" w:hAnsi="Garamond" w:cs="Segoe UI"/>
                                <w:color w:val="000000" w:themeColor="text1"/>
                                <w:sz w:val="22"/>
                                <w:szCs w:val="22"/>
                                <w:shd w:val="clear" w:color="auto" w:fill="FFFFFF"/>
                              </w:rPr>
                              <w:t xml:space="preserve">: 339 – 347. </w:t>
                            </w:r>
                            <w:hyperlink r:id="rId22" w:history="1">
                              <w:r w:rsidR="008B626D" w:rsidRPr="008D4B15">
                                <w:rPr>
                                  <w:rStyle w:val="Hyperlink"/>
                                  <w:rFonts w:ascii="Garamond" w:hAnsi="Garamond" w:cs="Arial"/>
                                  <w:sz w:val="20"/>
                                  <w:szCs w:val="20"/>
                                </w:rPr>
                                <w:t>https://doi.org/10.71637/tnhj.v26i1.1310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5pt;width:210.35pt;height:8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" fillcolor="window" strokecolor="#548235" strokeweight=".5pt">
                <v:textbox>
                  <w:txbxContent>
                    <w:p w14:paraId="65562D4D" w14:textId="573B7076" w:rsidR="00576722" w:rsidRPr="00EB613C" w:rsidRDefault="00B94CE0" w:rsidP="008B626D">
                      <w:pPr>
                        <w:pBdr>
                          <w:bottom w:val="single" w:sz="6" w:space="1" w:color="auto"/>
                        </w:pBdr>
                        <w:rPr>
                          <w:rFonts w:ascii="Garamond" w:hAnsi="Garamond" w:cs="Segoe UI"/>
                          <w:sz w:val="22"/>
                          <w:szCs w:val="22"/>
                          <w:shd w:val="clear" w:color="auto" w:fill="FFFFFF"/>
                        </w:rPr>
                      </w:pPr>
                      <w:r w:rsidRPr="00CD71F4">
                        <w:rPr>
                          <w:rFonts w:ascii="Garamond" w:hAnsi="Garamond" w:cs="Times New Roman"/>
                          <w:i/>
                          <w:iCs/>
                          <w:sz w:val="20"/>
                          <w:szCs w:val="20"/>
                        </w:rPr>
                        <w:t xml:space="preserve">Eyong EM, </w:t>
                      </w:r>
                      <w:proofErr w:type="spellStart"/>
                      <w:r w:rsidRPr="00CD71F4">
                        <w:rPr>
                          <w:rFonts w:ascii="Garamond" w:hAnsi="Garamond" w:cs="Times New Roman"/>
                          <w:i/>
                          <w:iCs/>
                          <w:sz w:val="20"/>
                          <w:szCs w:val="20"/>
                        </w:rPr>
                        <w:t>Omoronyia</w:t>
                      </w:r>
                      <w:proofErr w:type="spellEnd"/>
                      <w:r w:rsidRPr="00CD71F4">
                        <w:rPr>
                          <w:rFonts w:ascii="Garamond" w:hAnsi="Garamond" w:cs="Times New Roman"/>
                          <w:i/>
                          <w:iCs/>
                          <w:sz w:val="20"/>
                          <w:szCs w:val="20"/>
                        </w:rPr>
                        <w:t xml:space="preserve"> EE, Eyong ME, Ekpe LE</w:t>
                      </w:r>
                      <w:r w:rsidR="00EB613C" w:rsidRPr="00EB613C">
                        <w:rPr>
                          <w:rFonts w:ascii="Garamond" w:hAnsi="Garamond" w:cs="Segoe UI"/>
                          <w:i/>
                          <w:iCs/>
                          <w:sz w:val="22"/>
                          <w:szCs w:val="22"/>
                          <w:shd w:val="clear" w:color="auto" w:fill="FFFFFF"/>
                        </w:rPr>
                        <w:t xml:space="preserve">. </w:t>
                      </w:r>
                      <w:r w:rsidR="00A30BF7" w:rsidRPr="00EB613C">
                        <w:rPr>
                          <w:rFonts w:ascii="Garamond" w:hAnsi="Garamond" w:cs="Segoe UI"/>
                          <w:sz w:val="22"/>
                          <w:szCs w:val="22"/>
                          <w:shd w:val="clear" w:color="auto" w:fill="FFFFFF"/>
                        </w:rPr>
                        <w:t xml:space="preserve">Serum Vitamin D and Calcium Status in Pregnant Women in Calabar, Southern Nigeria. </w:t>
                      </w:r>
                      <w:r w:rsidR="00576722" w:rsidRPr="00EB613C">
                        <w:rPr>
                          <w:rFonts w:ascii="Garamond" w:hAnsi="Garamond" w:cs="Segoe UI"/>
                          <w:color w:val="000000" w:themeColor="text1"/>
                          <w:sz w:val="22"/>
                          <w:szCs w:val="22"/>
                          <w:shd w:val="clear" w:color="auto" w:fill="FFFFFF"/>
                        </w:rPr>
                        <w:t>The Nigerian Health Journal 202</w:t>
                      </w:r>
                      <w:r w:rsidR="00347612" w:rsidRPr="00EB613C">
                        <w:rPr>
                          <w:rFonts w:ascii="Garamond" w:hAnsi="Garamond" w:cs="Segoe UI"/>
                          <w:color w:val="000000" w:themeColor="text1"/>
                          <w:sz w:val="22"/>
                          <w:szCs w:val="22"/>
                          <w:shd w:val="clear" w:color="auto" w:fill="FFFFFF"/>
                        </w:rPr>
                        <w:t>6</w:t>
                      </w:r>
                      <w:r w:rsidR="00576722" w:rsidRPr="00EB613C">
                        <w:rPr>
                          <w:rFonts w:ascii="Garamond" w:hAnsi="Garamond" w:cs="Segoe UI"/>
                          <w:color w:val="000000" w:themeColor="text1"/>
                          <w:sz w:val="22"/>
                          <w:szCs w:val="22"/>
                          <w:shd w:val="clear" w:color="auto" w:fill="FFFFFF"/>
                        </w:rPr>
                        <w:t>; 2</w:t>
                      </w:r>
                      <w:r w:rsidR="00347612" w:rsidRPr="00EB613C">
                        <w:rPr>
                          <w:rFonts w:ascii="Garamond" w:hAnsi="Garamond" w:cs="Segoe UI"/>
                          <w:color w:val="000000" w:themeColor="text1"/>
                          <w:sz w:val="22"/>
                          <w:szCs w:val="22"/>
                          <w:shd w:val="clear" w:color="auto" w:fill="FFFFFF"/>
                        </w:rPr>
                        <w:t>6</w:t>
                      </w:r>
                      <w:r w:rsidR="00576722" w:rsidRPr="00EB613C">
                        <w:rPr>
                          <w:rFonts w:ascii="Garamond" w:hAnsi="Garamond" w:cs="Segoe UI"/>
                          <w:color w:val="000000" w:themeColor="text1"/>
                          <w:sz w:val="22"/>
                          <w:szCs w:val="22"/>
                          <w:shd w:val="clear" w:color="auto" w:fill="FFFFFF"/>
                        </w:rPr>
                        <w:t>(</w:t>
                      </w:r>
                      <w:r w:rsidR="00347612" w:rsidRPr="00EB613C">
                        <w:rPr>
                          <w:rFonts w:ascii="Garamond" w:hAnsi="Garamond" w:cs="Segoe UI"/>
                          <w:color w:val="000000" w:themeColor="text1"/>
                          <w:sz w:val="22"/>
                          <w:szCs w:val="22"/>
                          <w:shd w:val="clear" w:color="auto" w:fill="FFFFFF"/>
                        </w:rPr>
                        <w:t>1</w:t>
                      </w:r>
                      <w:r w:rsidR="00576722" w:rsidRPr="00EB613C">
                        <w:rPr>
                          <w:rFonts w:ascii="Garamond" w:hAnsi="Garamond" w:cs="Segoe UI"/>
                          <w:color w:val="000000" w:themeColor="text1"/>
                          <w:sz w:val="22"/>
                          <w:szCs w:val="22"/>
                          <w:shd w:val="clear" w:color="auto" w:fill="FFFFFF"/>
                        </w:rPr>
                        <w:t>)</w:t>
                      </w:r>
                      <w:r w:rsidR="008B626D">
                        <w:rPr>
                          <w:rFonts w:ascii="Garamond" w:hAnsi="Garamond" w:cs="Segoe UI"/>
                          <w:color w:val="000000" w:themeColor="text1"/>
                          <w:sz w:val="22"/>
                          <w:szCs w:val="22"/>
                          <w:shd w:val="clear" w:color="auto" w:fill="FFFFFF"/>
                        </w:rPr>
                        <w:t xml:space="preserve">: 339 – 347. </w:t>
                      </w:r>
                      <w:hyperlink r:id="rId23" w:history="1">
                        <w:r w:rsidR="008B626D" w:rsidRPr="008D4B15">
                          <w:rPr>
                            <w:rStyle w:val="Hyperlink"/>
                            <w:rFonts w:ascii="Garamond" w:hAnsi="Garamond" w:cs="Arial"/>
                            <w:sz w:val="20"/>
                            <w:szCs w:val="20"/>
                          </w:rPr>
                          <w:t>https://doi.org/10.71637/tnhj.v26i1.1310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5F4120A4" w:rsidR="000720E5" w:rsidRDefault="000E7B2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96196D3" w14:textId="77777777" w:rsidR="00A30BF7" w:rsidRPr="00A30BF7" w:rsidRDefault="00A30BF7" w:rsidP="00A30BF7">
      <w:pPr>
        <w:spacing w:line="259" w:lineRule="auto"/>
        <w:jc w:val="both"/>
        <w:rPr>
          <w:rFonts w:ascii="Garamond" w:hAnsi="Garamond"/>
          <w:bCs/>
          <w:iCs/>
          <w:sz w:val="20"/>
          <w:szCs w:val="20"/>
          <w:vertAlign w:val="superscript"/>
        </w:rPr>
      </w:pPr>
      <w:r w:rsidRPr="00A30BF7">
        <w:rPr>
          <w:rFonts w:ascii="Garamond" w:hAnsi="Garamond"/>
          <w:bCs/>
          <w:iCs/>
          <w:sz w:val="20"/>
          <w:szCs w:val="20"/>
        </w:rPr>
        <w:t xml:space="preserve">Vitamin D is a micronutrient and fat-soluble vitamin that is essential for calcium and phosphate homeostasis, especially during pregnancy when there is high </w:t>
      </w:r>
      <w:proofErr w:type="spellStart"/>
      <w:r w:rsidRPr="00A30BF7">
        <w:rPr>
          <w:rFonts w:ascii="Garamond" w:hAnsi="Garamond"/>
          <w:bCs/>
          <w:iCs/>
          <w:sz w:val="20"/>
          <w:szCs w:val="20"/>
        </w:rPr>
        <w:t>foeto</w:t>
      </w:r>
      <w:proofErr w:type="spellEnd"/>
      <w:r w:rsidRPr="00A30BF7">
        <w:rPr>
          <w:rFonts w:ascii="Garamond" w:hAnsi="Garamond"/>
          <w:bCs/>
          <w:iCs/>
          <w:sz w:val="20"/>
          <w:szCs w:val="20"/>
        </w:rPr>
        <w:t>-maternal physiologic demand.</w:t>
      </w:r>
      <w:r w:rsidRPr="00A30BF7">
        <w:rPr>
          <w:rFonts w:ascii="Garamond" w:hAnsi="Garamond"/>
          <w:bCs/>
          <w:iCs/>
          <w:sz w:val="20"/>
          <w:szCs w:val="20"/>
          <w:vertAlign w:val="superscript"/>
        </w:rPr>
        <w:t>1</w:t>
      </w:r>
    </w:p>
    <w:p w14:paraId="00D3673A" w14:textId="14C894BF" w:rsid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Vitamin D can be obtained by skin exposure to sunlight, dietary sources (ingestion of oily fish, eggs, cheese, and fortification of dietary products), and intake of nutritional supplements.</w:t>
      </w:r>
      <w:r w:rsidRPr="00A30BF7">
        <w:rPr>
          <w:rFonts w:ascii="Garamond" w:hAnsi="Garamond"/>
          <w:bCs/>
          <w:iCs/>
          <w:sz w:val="20"/>
          <w:szCs w:val="20"/>
          <w:vertAlign w:val="superscript"/>
        </w:rPr>
        <w:t>2</w:t>
      </w:r>
      <w:r w:rsidRPr="00A30BF7">
        <w:rPr>
          <w:rFonts w:ascii="Garamond" w:hAnsi="Garamond"/>
          <w:bCs/>
          <w:iCs/>
          <w:sz w:val="20"/>
          <w:szCs w:val="20"/>
        </w:rPr>
        <w:tab/>
      </w:r>
    </w:p>
    <w:p w14:paraId="340DB695" w14:textId="28991BB4" w:rsidR="00A30BF7" w:rsidRPr="000E7B25" w:rsidRDefault="00A30BF7" w:rsidP="00A30BF7">
      <w:pPr>
        <w:spacing w:line="259" w:lineRule="auto"/>
        <w:jc w:val="both"/>
        <w:rPr>
          <w:rFonts w:ascii="Garamond" w:hAnsi="Garamond"/>
          <w:bCs/>
          <w:iCs/>
          <w:sz w:val="20"/>
          <w:szCs w:val="20"/>
          <w:vertAlign w:val="superscript"/>
        </w:rPr>
      </w:pPr>
      <w:r w:rsidRPr="00A30BF7">
        <w:rPr>
          <w:rFonts w:ascii="Garamond" w:hAnsi="Garamond"/>
          <w:bCs/>
          <w:iCs/>
          <w:sz w:val="20"/>
          <w:szCs w:val="20"/>
        </w:rPr>
        <w:t>Vitamin D exists in two forms: vitamin D2 / ergocalciferol (found in plants, fungi, and fortified foods) and vitamin D3 / cholecalciferol (obtained through skin exposure to the sun’s ultraviolet B rays, animal sources, and fortified foods). Ultraviolet B (UVB) radiation from the sun causes the photolytic non-enzymatic conversion of 7-dehydrocholesterol in the skin to pre-vitamin D3, which is subsequently thermally isomerized into vitamin D3.</w:t>
      </w:r>
      <w:r w:rsidRPr="00A30BF7">
        <w:rPr>
          <w:rFonts w:ascii="Garamond" w:hAnsi="Garamond"/>
          <w:bCs/>
          <w:iCs/>
          <w:sz w:val="20"/>
          <w:szCs w:val="20"/>
          <w:vertAlign w:val="superscript"/>
        </w:rPr>
        <w:t>3</w:t>
      </w:r>
      <w:r w:rsidRPr="00A30BF7">
        <w:rPr>
          <w:rFonts w:ascii="Garamond" w:hAnsi="Garamond"/>
          <w:bCs/>
          <w:iCs/>
          <w:sz w:val="20"/>
          <w:szCs w:val="20"/>
        </w:rPr>
        <w:t xml:space="preserve"> Vitamin D3 is biologically inactive and a prohormone which requires its first hydroxylation in the liver by the enzyme Vitamin D 25- hydroxylase to become 25-hydroxyvitamin D [25(OH)D] or </w:t>
      </w:r>
      <w:proofErr w:type="spellStart"/>
      <w:r w:rsidRPr="00A30BF7">
        <w:rPr>
          <w:rFonts w:ascii="Garamond" w:hAnsi="Garamond"/>
          <w:bCs/>
          <w:iCs/>
          <w:sz w:val="20"/>
          <w:szCs w:val="20"/>
        </w:rPr>
        <w:t>calcidiol</w:t>
      </w:r>
      <w:proofErr w:type="spellEnd"/>
      <w:r w:rsidRPr="00A30BF7">
        <w:rPr>
          <w:rFonts w:ascii="Garamond" w:hAnsi="Garamond"/>
          <w:bCs/>
          <w:iCs/>
          <w:sz w:val="20"/>
          <w:szCs w:val="20"/>
        </w:rPr>
        <w:t>. This form is biologically inactive, but it is the main circulatory form of vitamin D and is used as the determinant of the body’s Vitamin D status.</w:t>
      </w:r>
      <w:r w:rsidRPr="00A30BF7">
        <w:rPr>
          <w:rFonts w:ascii="Garamond" w:hAnsi="Garamond"/>
          <w:bCs/>
          <w:iCs/>
          <w:sz w:val="20"/>
          <w:szCs w:val="20"/>
          <w:vertAlign w:val="superscript"/>
        </w:rPr>
        <w:t xml:space="preserve">4 </w:t>
      </w:r>
      <w:r w:rsidRPr="00A30BF7">
        <w:rPr>
          <w:rFonts w:ascii="Garamond" w:hAnsi="Garamond"/>
          <w:bCs/>
          <w:iCs/>
          <w:sz w:val="20"/>
          <w:szCs w:val="20"/>
        </w:rPr>
        <w:t>However, 25-Hydroxyvitamin D 25(OH)D] requires a second hydroxylation in the kidney by</w:t>
      </w:r>
      <w:r w:rsidRPr="00A30BF7">
        <w:rPr>
          <w:rFonts w:ascii="Garamond" w:hAnsi="Garamond"/>
          <w:bCs/>
          <w:iCs/>
          <w:sz w:val="20"/>
          <w:szCs w:val="20"/>
          <w:vertAlign w:val="superscript"/>
        </w:rPr>
        <w:t xml:space="preserve"> </w:t>
      </w:r>
      <w:r w:rsidRPr="00A30BF7">
        <w:rPr>
          <w:rFonts w:ascii="Garamond" w:hAnsi="Garamond"/>
          <w:bCs/>
          <w:iCs/>
          <w:sz w:val="20"/>
          <w:szCs w:val="20"/>
        </w:rPr>
        <w:t>1&amp;- hydroxylase enzyme (1,25 OHD-1-OHase) to form 1, 25-dihydroxyvitamin D [1,25(OH)2D] or calcitriol, which is its biologically active form. This biologically active form of vitamin D stimulates the absorption of dietary calcium and phosphorus.</w:t>
      </w:r>
      <w:r w:rsidRPr="00A30BF7">
        <w:rPr>
          <w:rFonts w:ascii="Garamond" w:hAnsi="Garamond"/>
          <w:bCs/>
          <w:iCs/>
          <w:sz w:val="20"/>
          <w:szCs w:val="20"/>
          <w:vertAlign w:val="superscript"/>
        </w:rPr>
        <w:t xml:space="preserve"> 4,5</w:t>
      </w:r>
    </w:p>
    <w:p w14:paraId="70CC77A4" w14:textId="1C5CED71"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Vitamin D deficiency (VDD) in pregnancy is a global public health problem and has been reported in many low, middle-, and industrialized countries.</w:t>
      </w:r>
      <w:r w:rsidRPr="00A30BF7">
        <w:rPr>
          <w:rFonts w:ascii="Garamond" w:hAnsi="Garamond"/>
          <w:bCs/>
          <w:iCs/>
          <w:sz w:val="20"/>
          <w:szCs w:val="20"/>
          <w:vertAlign w:val="superscript"/>
        </w:rPr>
        <w:t>6,7</w:t>
      </w:r>
      <w:r w:rsidRPr="00A30BF7">
        <w:rPr>
          <w:rFonts w:ascii="Garamond" w:hAnsi="Garamond"/>
          <w:bCs/>
          <w:iCs/>
          <w:sz w:val="20"/>
          <w:szCs w:val="20"/>
        </w:rPr>
        <w:t xml:space="preserve"> VDD has been linked to a higher risk of several adverse maternal and fetal outcomes, such as pre-eclampsia, gestational diabetes mellitus, preterm delivery, low birth weight, nutritional rickets, and childhood autoimmune diseases. </w:t>
      </w:r>
      <w:r w:rsidRPr="00A30BF7">
        <w:rPr>
          <w:rFonts w:ascii="Garamond" w:hAnsi="Garamond"/>
          <w:bCs/>
          <w:iCs/>
          <w:sz w:val="20"/>
          <w:szCs w:val="20"/>
          <w:vertAlign w:val="superscript"/>
        </w:rPr>
        <w:t>2,4,5,8-10</w:t>
      </w:r>
    </w:p>
    <w:p w14:paraId="59A2D96B" w14:textId="1531EF65"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The prevalence of VDD in pregnancy is said to be higher in developing countries such as Nigeria. </w:t>
      </w:r>
      <w:r w:rsidRPr="00A30BF7">
        <w:rPr>
          <w:rFonts w:ascii="Garamond" w:hAnsi="Garamond"/>
          <w:bCs/>
          <w:iCs/>
          <w:sz w:val="20"/>
          <w:szCs w:val="20"/>
          <w:vertAlign w:val="superscript"/>
        </w:rPr>
        <w:t>11,12</w:t>
      </w:r>
      <w:r w:rsidR="000E7B25">
        <w:rPr>
          <w:rFonts w:ascii="Garamond" w:hAnsi="Garamond"/>
          <w:bCs/>
          <w:iCs/>
          <w:sz w:val="20"/>
          <w:szCs w:val="20"/>
        </w:rPr>
        <w:t xml:space="preserve"> </w:t>
      </w:r>
      <w:r w:rsidRPr="00A30BF7">
        <w:rPr>
          <w:rFonts w:ascii="Garamond" w:hAnsi="Garamond"/>
          <w:bCs/>
          <w:iCs/>
          <w:sz w:val="20"/>
          <w:szCs w:val="20"/>
        </w:rPr>
        <w:t>The risk factors associated with vitamin D deficiency include darker skin pigmentation, regular use of sunscreen, obesity, spending little time under the sun, winter/rainy season, highly polluted geological locations, smoking, and extensive body coverage by clothing (for religious, cultural, or protective reasons).</w:t>
      </w:r>
      <w:r w:rsidRPr="00A30BF7">
        <w:rPr>
          <w:rFonts w:ascii="Garamond" w:hAnsi="Garamond"/>
          <w:bCs/>
          <w:iCs/>
          <w:sz w:val="20"/>
          <w:szCs w:val="20"/>
          <w:vertAlign w:val="superscript"/>
        </w:rPr>
        <w:t>13,14</w:t>
      </w:r>
    </w:p>
    <w:p w14:paraId="577BC5F2" w14:textId="75509E49" w:rsidR="00A30BF7" w:rsidRPr="00A30BF7" w:rsidRDefault="00A30BF7" w:rsidP="00A30BF7">
      <w:pPr>
        <w:spacing w:line="259" w:lineRule="auto"/>
        <w:jc w:val="both"/>
        <w:rPr>
          <w:rFonts w:ascii="Garamond" w:hAnsi="Garamond"/>
          <w:bCs/>
          <w:iCs/>
          <w:sz w:val="20"/>
          <w:szCs w:val="20"/>
          <w:vertAlign w:val="superscript"/>
        </w:rPr>
      </w:pPr>
      <w:r w:rsidRPr="00A30BF7">
        <w:rPr>
          <w:rFonts w:ascii="Garamond" w:hAnsi="Garamond"/>
          <w:bCs/>
          <w:iCs/>
          <w:sz w:val="20"/>
          <w:szCs w:val="20"/>
        </w:rPr>
        <w:t xml:space="preserve">The Endocrine Society’s 2011 clinical practice </w:t>
      </w:r>
      <w:r w:rsidR="000E7B25" w:rsidRPr="00A30BF7">
        <w:rPr>
          <w:rFonts w:ascii="Garamond" w:hAnsi="Garamond"/>
          <w:bCs/>
          <w:iCs/>
          <w:sz w:val="20"/>
          <w:szCs w:val="20"/>
        </w:rPr>
        <w:t>guidelines and</w:t>
      </w:r>
      <w:r w:rsidRPr="00A30BF7">
        <w:rPr>
          <w:rFonts w:ascii="Garamond" w:hAnsi="Garamond"/>
          <w:bCs/>
          <w:iCs/>
          <w:sz w:val="20"/>
          <w:szCs w:val="20"/>
        </w:rPr>
        <w:t xml:space="preserve"> World Medical Association 2015 and 2025 Statement defined Vitamin D deficiency as serum levels </w:t>
      </w:r>
      <w:r w:rsidRPr="00A30BF7">
        <w:rPr>
          <w:rFonts w:ascii="Garamond" w:hAnsi="Garamond"/>
          <w:bCs/>
          <w:iCs/>
          <w:sz w:val="20"/>
          <w:szCs w:val="20"/>
        </w:rPr>
        <w:t>of 25(OH)</w:t>
      </w:r>
      <w:r w:rsidR="000E7B25" w:rsidRPr="00A30BF7">
        <w:rPr>
          <w:rFonts w:ascii="Garamond" w:hAnsi="Garamond"/>
          <w:bCs/>
          <w:iCs/>
          <w:sz w:val="20"/>
          <w:szCs w:val="20"/>
        </w:rPr>
        <w:t>D &lt;</w:t>
      </w:r>
      <w:r w:rsidRPr="00A30BF7">
        <w:rPr>
          <w:rFonts w:ascii="Garamond" w:hAnsi="Garamond"/>
          <w:bCs/>
          <w:iCs/>
          <w:sz w:val="20"/>
          <w:szCs w:val="20"/>
        </w:rPr>
        <w:t>50 nmol/l, insufficiency as serum levels of 52.5-72.5 nmol/l, and optimal levels as &gt;75 nmol/l.</w:t>
      </w:r>
      <w:r w:rsidRPr="00A30BF7">
        <w:rPr>
          <w:rFonts w:ascii="Garamond" w:hAnsi="Garamond"/>
          <w:bCs/>
          <w:iCs/>
          <w:sz w:val="20"/>
          <w:szCs w:val="20"/>
          <w:vertAlign w:val="superscript"/>
        </w:rPr>
        <w:t xml:space="preserve">15,16 </w:t>
      </w:r>
    </w:p>
    <w:p w14:paraId="4265BA38" w14:textId="492BCC8C" w:rsid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In this study, the vitamin D was determined at gestational ages below 20 weeks. This was to enable us to determine the baseline levels of vitamin D early enough in pregnancy, before the effects of potential complications such as pre-eclampsia and gestational diabetes in the second half of pregnancy.</w:t>
      </w:r>
    </w:p>
    <w:p w14:paraId="53A5BFFF"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In this study, calcium levels were assayed in addition to Vitamin D levels. This is because both of them are intricately connected in the maintenance of bone health. The levels of both vitamin D and calcium directly affect the efficiency of the other. Vitamin D is required for intestinal reabsorption of calcium. In the presence of vitamin D deficiency, only 10 – 15 % of dietary calcium is absorbed from the intestine compared to the absorption of 30 – 40% in the presence of sufficient vitamin D levels. In addition, pregnancy is associated with significant physiological changes to maintain calcium homeostasis as well as support adequate </w:t>
      </w:r>
      <w:proofErr w:type="spellStart"/>
      <w:r w:rsidRPr="00A30BF7">
        <w:rPr>
          <w:rFonts w:ascii="Garamond" w:hAnsi="Garamond"/>
          <w:bCs/>
          <w:iCs/>
          <w:sz w:val="20"/>
          <w:szCs w:val="20"/>
        </w:rPr>
        <w:t>foetal</w:t>
      </w:r>
      <w:proofErr w:type="spellEnd"/>
      <w:r w:rsidRPr="00A30BF7">
        <w:rPr>
          <w:rFonts w:ascii="Garamond" w:hAnsi="Garamond"/>
          <w:bCs/>
          <w:iCs/>
          <w:sz w:val="20"/>
          <w:szCs w:val="20"/>
        </w:rPr>
        <w:t xml:space="preserve"> growth and development. Most of </w:t>
      </w:r>
      <w:proofErr w:type="spellStart"/>
      <w:r w:rsidRPr="00A30BF7">
        <w:rPr>
          <w:rFonts w:ascii="Garamond" w:hAnsi="Garamond"/>
          <w:bCs/>
          <w:iCs/>
          <w:sz w:val="20"/>
          <w:szCs w:val="20"/>
        </w:rPr>
        <w:t>foetal</w:t>
      </w:r>
      <w:proofErr w:type="spellEnd"/>
      <w:r w:rsidRPr="00A30BF7">
        <w:rPr>
          <w:rFonts w:ascii="Garamond" w:hAnsi="Garamond"/>
          <w:bCs/>
          <w:iCs/>
          <w:sz w:val="20"/>
          <w:szCs w:val="20"/>
        </w:rPr>
        <w:t xml:space="preserve"> calcium is transferred from the mother through the placenta. Calcium is required by the </w:t>
      </w:r>
      <w:proofErr w:type="spellStart"/>
      <w:r w:rsidRPr="00A30BF7">
        <w:rPr>
          <w:rFonts w:ascii="Garamond" w:hAnsi="Garamond"/>
          <w:bCs/>
          <w:iCs/>
          <w:sz w:val="20"/>
          <w:szCs w:val="20"/>
        </w:rPr>
        <w:t>foetus</w:t>
      </w:r>
      <w:proofErr w:type="spellEnd"/>
      <w:r w:rsidRPr="00A30BF7">
        <w:rPr>
          <w:rFonts w:ascii="Garamond" w:hAnsi="Garamond"/>
          <w:bCs/>
          <w:iCs/>
          <w:sz w:val="20"/>
          <w:szCs w:val="20"/>
        </w:rPr>
        <w:t xml:space="preserve"> in the early embryonic stages, particularly for control of cell division and cell signaling. It is also required in the third trimester for the support of </w:t>
      </w:r>
      <w:proofErr w:type="spellStart"/>
      <w:r w:rsidRPr="00A30BF7">
        <w:rPr>
          <w:rFonts w:ascii="Garamond" w:hAnsi="Garamond"/>
          <w:bCs/>
          <w:iCs/>
          <w:sz w:val="20"/>
          <w:szCs w:val="20"/>
        </w:rPr>
        <w:t>foetal</w:t>
      </w:r>
      <w:proofErr w:type="spellEnd"/>
      <w:r w:rsidRPr="00A30BF7">
        <w:rPr>
          <w:rFonts w:ascii="Garamond" w:hAnsi="Garamond"/>
          <w:bCs/>
          <w:iCs/>
          <w:sz w:val="20"/>
          <w:szCs w:val="20"/>
        </w:rPr>
        <w:t xml:space="preserve"> skeletal mineralization. </w:t>
      </w:r>
      <w:r w:rsidRPr="00A30BF7">
        <w:rPr>
          <w:rFonts w:ascii="Garamond" w:hAnsi="Garamond"/>
          <w:bCs/>
          <w:iCs/>
          <w:sz w:val="20"/>
          <w:szCs w:val="20"/>
          <w:vertAlign w:val="superscript"/>
        </w:rPr>
        <w:t>17-19</w:t>
      </w:r>
      <w:r w:rsidRPr="00A30BF7">
        <w:rPr>
          <w:rFonts w:ascii="Garamond" w:hAnsi="Garamond"/>
          <w:bCs/>
          <w:iCs/>
          <w:sz w:val="20"/>
          <w:szCs w:val="20"/>
        </w:rPr>
        <w:t xml:space="preserve"> Thus, the pregnant woman has a higher risk of developing </w:t>
      </w:r>
      <w:proofErr w:type="spellStart"/>
      <w:r w:rsidRPr="00A30BF7">
        <w:rPr>
          <w:rFonts w:ascii="Garamond" w:hAnsi="Garamond"/>
          <w:bCs/>
          <w:iCs/>
          <w:sz w:val="20"/>
          <w:szCs w:val="20"/>
        </w:rPr>
        <w:t>hypocalcaemia</w:t>
      </w:r>
      <w:proofErr w:type="spellEnd"/>
      <w:r w:rsidRPr="00A30BF7">
        <w:rPr>
          <w:rFonts w:ascii="Garamond" w:hAnsi="Garamond"/>
          <w:bCs/>
          <w:iCs/>
          <w:sz w:val="20"/>
          <w:szCs w:val="20"/>
        </w:rPr>
        <w:t xml:space="preserve"> than the general population; this is further worsened in the presence of vitamin D deficiency. This underscores the importance of the measurement of both vitamin D and calcium levels, which have been done in this study. </w:t>
      </w:r>
    </w:p>
    <w:p w14:paraId="18C388AF" w14:textId="0D224441"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There is a paucity of studies evaluating both Vitamin D and calcium status in pregnancy. Presently, no study on this has been done in our geographical location. This is the research gap that this study seeks to fill. This study has been done among pregnant women to determine the baseline serum vitamin D and calcium levels among antenatal clinic attendees and factors associated with low serum levels of vitamin D.</w:t>
      </w:r>
    </w:p>
    <w:p w14:paraId="205F5C65" w14:textId="77777777" w:rsidR="00A30BF7" w:rsidRPr="00A30BF7" w:rsidRDefault="00A30BF7" w:rsidP="00A30BF7">
      <w:pPr>
        <w:spacing w:line="259" w:lineRule="auto"/>
        <w:jc w:val="both"/>
        <w:rPr>
          <w:rFonts w:ascii="Garamond" w:hAnsi="Garamond"/>
          <w:bCs/>
          <w:iCs/>
          <w:sz w:val="20"/>
          <w:szCs w:val="20"/>
        </w:rPr>
      </w:pPr>
    </w:p>
    <w:p w14:paraId="056858B9" w14:textId="4BDD42A9" w:rsidR="00A30BF7" w:rsidRPr="00A30BF7" w:rsidRDefault="000E7B25" w:rsidP="00A30BF7">
      <w:pPr>
        <w:spacing w:line="259" w:lineRule="auto"/>
        <w:jc w:val="both"/>
        <w:rPr>
          <w:rFonts w:ascii="Garamond" w:hAnsi="Garamond"/>
          <w:b/>
          <w:bCs/>
          <w:iCs/>
          <w:sz w:val="22"/>
          <w:szCs w:val="22"/>
        </w:rPr>
      </w:pPr>
      <w:r w:rsidRPr="00A30BF7">
        <w:rPr>
          <w:rFonts w:ascii="Garamond" w:hAnsi="Garamond"/>
          <w:b/>
          <w:bCs/>
          <w:iCs/>
          <w:sz w:val="22"/>
          <w:szCs w:val="22"/>
        </w:rPr>
        <w:t>MATERIALS AND METHODS</w:t>
      </w:r>
    </w:p>
    <w:p w14:paraId="53136B79" w14:textId="536B8708" w:rsidR="00A30BF7" w:rsidRP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Study Design, Population Setting</w:t>
      </w:r>
      <w:r w:rsidR="000E7B25" w:rsidRPr="000E7B25">
        <w:rPr>
          <w:rFonts w:ascii="Garamond" w:hAnsi="Garamond"/>
          <w:b/>
          <w:bCs/>
          <w:i/>
          <w:sz w:val="20"/>
          <w:szCs w:val="20"/>
        </w:rPr>
        <w:t>:</w:t>
      </w:r>
      <w:r w:rsidR="000E7B25">
        <w:rPr>
          <w:rFonts w:ascii="Garamond" w:hAnsi="Garamond"/>
          <w:b/>
          <w:bCs/>
          <w:iCs/>
          <w:sz w:val="20"/>
          <w:szCs w:val="20"/>
        </w:rPr>
        <w:t xml:space="preserve"> </w:t>
      </w:r>
      <w:r w:rsidRPr="00A30BF7">
        <w:rPr>
          <w:rFonts w:ascii="Garamond" w:hAnsi="Garamond"/>
          <w:bCs/>
          <w:iCs/>
          <w:sz w:val="20"/>
          <w:szCs w:val="20"/>
        </w:rPr>
        <w:t xml:space="preserve">Pregnant women receiving antenatal care (ANC) in the University of Calabar Teaching Hospital, Calabar, Nigeria, were studied for 10 weeks using an analytical cross-sectional design. The ANC is run each weekday by the Department of Obstetrics and </w:t>
      </w:r>
      <w:proofErr w:type="spellStart"/>
      <w:r w:rsidRPr="00A30BF7">
        <w:rPr>
          <w:rFonts w:ascii="Garamond" w:hAnsi="Garamond"/>
          <w:bCs/>
          <w:iCs/>
          <w:sz w:val="20"/>
          <w:szCs w:val="20"/>
        </w:rPr>
        <w:t>Gynaecology</w:t>
      </w:r>
      <w:proofErr w:type="spellEnd"/>
      <w:r w:rsidRPr="00A30BF7">
        <w:rPr>
          <w:rFonts w:ascii="Garamond" w:hAnsi="Garamond"/>
          <w:bCs/>
          <w:iCs/>
          <w:sz w:val="20"/>
          <w:szCs w:val="20"/>
        </w:rPr>
        <w:t xml:space="preserve">, which </w:t>
      </w:r>
      <w:r w:rsidRPr="00A30BF7">
        <w:rPr>
          <w:rFonts w:ascii="Garamond" w:hAnsi="Garamond"/>
          <w:bCs/>
          <w:iCs/>
          <w:sz w:val="20"/>
          <w:szCs w:val="20"/>
        </w:rPr>
        <w:lastRenderedPageBreak/>
        <w:t xml:space="preserve">receives an estimated 420 pregnant women, drawn from diverse settings including referrals from primary and secondary health facilities. Booking of pregnancy at first ANC visit typically occurs during early gestation, with frequent follow-up visits as pregnancy progresses. Routine testing for clinic visits includes vital signs check, urinalysis, </w:t>
      </w:r>
      <w:proofErr w:type="spellStart"/>
      <w:r w:rsidRPr="00A30BF7">
        <w:rPr>
          <w:rFonts w:ascii="Garamond" w:hAnsi="Garamond"/>
          <w:bCs/>
          <w:iCs/>
          <w:sz w:val="20"/>
          <w:szCs w:val="20"/>
        </w:rPr>
        <w:t>haematocrit</w:t>
      </w:r>
      <w:proofErr w:type="spellEnd"/>
      <w:r w:rsidRPr="00A30BF7">
        <w:rPr>
          <w:rFonts w:ascii="Garamond" w:hAnsi="Garamond"/>
          <w:bCs/>
          <w:iCs/>
          <w:sz w:val="20"/>
          <w:szCs w:val="20"/>
        </w:rPr>
        <w:t xml:space="preserve">, and retroviral testing, but excludes assays for vitamin D and calcium.  </w:t>
      </w:r>
    </w:p>
    <w:p w14:paraId="32C7C6D4" w14:textId="4EDA3D04" w:rsidR="00A30BF7" w:rsidRP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Sample Size Calculation</w:t>
      </w:r>
      <w:r w:rsidR="000E7B25" w:rsidRPr="000E7B25">
        <w:rPr>
          <w:rFonts w:ascii="Garamond" w:hAnsi="Garamond"/>
          <w:b/>
          <w:bCs/>
          <w:i/>
          <w:sz w:val="20"/>
          <w:szCs w:val="20"/>
        </w:rPr>
        <w:t>:</w:t>
      </w:r>
      <w:r w:rsidR="000E7B25">
        <w:rPr>
          <w:rFonts w:ascii="Garamond" w:hAnsi="Garamond"/>
          <w:b/>
          <w:bCs/>
          <w:iCs/>
          <w:sz w:val="20"/>
          <w:szCs w:val="20"/>
        </w:rPr>
        <w:t xml:space="preserve"> </w:t>
      </w:r>
      <w:r w:rsidRPr="00A30BF7">
        <w:rPr>
          <w:rFonts w:ascii="Garamond" w:hAnsi="Garamond"/>
          <w:bCs/>
          <w:iCs/>
          <w:sz w:val="20"/>
          <w:szCs w:val="20"/>
        </w:rPr>
        <w:t>A minimum sample size of two hundred and nineteen (219) was calculated using the Cochrane formula for cross-sectional studies (z</w:t>
      </w:r>
      <w:r w:rsidRPr="00A30BF7">
        <w:rPr>
          <w:rFonts w:ascii="Garamond" w:hAnsi="Garamond"/>
          <w:bCs/>
          <w:iCs/>
          <w:sz w:val="20"/>
          <w:szCs w:val="20"/>
          <w:vertAlign w:val="superscript"/>
        </w:rPr>
        <w:t>2</w:t>
      </w:r>
      <w:r w:rsidRPr="00A30BF7">
        <w:rPr>
          <w:rFonts w:ascii="Garamond" w:hAnsi="Garamond"/>
          <w:bCs/>
          <w:iCs/>
          <w:sz w:val="20"/>
          <w:szCs w:val="20"/>
          <w:vertAlign w:val="subscript"/>
        </w:rPr>
        <w:t>*</w:t>
      </w:r>
      <w:r w:rsidRPr="00A30BF7">
        <w:rPr>
          <w:rFonts w:ascii="Garamond" w:hAnsi="Garamond"/>
          <w:bCs/>
          <w:iCs/>
          <w:sz w:val="20"/>
          <w:szCs w:val="20"/>
        </w:rPr>
        <w:t>p q/d</w:t>
      </w:r>
      <w:r w:rsidRPr="00A30BF7">
        <w:rPr>
          <w:rFonts w:ascii="Garamond" w:hAnsi="Garamond"/>
          <w:bCs/>
          <w:iCs/>
          <w:sz w:val="20"/>
          <w:szCs w:val="20"/>
          <w:vertAlign w:val="superscript"/>
        </w:rPr>
        <w:t>2</w:t>
      </w:r>
      <w:r w:rsidRPr="00A30BF7">
        <w:rPr>
          <w:rFonts w:ascii="Garamond" w:hAnsi="Garamond"/>
          <w:bCs/>
          <w:iCs/>
          <w:sz w:val="20"/>
          <w:szCs w:val="20"/>
        </w:rPr>
        <w:t>) with a 95% level of confidence, 5% margin of error, 14.1% prevalence of maternal vitamin D deficiency obtained from a previous study, and an assumption of 15% non-response rate.</w:t>
      </w:r>
      <w:r w:rsidRPr="00A30BF7">
        <w:rPr>
          <w:rFonts w:ascii="Garamond" w:hAnsi="Garamond"/>
          <w:bCs/>
          <w:iCs/>
          <w:sz w:val="20"/>
          <w:szCs w:val="20"/>
          <w:vertAlign w:val="superscript"/>
        </w:rPr>
        <w:t>20,21</w:t>
      </w:r>
    </w:p>
    <w:p w14:paraId="2E4191DB" w14:textId="6D31E1C2" w:rsidR="00A30BF7" w:rsidRP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Eligibility</w:t>
      </w:r>
      <w:r w:rsidR="000E7B25">
        <w:rPr>
          <w:rFonts w:ascii="Garamond" w:hAnsi="Garamond"/>
          <w:b/>
          <w:bCs/>
          <w:iCs/>
          <w:sz w:val="20"/>
          <w:szCs w:val="20"/>
        </w:rPr>
        <w:t xml:space="preserve">: </w:t>
      </w:r>
      <w:r w:rsidRPr="00A30BF7">
        <w:rPr>
          <w:rFonts w:ascii="Garamond" w:hAnsi="Garamond"/>
          <w:bCs/>
          <w:iCs/>
          <w:sz w:val="20"/>
          <w:szCs w:val="20"/>
        </w:rPr>
        <w:t xml:space="preserve">Consenting singleton pregnant women who were below twenty (20) weeks of gestation were eligible to participate, irrespective of their booking status. Those who were acutely ill and had diabetes mellitus, sickle cell disease, and chronic kidney disease were ineligible to participate. Pregnant women receiving vitamin D and/or calcium supplementation were also excluded. </w:t>
      </w:r>
    </w:p>
    <w:p w14:paraId="490A8D39" w14:textId="7A90DC16" w:rsidR="00A30BF7" w:rsidRP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Sampling Technique</w:t>
      </w:r>
      <w:r w:rsidR="000E7B25" w:rsidRPr="000E7B25">
        <w:rPr>
          <w:rFonts w:ascii="Garamond" w:hAnsi="Garamond"/>
          <w:b/>
          <w:bCs/>
          <w:i/>
          <w:sz w:val="20"/>
          <w:szCs w:val="20"/>
        </w:rPr>
        <w:t>:</w:t>
      </w:r>
      <w:r w:rsidR="000E7B25">
        <w:rPr>
          <w:rFonts w:ascii="Garamond" w:hAnsi="Garamond"/>
          <w:b/>
          <w:bCs/>
          <w:iCs/>
          <w:sz w:val="20"/>
          <w:szCs w:val="20"/>
        </w:rPr>
        <w:t xml:space="preserve"> </w:t>
      </w:r>
      <w:r w:rsidRPr="00A30BF7">
        <w:rPr>
          <w:rFonts w:ascii="Garamond" w:hAnsi="Garamond"/>
          <w:bCs/>
          <w:iCs/>
          <w:sz w:val="20"/>
          <w:szCs w:val="20"/>
        </w:rPr>
        <w:t xml:space="preserve">Recruitment of subjects was done using systematic random sampling via the ANC clinic attendance register as the sampling frame. A sampling interval of four (4) was calculated based on estimated client uptake and allocated daily sample size, given the study duration of 10 weeks. Balloting for the first subject was done among the initial four attendees on the </w:t>
      </w:r>
      <w:r w:rsidR="000E7B25" w:rsidRPr="00A30BF7">
        <w:rPr>
          <w:rFonts w:ascii="Garamond" w:hAnsi="Garamond"/>
          <w:bCs/>
          <w:iCs/>
          <w:sz w:val="20"/>
          <w:szCs w:val="20"/>
        </w:rPr>
        <w:t>register;</w:t>
      </w:r>
      <w:r w:rsidRPr="00A30BF7">
        <w:rPr>
          <w:rFonts w:ascii="Garamond" w:hAnsi="Garamond"/>
          <w:bCs/>
          <w:iCs/>
          <w:sz w:val="20"/>
          <w:szCs w:val="20"/>
        </w:rPr>
        <w:t xml:space="preserve"> then subsequent recruitment was carried out using the calculated sampling interval. If a client did not give consent or was not eligible to participate, then the next attendee on the register was recruited, and sampling continued from that point until completed. </w:t>
      </w:r>
    </w:p>
    <w:p w14:paraId="0BDE5205" w14:textId="0FE9BAE4" w:rsid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Instrument, Data Collection, and Biochemical Assay</w:t>
      </w:r>
      <w:r w:rsidR="000E7B25" w:rsidRPr="000E7B25">
        <w:rPr>
          <w:rFonts w:ascii="Garamond" w:hAnsi="Garamond"/>
          <w:b/>
          <w:bCs/>
          <w:i/>
          <w:sz w:val="20"/>
          <w:szCs w:val="20"/>
        </w:rPr>
        <w:t>:</w:t>
      </w:r>
      <w:r w:rsidR="000E7B25">
        <w:rPr>
          <w:rFonts w:ascii="Garamond" w:hAnsi="Garamond"/>
          <w:b/>
          <w:bCs/>
          <w:iCs/>
          <w:sz w:val="20"/>
          <w:szCs w:val="20"/>
        </w:rPr>
        <w:t xml:space="preserve"> </w:t>
      </w:r>
      <w:r w:rsidRPr="00A30BF7">
        <w:rPr>
          <w:rFonts w:ascii="Garamond" w:hAnsi="Garamond"/>
          <w:bCs/>
          <w:iCs/>
          <w:sz w:val="20"/>
          <w:szCs w:val="20"/>
        </w:rPr>
        <w:t xml:space="preserve">A structured questionnaire comprising sociodemographic and obstetric characteristics (section 1) and serum levels of vitamin D and calcium (section 2) was used to obtain quantitative data. The questionnaires were administered to consenting and eligible participants by trained researchers. After consenting participants had had their vital signs checked at the nursing station and seen by their doctor, they were asked to complete section 1 of the questionnaire before having the blood drawn and assayed for vitamin D and calcium. A senior laboratory scientist was engaged to draw blood and perform the biochemical assay. An assay for vitamin D (25-hydroxy vitamin D3) was done using 8 ml of maternal overnight fast venous blood sample. The blood draw was done </w:t>
      </w:r>
      <w:r w:rsidRPr="00A30BF7">
        <w:rPr>
          <w:rFonts w:ascii="Garamond" w:hAnsi="Garamond"/>
          <w:bCs/>
          <w:iCs/>
          <w:sz w:val="20"/>
          <w:szCs w:val="20"/>
        </w:rPr>
        <w:t>using aseptic precautions and placed in labeled serum separator test tubes. Following clotting, there was 4,200 rpm centrifuging for 10 minutes, serum separation, and storage at -20 degrees Celsius. The Enzyme-Linked Immunosorbent Assay (ELISA) method was used to assay for vitamin D3. Mindray MR96A microplate reader (</w:t>
      </w:r>
      <w:proofErr w:type="spellStart"/>
      <w:r w:rsidRPr="00A30BF7">
        <w:rPr>
          <w:rFonts w:ascii="Garamond" w:hAnsi="Garamond"/>
          <w:bCs/>
          <w:iCs/>
          <w:sz w:val="20"/>
          <w:szCs w:val="20"/>
        </w:rPr>
        <w:t>Shenzen</w:t>
      </w:r>
      <w:proofErr w:type="spellEnd"/>
      <w:r w:rsidRPr="00A30BF7">
        <w:rPr>
          <w:rFonts w:ascii="Garamond" w:hAnsi="Garamond"/>
          <w:bCs/>
          <w:iCs/>
          <w:sz w:val="20"/>
          <w:szCs w:val="20"/>
        </w:rPr>
        <w:t xml:space="preserve">, China) was used to read the optical density at 450nm, with the calculation of 25(OH)D levels via a standardized plotted curve. Precision studies were carried out using quality control materials. Two levels of quality control materials (high and low control sera) were assayed with each batch of 10 samples </w:t>
      </w:r>
      <w:proofErr w:type="spellStart"/>
      <w:r w:rsidRPr="00A30BF7">
        <w:rPr>
          <w:rFonts w:ascii="Garamond" w:hAnsi="Garamond"/>
          <w:bCs/>
          <w:iCs/>
          <w:sz w:val="20"/>
          <w:szCs w:val="20"/>
        </w:rPr>
        <w:t>analysed</w:t>
      </w:r>
      <w:proofErr w:type="spellEnd"/>
      <w:r w:rsidRPr="00A30BF7">
        <w:rPr>
          <w:rFonts w:ascii="Garamond" w:hAnsi="Garamond"/>
          <w:bCs/>
          <w:iCs/>
          <w:sz w:val="20"/>
          <w:szCs w:val="20"/>
        </w:rPr>
        <w:t xml:space="preserve"> simultaneously to ensure analytical accuracy and precision for serum vitamin D analysis. Between – run and within – run precision were carried out.  An automated spectrophotometer enzymatic method (</w:t>
      </w:r>
      <w:proofErr w:type="spellStart"/>
      <w:r w:rsidRPr="00A30BF7">
        <w:rPr>
          <w:rFonts w:ascii="Garamond" w:hAnsi="Garamond"/>
          <w:bCs/>
          <w:iCs/>
          <w:sz w:val="20"/>
          <w:szCs w:val="20"/>
        </w:rPr>
        <w:t>Biolis</w:t>
      </w:r>
      <w:proofErr w:type="spellEnd"/>
      <w:r w:rsidRPr="00A30BF7">
        <w:rPr>
          <w:rFonts w:ascii="Garamond" w:hAnsi="Garamond"/>
          <w:bCs/>
          <w:iCs/>
          <w:sz w:val="20"/>
          <w:szCs w:val="20"/>
        </w:rPr>
        <w:t xml:space="preserve"> 24i, North Carolina, USA) was used to estimate serum calcium. The normal range values of calcium for this instrument are 2.1 – 2.6 mmol /l. </w:t>
      </w:r>
      <w:proofErr w:type="spellStart"/>
      <w:r w:rsidR="008B626D" w:rsidRPr="00A30BF7">
        <w:rPr>
          <w:rFonts w:ascii="Garamond" w:hAnsi="Garamond"/>
          <w:bCs/>
          <w:iCs/>
          <w:sz w:val="20"/>
          <w:szCs w:val="20"/>
        </w:rPr>
        <w:t>Hypocalcaemia</w:t>
      </w:r>
      <w:proofErr w:type="spellEnd"/>
      <w:r w:rsidR="008B626D" w:rsidRPr="00A30BF7">
        <w:rPr>
          <w:rFonts w:ascii="Garamond" w:hAnsi="Garamond"/>
          <w:bCs/>
          <w:iCs/>
          <w:sz w:val="20"/>
          <w:szCs w:val="20"/>
        </w:rPr>
        <w:t xml:space="preserve"> is</w:t>
      </w:r>
      <w:r w:rsidRPr="00A30BF7">
        <w:rPr>
          <w:rFonts w:ascii="Garamond" w:hAnsi="Garamond"/>
          <w:bCs/>
          <w:iCs/>
          <w:sz w:val="20"/>
          <w:szCs w:val="20"/>
        </w:rPr>
        <w:t xml:space="preserve"> defined as serum calcium levels below 2.1 mmol /l and </w:t>
      </w:r>
      <w:proofErr w:type="spellStart"/>
      <w:r w:rsidRPr="00A30BF7">
        <w:rPr>
          <w:rFonts w:ascii="Garamond" w:hAnsi="Garamond"/>
          <w:bCs/>
          <w:iCs/>
          <w:sz w:val="20"/>
          <w:szCs w:val="20"/>
        </w:rPr>
        <w:t>hypercalcaemia</w:t>
      </w:r>
      <w:proofErr w:type="spellEnd"/>
      <w:r w:rsidRPr="00A30BF7">
        <w:rPr>
          <w:rFonts w:ascii="Garamond" w:hAnsi="Garamond"/>
          <w:bCs/>
          <w:iCs/>
          <w:sz w:val="20"/>
          <w:szCs w:val="20"/>
        </w:rPr>
        <w:t xml:space="preserve"> as serum calcium levels above 2.6 mmol/l</w:t>
      </w:r>
      <w:r w:rsidR="000E7B25">
        <w:rPr>
          <w:rFonts w:ascii="Garamond" w:hAnsi="Garamond"/>
          <w:bCs/>
          <w:iCs/>
          <w:sz w:val="20"/>
          <w:szCs w:val="20"/>
        </w:rPr>
        <w:t>.</w:t>
      </w:r>
      <w:r w:rsidRPr="00A30BF7">
        <w:rPr>
          <w:rFonts w:ascii="Garamond" w:hAnsi="Garamond"/>
          <w:bCs/>
          <w:iCs/>
          <w:sz w:val="20"/>
          <w:szCs w:val="20"/>
        </w:rPr>
        <w:t xml:space="preserve">  </w:t>
      </w:r>
    </w:p>
    <w:p w14:paraId="05221F3B" w14:textId="3FC385BB"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The ELIZA method assays 25 – hydroxyvitamin D3, which is the standard and best indicator of vitamin D status. This is because it is the major circulating storage form of vitamin D, which has a long half-life of two to three weeks and best reflects total body stores and dietary/supplement intake. It is the best determinant of vitamin D sufficiency, insufficiency, and deficiency. The active form of vitamin D, I,25 – </w:t>
      </w:r>
      <w:proofErr w:type="spellStart"/>
      <w:r w:rsidRPr="00A30BF7">
        <w:rPr>
          <w:rFonts w:ascii="Garamond" w:hAnsi="Garamond"/>
          <w:bCs/>
          <w:iCs/>
          <w:sz w:val="20"/>
          <w:szCs w:val="20"/>
        </w:rPr>
        <w:t>dihydroxyvitamin</w:t>
      </w:r>
      <w:proofErr w:type="spellEnd"/>
      <w:r w:rsidRPr="00A30BF7">
        <w:rPr>
          <w:rFonts w:ascii="Garamond" w:hAnsi="Garamond"/>
          <w:bCs/>
          <w:iCs/>
          <w:sz w:val="20"/>
          <w:szCs w:val="20"/>
        </w:rPr>
        <w:t xml:space="preserve"> D has a short half – life of four to six hours and can remain normal or high (due to secondary hypoparathyroidism) when there is vitamin D deficiency. Thus, it is not a reliable test of vitamin D status. Measurement of total vitamin D (D2 + D3) also does not reflect functional storage of vitamin D accurately because it also measures inactive parent compounds Thus, it is also not a reliable marker of vitamin D status. </w:t>
      </w:r>
      <w:r w:rsidRPr="00A30BF7">
        <w:rPr>
          <w:rFonts w:ascii="Garamond" w:hAnsi="Garamond"/>
          <w:bCs/>
          <w:iCs/>
          <w:sz w:val="20"/>
          <w:szCs w:val="20"/>
          <w:vertAlign w:val="superscript"/>
        </w:rPr>
        <w:t>4,5</w:t>
      </w:r>
      <w:r w:rsidRPr="00A30BF7">
        <w:rPr>
          <w:rFonts w:ascii="Garamond" w:hAnsi="Garamond"/>
          <w:bCs/>
          <w:iCs/>
          <w:sz w:val="20"/>
          <w:szCs w:val="20"/>
        </w:rPr>
        <w:t xml:space="preserve"> The most reliable and standard marker of vitamin D status is 25 – hydroxyvitamin D, which was assayed in this study.</w:t>
      </w:r>
    </w:p>
    <w:p w14:paraId="4257072B" w14:textId="712FD5E4" w:rsidR="00A30BF7" w:rsidRP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Data Analysis</w:t>
      </w:r>
      <w:r w:rsidR="000E7B25" w:rsidRPr="000E7B25">
        <w:rPr>
          <w:rFonts w:ascii="Garamond" w:hAnsi="Garamond"/>
          <w:b/>
          <w:bCs/>
          <w:i/>
          <w:sz w:val="20"/>
          <w:szCs w:val="20"/>
        </w:rPr>
        <w:t>:</w:t>
      </w:r>
      <w:r w:rsidR="000E7B25">
        <w:rPr>
          <w:rFonts w:ascii="Garamond" w:hAnsi="Garamond"/>
          <w:b/>
          <w:bCs/>
          <w:iCs/>
          <w:sz w:val="20"/>
          <w:szCs w:val="20"/>
        </w:rPr>
        <w:t xml:space="preserve"> </w:t>
      </w:r>
      <w:r w:rsidRPr="00A30BF7">
        <w:rPr>
          <w:rFonts w:ascii="Garamond" w:hAnsi="Garamond"/>
          <w:bCs/>
          <w:iCs/>
          <w:sz w:val="20"/>
          <w:szCs w:val="20"/>
        </w:rPr>
        <w:t xml:space="preserve">Field and laboratory data were entered and analyzed using SPSS version 26.0. Sociodemographic and obstetric characteristics were presented using frequency tables. Normality testing indicated a non-normal distribution of serum vitamin D values. Hence, the median and interquartile range were used as measures of central tendency and dispersion, respectively. However, serum calcium was normally distributed; hence, the mean and standard deviation </w:t>
      </w:r>
      <w:r w:rsidRPr="00A30BF7">
        <w:rPr>
          <w:rFonts w:ascii="Garamond" w:hAnsi="Garamond"/>
          <w:bCs/>
          <w:iCs/>
          <w:sz w:val="20"/>
          <w:szCs w:val="20"/>
        </w:rPr>
        <w:lastRenderedPageBreak/>
        <w:t>were used as means of central tendency and dispersion, respectively. Vitamin D level was categorized as normal (</w:t>
      </w:r>
      <w:r w:rsidRPr="00A30BF7">
        <w:rPr>
          <w:rFonts w:ascii="Garamond" w:hAnsi="Garamond"/>
          <w:bCs/>
          <w:iCs/>
          <w:sz w:val="20"/>
          <w:szCs w:val="20"/>
          <w:u w:val="single"/>
        </w:rPr>
        <w:t>&gt;</w:t>
      </w:r>
      <w:r w:rsidRPr="00A30BF7">
        <w:rPr>
          <w:rFonts w:ascii="Garamond" w:hAnsi="Garamond"/>
          <w:bCs/>
          <w:iCs/>
          <w:sz w:val="20"/>
          <w:szCs w:val="20"/>
        </w:rPr>
        <w:t xml:space="preserve">30ng/ml), insufficient (20-29 ng/ml), and deficient (&lt;20 ng/ml). Serum calcium was categorized as hypercalcemia (&lt;2.12 mmol/l), normal (2.12-2.62 mmol/l), and hypercalcemia (&gt;2.62 mmol/l). A frequency table was used to present the categories of vitamin D and calcium. Chi-square, Fisher’s Exact, independent t-test, and Pearson correlation analysis were used as inferential statistics. P-value was set at 0.05. </w:t>
      </w:r>
    </w:p>
    <w:p w14:paraId="5D94409B" w14:textId="532D904E" w:rsidR="00A30BF7" w:rsidRPr="00A30BF7" w:rsidRDefault="00A30BF7" w:rsidP="00A30BF7">
      <w:pPr>
        <w:spacing w:line="259" w:lineRule="auto"/>
        <w:jc w:val="both"/>
        <w:rPr>
          <w:rFonts w:ascii="Garamond" w:hAnsi="Garamond"/>
          <w:bCs/>
          <w:iCs/>
          <w:sz w:val="20"/>
          <w:szCs w:val="20"/>
        </w:rPr>
      </w:pPr>
      <w:r w:rsidRPr="000E7B25">
        <w:rPr>
          <w:rFonts w:ascii="Garamond" w:hAnsi="Garamond"/>
          <w:b/>
          <w:bCs/>
          <w:i/>
          <w:sz w:val="20"/>
          <w:szCs w:val="20"/>
        </w:rPr>
        <w:t>Ethical Approval</w:t>
      </w:r>
      <w:r w:rsidRPr="000E7B25">
        <w:rPr>
          <w:rFonts w:ascii="Garamond" w:hAnsi="Garamond"/>
          <w:bCs/>
          <w:i/>
          <w:sz w:val="20"/>
          <w:szCs w:val="20"/>
        </w:rPr>
        <w:t>:</w:t>
      </w:r>
      <w:r w:rsidRPr="00A30BF7">
        <w:rPr>
          <w:rFonts w:ascii="Garamond" w:hAnsi="Garamond"/>
          <w:bCs/>
          <w:iCs/>
          <w:sz w:val="20"/>
          <w:szCs w:val="20"/>
        </w:rPr>
        <w:t xml:space="preserve"> Ethical approval was obtained from the Institutional Research Ethics Committee before conducting the study (Reference number: UCTH/HREC/33/Vol. 111/026. 1</w:t>
      </w:r>
      <w:r w:rsidRPr="00A30BF7">
        <w:rPr>
          <w:rFonts w:ascii="Garamond" w:hAnsi="Garamond"/>
          <w:bCs/>
          <w:iCs/>
          <w:sz w:val="20"/>
          <w:szCs w:val="20"/>
          <w:vertAlign w:val="superscript"/>
        </w:rPr>
        <w:t>st</w:t>
      </w:r>
      <w:r w:rsidRPr="00A30BF7">
        <w:rPr>
          <w:rFonts w:ascii="Garamond" w:hAnsi="Garamond"/>
          <w:bCs/>
          <w:iCs/>
          <w:sz w:val="20"/>
          <w:szCs w:val="20"/>
        </w:rPr>
        <w:t xml:space="preserve"> April 2022). Informed and written consent were also obtained before data collection. Test results were communicated to subjects, and those with abnormal values received counseling and referral for specialist care. The study was conducted with the standards as per the Helsinki Declaration of 1975, as revised in 2000.</w:t>
      </w:r>
    </w:p>
    <w:p w14:paraId="73905A3E" w14:textId="77777777" w:rsidR="00057CF5" w:rsidRDefault="00057CF5" w:rsidP="007A1526">
      <w:pPr>
        <w:spacing w:line="259" w:lineRule="auto"/>
        <w:jc w:val="both"/>
        <w:rPr>
          <w:rFonts w:ascii="Garamond" w:hAnsi="Garamond"/>
          <w:bCs/>
          <w:iCs/>
          <w:sz w:val="20"/>
          <w:szCs w:val="20"/>
        </w:rPr>
      </w:pPr>
    </w:p>
    <w:p w14:paraId="4380C313" w14:textId="780E9359" w:rsidR="00A30BF7" w:rsidRPr="000E7B25" w:rsidRDefault="000E7B25" w:rsidP="00A30BF7">
      <w:pPr>
        <w:spacing w:line="259" w:lineRule="auto"/>
        <w:jc w:val="both"/>
        <w:rPr>
          <w:rFonts w:ascii="Garamond" w:hAnsi="Garamond"/>
          <w:b/>
          <w:bCs/>
          <w:iCs/>
          <w:sz w:val="22"/>
          <w:szCs w:val="22"/>
        </w:rPr>
      </w:pPr>
      <w:r w:rsidRPr="000E7B25">
        <w:rPr>
          <w:rFonts w:ascii="Garamond" w:hAnsi="Garamond"/>
          <w:b/>
          <w:bCs/>
          <w:iCs/>
          <w:sz w:val="22"/>
          <w:szCs w:val="22"/>
        </w:rPr>
        <w:t>RESULTS</w:t>
      </w:r>
    </w:p>
    <w:p w14:paraId="0A7F6300" w14:textId="58AAF3AF" w:rsidR="00A30BF7" w:rsidRPr="00A30BF7" w:rsidRDefault="00A30BF7" w:rsidP="00A30BF7">
      <w:pPr>
        <w:spacing w:line="259" w:lineRule="auto"/>
        <w:jc w:val="both"/>
        <w:rPr>
          <w:rFonts w:ascii="Garamond" w:hAnsi="Garamond"/>
          <w:b/>
          <w:bCs/>
          <w:iCs/>
          <w:sz w:val="20"/>
          <w:szCs w:val="20"/>
        </w:rPr>
      </w:pPr>
      <w:r w:rsidRPr="00A30BF7">
        <w:rPr>
          <w:rFonts w:ascii="Garamond" w:hAnsi="Garamond"/>
          <w:b/>
          <w:bCs/>
          <w:iCs/>
          <w:sz w:val="20"/>
          <w:szCs w:val="20"/>
        </w:rPr>
        <w:t xml:space="preserve">Table 1: </w:t>
      </w:r>
      <w:r w:rsidRPr="00A30BF7">
        <w:rPr>
          <w:rFonts w:ascii="Garamond" w:hAnsi="Garamond"/>
          <w:iCs/>
          <w:sz w:val="20"/>
          <w:szCs w:val="20"/>
        </w:rPr>
        <w:t>Sociodemographic and Obstetric Characteristics (N=224)</w:t>
      </w:r>
    </w:p>
    <w:tbl>
      <w:tblPr>
        <w:tblW w:w="4288" w:type="dxa"/>
        <w:tblCellSpacing w:w="15" w:type="dxa"/>
        <w:tblCellMar>
          <w:top w:w="15" w:type="dxa"/>
          <w:left w:w="15" w:type="dxa"/>
          <w:bottom w:w="15" w:type="dxa"/>
          <w:right w:w="15" w:type="dxa"/>
        </w:tblCellMar>
        <w:tblLook w:val="04A0" w:firstRow="1" w:lastRow="0" w:firstColumn="1" w:lastColumn="0" w:noHBand="0" w:noVBand="1"/>
      </w:tblPr>
      <w:tblGrid>
        <w:gridCol w:w="1560"/>
        <w:gridCol w:w="959"/>
        <w:gridCol w:w="642"/>
        <w:gridCol w:w="1127"/>
      </w:tblGrid>
      <w:tr w:rsidR="00A30BF7" w:rsidRPr="00A30BF7" w14:paraId="647F0DB3" w14:textId="77777777" w:rsidTr="000E7B25">
        <w:trPr>
          <w:trHeight w:val="43"/>
          <w:tblCellSpacing w:w="15" w:type="dxa"/>
        </w:trPr>
        <w:tc>
          <w:tcPr>
            <w:tcW w:w="1515" w:type="dxa"/>
            <w:tcBorders>
              <w:top w:val="single" w:sz="4" w:space="0" w:color="auto"/>
              <w:bottom w:val="single" w:sz="4" w:space="0" w:color="auto"/>
            </w:tcBorders>
            <w:hideMark/>
          </w:tcPr>
          <w:p w14:paraId="5405BFE8" w14:textId="77777777" w:rsidR="00A30BF7" w:rsidRPr="00A30BF7" w:rsidRDefault="00A30BF7" w:rsidP="000E7B25">
            <w:pPr>
              <w:rPr>
                <w:rFonts w:ascii="Garamond" w:hAnsi="Garamond"/>
                <w:b/>
                <w:iCs/>
                <w:sz w:val="18"/>
                <w:szCs w:val="18"/>
              </w:rPr>
            </w:pPr>
            <w:r w:rsidRPr="00A30BF7">
              <w:rPr>
                <w:rFonts w:ascii="Garamond" w:hAnsi="Garamond"/>
                <w:b/>
                <w:iCs/>
                <w:sz w:val="18"/>
                <w:szCs w:val="18"/>
              </w:rPr>
              <w:t>Variable</w:t>
            </w:r>
          </w:p>
        </w:tc>
        <w:tc>
          <w:tcPr>
            <w:tcW w:w="929" w:type="dxa"/>
            <w:tcBorders>
              <w:top w:val="single" w:sz="4" w:space="0" w:color="auto"/>
              <w:bottom w:val="single" w:sz="4" w:space="0" w:color="auto"/>
            </w:tcBorders>
            <w:hideMark/>
          </w:tcPr>
          <w:p w14:paraId="7B9FF700" w14:textId="6D48BFEC" w:rsidR="00A30BF7" w:rsidRPr="00A30BF7" w:rsidRDefault="00A30BF7" w:rsidP="000E7B25">
            <w:pPr>
              <w:rPr>
                <w:rFonts w:ascii="Garamond" w:hAnsi="Garamond"/>
                <w:b/>
                <w:iCs/>
                <w:sz w:val="18"/>
                <w:szCs w:val="18"/>
              </w:rPr>
            </w:pPr>
            <w:r w:rsidRPr="00A30BF7">
              <w:rPr>
                <w:rFonts w:ascii="Garamond" w:hAnsi="Garamond"/>
                <w:b/>
                <w:iCs/>
                <w:sz w:val="18"/>
                <w:szCs w:val="18"/>
              </w:rPr>
              <w:t xml:space="preserve">Frequency </w:t>
            </w:r>
          </w:p>
        </w:tc>
        <w:tc>
          <w:tcPr>
            <w:tcW w:w="612" w:type="dxa"/>
            <w:tcBorders>
              <w:top w:val="single" w:sz="4" w:space="0" w:color="auto"/>
              <w:bottom w:val="single" w:sz="4" w:space="0" w:color="auto"/>
            </w:tcBorders>
            <w:hideMark/>
          </w:tcPr>
          <w:p w14:paraId="410645DC" w14:textId="77777777" w:rsidR="00A30BF7" w:rsidRDefault="00A30BF7" w:rsidP="000E7B25">
            <w:pPr>
              <w:rPr>
                <w:rFonts w:ascii="Garamond" w:hAnsi="Garamond"/>
                <w:b/>
                <w:iCs/>
                <w:sz w:val="18"/>
                <w:szCs w:val="18"/>
              </w:rPr>
            </w:pPr>
            <w:r w:rsidRPr="00A30BF7">
              <w:rPr>
                <w:rFonts w:ascii="Garamond" w:hAnsi="Garamond"/>
                <w:b/>
                <w:iCs/>
                <w:sz w:val="18"/>
                <w:szCs w:val="18"/>
              </w:rPr>
              <w:t>Percent</w:t>
            </w:r>
          </w:p>
          <w:p w14:paraId="42D3C565" w14:textId="0C26A14A" w:rsidR="00A30BF7" w:rsidRPr="00A30BF7" w:rsidRDefault="00A30BF7" w:rsidP="000E7B25">
            <w:pPr>
              <w:rPr>
                <w:rFonts w:ascii="Garamond" w:hAnsi="Garamond"/>
                <w:b/>
                <w:iCs/>
                <w:sz w:val="18"/>
                <w:szCs w:val="18"/>
              </w:rPr>
            </w:pPr>
            <w:r w:rsidRPr="00A30BF7">
              <w:rPr>
                <w:rFonts w:ascii="Garamond" w:hAnsi="Garamond"/>
                <w:b/>
                <w:iCs/>
                <w:sz w:val="18"/>
                <w:szCs w:val="18"/>
              </w:rPr>
              <w:t>(%)</w:t>
            </w:r>
          </w:p>
        </w:tc>
        <w:tc>
          <w:tcPr>
            <w:tcW w:w="1082" w:type="dxa"/>
            <w:tcBorders>
              <w:top w:val="single" w:sz="4" w:space="0" w:color="auto"/>
              <w:bottom w:val="single" w:sz="4" w:space="0" w:color="auto"/>
            </w:tcBorders>
            <w:hideMark/>
          </w:tcPr>
          <w:p w14:paraId="51487A0C" w14:textId="77777777" w:rsidR="00A30BF7" w:rsidRPr="00A30BF7" w:rsidRDefault="00A30BF7" w:rsidP="000E7B25">
            <w:pPr>
              <w:rPr>
                <w:rFonts w:ascii="Garamond" w:hAnsi="Garamond"/>
                <w:b/>
                <w:iCs/>
                <w:sz w:val="18"/>
                <w:szCs w:val="18"/>
              </w:rPr>
            </w:pPr>
            <w:r w:rsidRPr="00A30BF7">
              <w:rPr>
                <w:rFonts w:ascii="Garamond" w:hAnsi="Garamond"/>
                <w:b/>
                <w:iCs/>
                <w:sz w:val="18"/>
                <w:szCs w:val="18"/>
              </w:rPr>
              <w:t>95% CI</w:t>
            </w:r>
          </w:p>
        </w:tc>
      </w:tr>
      <w:tr w:rsidR="00A30BF7" w:rsidRPr="00A30BF7" w14:paraId="757C325D" w14:textId="77777777" w:rsidTr="000E7B25">
        <w:trPr>
          <w:trHeight w:val="40"/>
          <w:tblCellSpacing w:w="15" w:type="dxa"/>
        </w:trPr>
        <w:tc>
          <w:tcPr>
            <w:tcW w:w="1515" w:type="dxa"/>
            <w:vAlign w:val="center"/>
            <w:hideMark/>
          </w:tcPr>
          <w:p w14:paraId="793D8914"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Age group (years)</w:t>
            </w:r>
          </w:p>
        </w:tc>
        <w:tc>
          <w:tcPr>
            <w:tcW w:w="929" w:type="dxa"/>
            <w:vAlign w:val="center"/>
            <w:hideMark/>
          </w:tcPr>
          <w:p w14:paraId="48C0CA89" w14:textId="77777777" w:rsidR="00A30BF7" w:rsidRPr="00A30BF7" w:rsidRDefault="00A30BF7" w:rsidP="00A30BF7">
            <w:pPr>
              <w:jc w:val="both"/>
              <w:rPr>
                <w:rFonts w:ascii="Garamond" w:hAnsi="Garamond"/>
                <w:bCs/>
                <w:iCs/>
                <w:sz w:val="20"/>
                <w:szCs w:val="20"/>
              </w:rPr>
            </w:pPr>
          </w:p>
        </w:tc>
        <w:tc>
          <w:tcPr>
            <w:tcW w:w="612" w:type="dxa"/>
            <w:vAlign w:val="center"/>
            <w:hideMark/>
          </w:tcPr>
          <w:p w14:paraId="2726D6CB" w14:textId="77777777" w:rsidR="00A30BF7" w:rsidRPr="00A30BF7" w:rsidRDefault="00A30BF7" w:rsidP="00A30BF7">
            <w:pPr>
              <w:jc w:val="both"/>
              <w:rPr>
                <w:rFonts w:ascii="Garamond" w:hAnsi="Garamond"/>
                <w:bCs/>
                <w:iCs/>
                <w:sz w:val="20"/>
                <w:szCs w:val="20"/>
              </w:rPr>
            </w:pPr>
          </w:p>
        </w:tc>
        <w:tc>
          <w:tcPr>
            <w:tcW w:w="1082" w:type="dxa"/>
            <w:vAlign w:val="center"/>
            <w:hideMark/>
          </w:tcPr>
          <w:p w14:paraId="180AE83D" w14:textId="77777777" w:rsidR="00A30BF7" w:rsidRPr="00A30BF7" w:rsidRDefault="00A30BF7" w:rsidP="00A30BF7">
            <w:pPr>
              <w:jc w:val="both"/>
              <w:rPr>
                <w:rFonts w:ascii="Garamond" w:hAnsi="Garamond"/>
                <w:bCs/>
                <w:iCs/>
                <w:sz w:val="20"/>
                <w:szCs w:val="20"/>
              </w:rPr>
            </w:pPr>
          </w:p>
        </w:tc>
      </w:tr>
      <w:tr w:rsidR="00A30BF7" w:rsidRPr="00A30BF7" w14:paraId="60284984" w14:textId="77777777" w:rsidTr="000E7B25">
        <w:trPr>
          <w:trHeight w:val="21"/>
          <w:tblCellSpacing w:w="15" w:type="dxa"/>
        </w:trPr>
        <w:tc>
          <w:tcPr>
            <w:tcW w:w="1515" w:type="dxa"/>
            <w:vAlign w:val="center"/>
            <w:hideMark/>
          </w:tcPr>
          <w:p w14:paraId="38A5218E"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&lt;20</w:t>
            </w:r>
          </w:p>
        </w:tc>
        <w:tc>
          <w:tcPr>
            <w:tcW w:w="929" w:type="dxa"/>
            <w:vAlign w:val="center"/>
            <w:hideMark/>
          </w:tcPr>
          <w:p w14:paraId="32052385"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11</w:t>
            </w:r>
          </w:p>
        </w:tc>
        <w:tc>
          <w:tcPr>
            <w:tcW w:w="612" w:type="dxa"/>
            <w:vAlign w:val="center"/>
            <w:hideMark/>
          </w:tcPr>
          <w:p w14:paraId="0A30847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4.9</w:t>
            </w:r>
          </w:p>
        </w:tc>
        <w:tc>
          <w:tcPr>
            <w:tcW w:w="1082" w:type="dxa"/>
            <w:vAlign w:val="center"/>
            <w:hideMark/>
          </w:tcPr>
          <w:p w14:paraId="02570A06"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[2.1, 7.7]</w:t>
            </w:r>
          </w:p>
        </w:tc>
      </w:tr>
      <w:tr w:rsidR="00A30BF7" w:rsidRPr="00A30BF7" w14:paraId="69051779" w14:textId="77777777" w:rsidTr="000E7B25">
        <w:trPr>
          <w:trHeight w:val="45"/>
          <w:tblCellSpacing w:w="15" w:type="dxa"/>
        </w:trPr>
        <w:tc>
          <w:tcPr>
            <w:tcW w:w="1515" w:type="dxa"/>
            <w:vAlign w:val="center"/>
            <w:hideMark/>
          </w:tcPr>
          <w:p w14:paraId="049935C9"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21–30</w:t>
            </w:r>
          </w:p>
        </w:tc>
        <w:tc>
          <w:tcPr>
            <w:tcW w:w="929" w:type="dxa"/>
            <w:vAlign w:val="center"/>
            <w:hideMark/>
          </w:tcPr>
          <w:p w14:paraId="04B1088F"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131</w:t>
            </w:r>
          </w:p>
        </w:tc>
        <w:tc>
          <w:tcPr>
            <w:tcW w:w="612" w:type="dxa"/>
            <w:vAlign w:val="center"/>
            <w:hideMark/>
          </w:tcPr>
          <w:p w14:paraId="16A213B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58.5</w:t>
            </w:r>
          </w:p>
        </w:tc>
        <w:tc>
          <w:tcPr>
            <w:tcW w:w="1082" w:type="dxa"/>
            <w:vAlign w:val="center"/>
            <w:hideMark/>
          </w:tcPr>
          <w:p w14:paraId="62DA3A8D"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[52.1, 64.9]</w:t>
            </w:r>
          </w:p>
        </w:tc>
      </w:tr>
      <w:tr w:rsidR="00A30BF7" w:rsidRPr="00A30BF7" w14:paraId="0D0A00B0" w14:textId="77777777" w:rsidTr="000E7B25">
        <w:trPr>
          <w:trHeight w:val="45"/>
          <w:tblCellSpacing w:w="15" w:type="dxa"/>
        </w:trPr>
        <w:tc>
          <w:tcPr>
            <w:tcW w:w="1515" w:type="dxa"/>
            <w:vAlign w:val="center"/>
            <w:hideMark/>
          </w:tcPr>
          <w:p w14:paraId="03627E83"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31–40</w:t>
            </w:r>
          </w:p>
        </w:tc>
        <w:tc>
          <w:tcPr>
            <w:tcW w:w="929" w:type="dxa"/>
            <w:vAlign w:val="center"/>
            <w:hideMark/>
          </w:tcPr>
          <w:p w14:paraId="749C1D3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80</w:t>
            </w:r>
          </w:p>
        </w:tc>
        <w:tc>
          <w:tcPr>
            <w:tcW w:w="612" w:type="dxa"/>
            <w:vAlign w:val="center"/>
            <w:hideMark/>
          </w:tcPr>
          <w:p w14:paraId="241A8919"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35.7</w:t>
            </w:r>
          </w:p>
        </w:tc>
        <w:tc>
          <w:tcPr>
            <w:tcW w:w="1082" w:type="dxa"/>
            <w:vAlign w:val="center"/>
            <w:hideMark/>
          </w:tcPr>
          <w:p w14:paraId="290A592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[29.4, 42.0]</w:t>
            </w:r>
          </w:p>
        </w:tc>
      </w:tr>
      <w:tr w:rsidR="00A30BF7" w:rsidRPr="00A30BF7" w14:paraId="3091EA8F" w14:textId="77777777" w:rsidTr="000E7B25">
        <w:trPr>
          <w:trHeight w:val="21"/>
          <w:tblCellSpacing w:w="15" w:type="dxa"/>
        </w:trPr>
        <w:tc>
          <w:tcPr>
            <w:tcW w:w="1515" w:type="dxa"/>
            <w:vAlign w:val="center"/>
            <w:hideMark/>
          </w:tcPr>
          <w:p w14:paraId="53C90E2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&gt;40</w:t>
            </w:r>
          </w:p>
        </w:tc>
        <w:tc>
          <w:tcPr>
            <w:tcW w:w="929" w:type="dxa"/>
            <w:vAlign w:val="center"/>
            <w:hideMark/>
          </w:tcPr>
          <w:p w14:paraId="6331643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w:t>
            </w:r>
          </w:p>
        </w:tc>
        <w:tc>
          <w:tcPr>
            <w:tcW w:w="612" w:type="dxa"/>
            <w:vAlign w:val="center"/>
            <w:hideMark/>
          </w:tcPr>
          <w:p w14:paraId="78DF18C0"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0.9</w:t>
            </w:r>
          </w:p>
        </w:tc>
        <w:tc>
          <w:tcPr>
            <w:tcW w:w="1082" w:type="dxa"/>
            <w:vAlign w:val="center"/>
            <w:hideMark/>
          </w:tcPr>
          <w:p w14:paraId="21C57E7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[0.0, 2.1]</w:t>
            </w:r>
          </w:p>
        </w:tc>
      </w:tr>
      <w:tr w:rsidR="00A30BF7" w:rsidRPr="00A30BF7" w14:paraId="3C945C0B" w14:textId="77777777" w:rsidTr="000E7B25">
        <w:trPr>
          <w:trHeight w:val="45"/>
          <w:tblCellSpacing w:w="15" w:type="dxa"/>
        </w:trPr>
        <w:tc>
          <w:tcPr>
            <w:tcW w:w="1515" w:type="dxa"/>
            <w:vAlign w:val="center"/>
            <w:hideMark/>
          </w:tcPr>
          <w:p w14:paraId="68E03A6D"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Educational level</w:t>
            </w:r>
          </w:p>
        </w:tc>
        <w:tc>
          <w:tcPr>
            <w:tcW w:w="929" w:type="dxa"/>
            <w:vAlign w:val="center"/>
            <w:hideMark/>
          </w:tcPr>
          <w:p w14:paraId="7D2E5690" w14:textId="77777777" w:rsidR="00A30BF7" w:rsidRPr="00A30BF7" w:rsidRDefault="00A30BF7" w:rsidP="00A30BF7">
            <w:pPr>
              <w:jc w:val="both"/>
              <w:rPr>
                <w:rFonts w:ascii="Garamond" w:hAnsi="Garamond"/>
                <w:bCs/>
                <w:iCs/>
                <w:sz w:val="20"/>
                <w:szCs w:val="20"/>
              </w:rPr>
            </w:pPr>
          </w:p>
        </w:tc>
        <w:tc>
          <w:tcPr>
            <w:tcW w:w="612" w:type="dxa"/>
            <w:vAlign w:val="center"/>
            <w:hideMark/>
          </w:tcPr>
          <w:p w14:paraId="75BBD2E3" w14:textId="77777777" w:rsidR="00A30BF7" w:rsidRPr="00A30BF7" w:rsidRDefault="00A30BF7" w:rsidP="00A30BF7">
            <w:pPr>
              <w:jc w:val="both"/>
              <w:rPr>
                <w:rFonts w:ascii="Garamond" w:hAnsi="Garamond"/>
                <w:bCs/>
                <w:iCs/>
                <w:sz w:val="20"/>
                <w:szCs w:val="20"/>
              </w:rPr>
            </w:pPr>
          </w:p>
        </w:tc>
        <w:tc>
          <w:tcPr>
            <w:tcW w:w="1082" w:type="dxa"/>
            <w:vAlign w:val="center"/>
            <w:hideMark/>
          </w:tcPr>
          <w:p w14:paraId="419642FB" w14:textId="77777777" w:rsidR="00A30BF7" w:rsidRPr="00A30BF7" w:rsidRDefault="00A30BF7" w:rsidP="00A30BF7">
            <w:pPr>
              <w:jc w:val="both"/>
              <w:rPr>
                <w:rFonts w:ascii="Garamond" w:hAnsi="Garamond"/>
                <w:bCs/>
                <w:iCs/>
                <w:sz w:val="20"/>
                <w:szCs w:val="20"/>
              </w:rPr>
            </w:pPr>
          </w:p>
        </w:tc>
      </w:tr>
      <w:tr w:rsidR="00A30BF7" w:rsidRPr="00A30BF7" w14:paraId="1E03D1C2" w14:textId="77777777" w:rsidTr="000E7B25">
        <w:trPr>
          <w:trHeight w:val="23"/>
          <w:tblCellSpacing w:w="15" w:type="dxa"/>
        </w:trPr>
        <w:tc>
          <w:tcPr>
            <w:tcW w:w="1515" w:type="dxa"/>
            <w:vAlign w:val="center"/>
            <w:hideMark/>
          </w:tcPr>
          <w:p w14:paraId="229BE91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Primary</w:t>
            </w:r>
          </w:p>
        </w:tc>
        <w:tc>
          <w:tcPr>
            <w:tcW w:w="929" w:type="dxa"/>
            <w:vAlign w:val="center"/>
            <w:hideMark/>
          </w:tcPr>
          <w:p w14:paraId="5248E733"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w:t>
            </w:r>
          </w:p>
        </w:tc>
        <w:tc>
          <w:tcPr>
            <w:tcW w:w="612" w:type="dxa"/>
            <w:vAlign w:val="center"/>
            <w:hideMark/>
          </w:tcPr>
          <w:p w14:paraId="51DA67F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0.9</w:t>
            </w:r>
          </w:p>
        </w:tc>
        <w:tc>
          <w:tcPr>
            <w:tcW w:w="1082" w:type="dxa"/>
            <w:vAlign w:val="center"/>
            <w:hideMark/>
          </w:tcPr>
          <w:p w14:paraId="42D26F47"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[0.0, 2.1]</w:t>
            </w:r>
          </w:p>
        </w:tc>
      </w:tr>
      <w:tr w:rsidR="00A30BF7" w:rsidRPr="00A30BF7" w14:paraId="22350A15" w14:textId="77777777" w:rsidTr="000E7B25">
        <w:trPr>
          <w:trHeight w:val="45"/>
          <w:tblCellSpacing w:w="15" w:type="dxa"/>
        </w:trPr>
        <w:tc>
          <w:tcPr>
            <w:tcW w:w="1515" w:type="dxa"/>
            <w:vAlign w:val="center"/>
            <w:hideMark/>
          </w:tcPr>
          <w:p w14:paraId="1392C696"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Secondary</w:t>
            </w:r>
          </w:p>
        </w:tc>
        <w:tc>
          <w:tcPr>
            <w:tcW w:w="929" w:type="dxa"/>
            <w:vAlign w:val="center"/>
            <w:hideMark/>
          </w:tcPr>
          <w:p w14:paraId="00D92A6F"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57</w:t>
            </w:r>
          </w:p>
        </w:tc>
        <w:tc>
          <w:tcPr>
            <w:tcW w:w="612" w:type="dxa"/>
            <w:vAlign w:val="center"/>
            <w:hideMark/>
          </w:tcPr>
          <w:p w14:paraId="263D91CF"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25.4</w:t>
            </w:r>
          </w:p>
        </w:tc>
        <w:tc>
          <w:tcPr>
            <w:tcW w:w="1082" w:type="dxa"/>
            <w:vAlign w:val="center"/>
            <w:hideMark/>
          </w:tcPr>
          <w:p w14:paraId="230F6F7E"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[19.7, 31.1]</w:t>
            </w:r>
          </w:p>
        </w:tc>
      </w:tr>
      <w:tr w:rsidR="00A30BF7" w:rsidRPr="00A30BF7" w14:paraId="65E42D75" w14:textId="77777777" w:rsidTr="000E7B25">
        <w:trPr>
          <w:trHeight w:val="43"/>
          <w:tblCellSpacing w:w="15" w:type="dxa"/>
        </w:trPr>
        <w:tc>
          <w:tcPr>
            <w:tcW w:w="1515" w:type="dxa"/>
            <w:vAlign w:val="center"/>
            <w:hideMark/>
          </w:tcPr>
          <w:p w14:paraId="67D08687"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Tertiary</w:t>
            </w:r>
          </w:p>
        </w:tc>
        <w:tc>
          <w:tcPr>
            <w:tcW w:w="929" w:type="dxa"/>
            <w:vAlign w:val="center"/>
            <w:hideMark/>
          </w:tcPr>
          <w:p w14:paraId="45C5E8C2"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165</w:t>
            </w:r>
          </w:p>
        </w:tc>
        <w:tc>
          <w:tcPr>
            <w:tcW w:w="612" w:type="dxa"/>
            <w:vAlign w:val="center"/>
            <w:hideMark/>
          </w:tcPr>
          <w:p w14:paraId="547F3870"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73.7</w:t>
            </w:r>
          </w:p>
        </w:tc>
        <w:tc>
          <w:tcPr>
            <w:tcW w:w="1082" w:type="dxa"/>
            <w:vAlign w:val="center"/>
            <w:hideMark/>
          </w:tcPr>
          <w:p w14:paraId="2FA4F1F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[67.9, 79.5]</w:t>
            </w:r>
          </w:p>
        </w:tc>
      </w:tr>
      <w:tr w:rsidR="00A30BF7" w:rsidRPr="00A30BF7" w14:paraId="27EF7D1B" w14:textId="77777777" w:rsidTr="000E7B25">
        <w:trPr>
          <w:trHeight w:val="23"/>
          <w:tblCellSpacing w:w="15" w:type="dxa"/>
        </w:trPr>
        <w:tc>
          <w:tcPr>
            <w:tcW w:w="1515" w:type="dxa"/>
            <w:vAlign w:val="center"/>
            <w:hideMark/>
          </w:tcPr>
          <w:p w14:paraId="7DB0C455"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Marital status</w:t>
            </w:r>
          </w:p>
        </w:tc>
        <w:tc>
          <w:tcPr>
            <w:tcW w:w="929" w:type="dxa"/>
            <w:vAlign w:val="center"/>
            <w:hideMark/>
          </w:tcPr>
          <w:p w14:paraId="0168E120" w14:textId="77777777" w:rsidR="00A30BF7" w:rsidRPr="00A30BF7" w:rsidRDefault="00A30BF7" w:rsidP="00A30BF7">
            <w:pPr>
              <w:jc w:val="both"/>
              <w:rPr>
                <w:rFonts w:ascii="Garamond" w:hAnsi="Garamond"/>
                <w:bCs/>
                <w:iCs/>
                <w:sz w:val="20"/>
                <w:szCs w:val="20"/>
              </w:rPr>
            </w:pPr>
          </w:p>
        </w:tc>
        <w:tc>
          <w:tcPr>
            <w:tcW w:w="612" w:type="dxa"/>
            <w:vAlign w:val="center"/>
            <w:hideMark/>
          </w:tcPr>
          <w:p w14:paraId="2F914000" w14:textId="77777777" w:rsidR="00A30BF7" w:rsidRPr="00A30BF7" w:rsidRDefault="00A30BF7" w:rsidP="00A30BF7">
            <w:pPr>
              <w:jc w:val="both"/>
              <w:rPr>
                <w:rFonts w:ascii="Garamond" w:hAnsi="Garamond"/>
                <w:bCs/>
                <w:iCs/>
                <w:sz w:val="20"/>
                <w:szCs w:val="20"/>
              </w:rPr>
            </w:pPr>
          </w:p>
        </w:tc>
        <w:tc>
          <w:tcPr>
            <w:tcW w:w="1082" w:type="dxa"/>
            <w:vAlign w:val="center"/>
            <w:hideMark/>
          </w:tcPr>
          <w:p w14:paraId="7250FC64" w14:textId="77777777" w:rsidR="00A30BF7" w:rsidRPr="00A30BF7" w:rsidRDefault="00A30BF7" w:rsidP="00A30BF7">
            <w:pPr>
              <w:jc w:val="both"/>
              <w:rPr>
                <w:rFonts w:ascii="Garamond" w:hAnsi="Garamond"/>
                <w:bCs/>
                <w:iCs/>
                <w:sz w:val="20"/>
                <w:szCs w:val="20"/>
              </w:rPr>
            </w:pPr>
          </w:p>
        </w:tc>
      </w:tr>
      <w:tr w:rsidR="00A30BF7" w:rsidRPr="00A30BF7" w14:paraId="7BD7A2BB" w14:textId="77777777" w:rsidTr="000E7B25">
        <w:trPr>
          <w:trHeight w:val="45"/>
          <w:tblCellSpacing w:w="15" w:type="dxa"/>
        </w:trPr>
        <w:tc>
          <w:tcPr>
            <w:tcW w:w="1515" w:type="dxa"/>
            <w:vAlign w:val="center"/>
            <w:hideMark/>
          </w:tcPr>
          <w:p w14:paraId="299F3EEA"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Married</w:t>
            </w:r>
          </w:p>
        </w:tc>
        <w:tc>
          <w:tcPr>
            <w:tcW w:w="929" w:type="dxa"/>
            <w:vAlign w:val="center"/>
            <w:hideMark/>
          </w:tcPr>
          <w:p w14:paraId="5D3D6322"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220</w:t>
            </w:r>
          </w:p>
        </w:tc>
        <w:tc>
          <w:tcPr>
            <w:tcW w:w="612" w:type="dxa"/>
            <w:vAlign w:val="center"/>
            <w:hideMark/>
          </w:tcPr>
          <w:p w14:paraId="1710FE2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98.2</w:t>
            </w:r>
          </w:p>
        </w:tc>
        <w:tc>
          <w:tcPr>
            <w:tcW w:w="1082" w:type="dxa"/>
            <w:vAlign w:val="center"/>
            <w:hideMark/>
          </w:tcPr>
          <w:p w14:paraId="01F3AA44"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[96.5, 99.9]</w:t>
            </w:r>
          </w:p>
        </w:tc>
      </w:tr>
      <w:tr w:rsidR="00A30BF7" w:rsidRPr="00A30BF7" w14:paraId="78BF0E58" w14:textId="77777777" w:rsidTr="000E7B25">
        <w:trPr>
          <w:trHeight w:val="23"/>
          <w:tblCellSpacing w:w="15" w:type="dxa"/>
        </w:trPr>
        <w:tc>
          <w:tcPr>
            <w:tcW w:w="1515" w:type="dxa"/>
            <w:vAlign w:val="center"/>
            <w:hideMark/>
          </w:tcPr>
          <w:p w14:paraId="1A8ACA56"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Unmarried</w:t>
            </w:r>
          </w:p>
        </w:tc>
        <w:tc>
          <w:tcPr>
            <w:tcW w:w="929" w:type="dxa"/>
            <w:vAlign w:val="center"/>
            <w:hideMark/>
          </w:tcPr>
          <w:p w14:paraId="59810D19"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4</w:t>
            </w:r>
          </w:p>
        </w:tc>
        <w:tc>
          <w:tcPr>
            <w:tcW w:w="612" w:type="dxa"/>
            <w:vAlign w:val="center"/>
            <w:hideMark/>
          </w:tcPr>
          <w:p w14:paraId="46E05957"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1.8</w:t>
            </w:r>
          </w:p>
        </w:tc>
        <w:tc>
          <w:tcPr>
            <w:tcW w:w="1082" w:type="dxa"/>
            <w:vAlign w:val="center"/>
            <w:hideMark/>
          </w:tcPr>
          <w:p w14:paraId="27D02F9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[0.1, 3.5]</w:t>
            </w:r>
          </w:p>
        </w:tc>
      </w:tr>
      <w:tr w:rsidR="00A30BF7" w:rsidRPr="00A30BF7" w14:paraId="2FFAE95B" w14:textId="77777777" w:rsidTr="000E7B25">
        <w:trPr>
          <w:trHeight w:val="21"/>
          <w:tblCellSpacing w:w="15" w:type="dxa"/>
        </w:trPr>
        <w:tc>
          <w:tcPr>
            <w:tcW w:w="1515" w:type="dxa"/>
            <w:vAlign w:val="center"/>
            <w:hideMark/>
          </w:tcPr>
          <w:p w14:paraId="54963948"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Parity</w:t>
            </w:r>
          </w:p>
        </w:tc>
        <w:tc>
          <w:tcPr>
            <w:tcW w:w="929" w:type="dxa"/>
            <w:vAlign w:val="center"/>
            <w:hideMark/>
          </w:tcPr>
          <w:p w14:paraId="22206DFA" w14:textId="77777777" w:rsidR="00A30BF7" w:rsidRPr="00A30BF7" w:rsidRDefault="00A30BF7" w:rsidP="00A30BF7">
            <w:pPr>
              <w:jc w:val="both"/>
              <w:rPr>
                <w:rFonts w:ascii="Garamond" w:hAnsi="Garamond"/>
                <w:bCs/>
                <w:iCs/>
                <w:sz w:val="20"/>
                <w:szCs w:val="20"/>
              </w:rPr>
            </w:pPr>
          </w:p>
        </w:tc>
        <w:tc>
          <w:tcPr>
            <w:tcW w:w="612" w:type="dxa"/>
            <w:vAlign w:val="center"/>
            <w:hideMark/>
          </w:tcPr>
          <w:p w14:paraId="5127DC19" w14:textId="77777777" w:rsidR="00A30BF7" w:rsidRPr="00A30BF7" w:rsidRDefault="00A30BF7" w:rsidP="00A30BF7">
            <w:pPr>
              <w:jc w:val="both"/>
              <w:rPr>
                <w:rFonts w:ascii="Garamond" w:hAnsi="Garamond"/>
                <w:bCs/>
                <w:iCs/>
                <w:sz w:val="20"/>
                <w:szCs w:val="20"/>
              </w:rPr>
            </w:pPr>
          </w:p>
        </w:tc>
        <w:tc>
          <w:tcPr>
            <w:tcW w:w="1082" w:type="dxa"/>
            <w:vAlign w:val="center"/>
            <w:hideMark/>
          </w:tcPr>
          <w:p w14:paraId="0133817A" w14:textId="77777777" w:rsidR="00A30BF7" w:rsidRPr="00A30BF7" w:rsidRDefault="00A30BF7" w:rsidP="00A30BF7">
            <w:pPr>
              <w:jc w:val="both"/>
              <w:rPr>
                <w:rFonts w:ascii="Garamond" w:hAnsi="Garamond"/>
                <w:bCs/>
                <w:iCs/>
                <w:sz w:val="20"/>
                <w:szCs w:val="20"/>
              </w:rPr>
            </w:pPr>
          </w:p>
        </w:tc>
      </w:tr>
      <w:tr w:rsidR="00A30BF7" w:rsidRPr="00A30BF7" w14:paraId="29DB1E5E" w14:textId="77777777" w:rsidTr="000E7B25">
        <w:trPr>
          <w:trHeight w:val="45"/>
          <w:tblCellSpacing w:w="15" w:type="dxa"/>
        </w:trPr>
        <w:tc>
          <w:tcPr>
            <w:tcW w:w="1515" w:type="dxa"/>
            <w:vAlign w:val="center"/>
            <w:hideMark/>
          </w:tcPr>
          <w:p w14:paraId="47D71F34"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Nulliparous</w:t>
            </w:r>
          </w:p>
        </w:tc>
        <w:tc>
          <w:tcPr>
            <w:tcW w:w="929" w:type="dxa"/>
            <w:vAlign w:val="center"/>
            <w:hideMark/>
          </w:tcPr>
          <w:p w14:paraId="22D4D663"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60</w:t>
            </w:r>
          </w:p>
        </w:tc>
        <w:tc>
          <w:tcPr>
            <w:tcW w:w="612" w:type="dxa"/>
            <w:vAlign w:val="center"/>
            <w:hideMark/>
          </w:tcPr>
          <w:p w14:paraId="5A31508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26.8</w:t>
            </w:r>
          </w:p>
        </w:tc>
        <w:tc>
          <w:tcPr>
            <w:tcW w:w="1082" w:type="dxa"/>
            <w:vAlign w:val="center"/>
            <w:hideMark/>
          </w:tcPr>
          <w:p w14:paraId="30EA5C13"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[21.0, 32.6]</w:t>
            </w:r>
          </w:p>
        </w:tc>
      </w:tr>
      <w:tr w:rsidR="00A30BF7" w:rsidRPr="00A30BF7" w14:paraId="40F2843E" w14:textId="77777777" w:rsidTr="000E7B25">
        <w:trPr>
          <w:trHeight w:val="45"/>
          <w:tblCellSpacing w:w="15" w:type="dxa"/>
        </w:trPr>
        <w:tc>
          <w:tcPr>
            <w:tcW w:w="1515" w:type="dxa"/>
            <w:vAlign w:val="center"/>
            <w:hideMark/>
          </w:tcPr>
          <w:p w14:paraId="5628D157"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Multiparous</w:t>
            </w:r>
          </w:p>
        </w:tc>
        <w:tc>
          <w:tcPr>
            <w:tcW w:w="929" w:type="dxa"/>
            <w:vAlign w:val="center"/>
            <w:hideMark/>
          </w:tcPr>
          <w:p w14:paraId="76F3E499"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158</w:t>
            </w:r>
          </w:p>
        </w:tc>
        <w:tc>
          <w:tcPr>
            <w:tcW w:w="612" w:type="dxa"/>
            <w:vAlign w:val="center"/>
            <w:hideMark/>
          </w:tcPr>
          <w:p w14:paraId="0595B44D"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70.5</w:t>
            </w:r>
          </w:p>
        </w:tc>
        <w:tc>
          <w:tcPr>
            <w:tcW w:w="1082" w:type="dxa"/>
            <w:vAlign w:val="center"/>
            <w:hideMark/>
          </w:tcPr>
          <w:p w14:paraId="5B32A50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[64.5, 76.5]</w:t>
            </w:r>
          </w:p>
        </w:tc>
      </w:tr>
      <w:tr w:rsidR="00A30BF7" w:rsidRPr="00A30BF7" w14:paraId="4F9543E4" w14:textId="77777777" w:rsidTr="000E7B25">
        <w:trPr>
          <w:trHeight w:val="45"/>
          <w:tblCellSpacing w:w="15" w:type="dxa"/>
        </w:trPr>
        <w:tc>
          <w:tcPr>
            <w:tcW w:w="1515" w:type="dxa"/>
            <w:vAlign w:val="center"/>
            <w:hideMark/>
          </w:tcPr>
          <w:p w14:paraId="32C811E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Grand multiparous</w:t>
            </w:r>
          </w:p>
        </w:tc>
        <w:tc>
          <w:tcPr>
            <w:tcW w:w="929" w:type="dxa"/>
            <w:vAlign w:val="center"/>
            <w:hideMark/>
          </w:tcPr>
          <w:p w14:paraId="40644494"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6</w:t>
            </w:r>
          </w:p>
        </w:tc>
        <w:tc>
          <w:tcPr>
            <w:tcW w:w="612" w:type="dxa"/>
            <w:vAlign w:val="center"/>
            <w:hideMark/>
          </w:tcPr>
          <w:p w14:paraId="61A7C44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2.7</w:t>
            </w:r>
          </w:p>
        </w:tc>
        <w:tc>
          <w:tcPr>
            <w:tcW w:w="1082" w:type="dxa"/>
            <w:vAlign w:val="center"/>
            <w:hideMark/>
          </w:tcPr>
          <w:p w14:paraId="7C226BFA"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[0.6, 4.8]</w:t>
            </w:r>
          </w:p>
        </w:tc>
      </w:tr>
      <w:tr w:rsidR="00A30BF7" w:rsidRPr="00A30BF7" w14:paraId="49D29892" w14:textId="77777777" w:rsidTr="000E7B25">
        <w:trPr>
          <w:trHeight w:val="21"/>
          <w:tblCellSpacing w:w="15" w:type="dxa"/>
        </w:trPr>
        <w:tc>
          <w:tcPr>
            <w:tcW w:w="1515" w:type="dxa"/>
            <w:vAlign w:val="center"/>
            <w:hideMark/>
          </w:tcPr>
          <w:p w14:paraId="2C5A553A"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Gestational age</w:t>
            </w:r>
          </w:p>
        </w:tc>
        <w:tc>
          <w:tcPr>
            <w:tcW w:w="929" w:type="dxa"/>
            <w:vAlign w:val="center"/>
            <w:hideMark/>
          </w:tcPr>
          <w:p w14:paraId="20844BEB" w14:textId="77777777" w:rsidR="00A30BF7" w:rsidRPr="00A30BF7" w:rsidRDefault="00A30BF7" w:rsidP="00A30BF7">
            <w:pPr>
              <w:jc w:val="both"/>
              <w:rPr>
                <w:rFonts w:ascii="Garamond" w:hAnsi="Garamond"/>
                <w:bCs/>
                <w:iCs/>
                <w:sz w:val="20"/>
                <w:szCs w:val="20"/>
              </w:rPr>
            </w:pPr>
          </w:p>
        </w:tc>
        <w:tc>
          <w:tcPr>
            <w:tcW w:w="612" w:type="dxa"/>
            <w:vAlign w:val="center"/>
            <w:hideMark/>
          </w:tcPr>
          <w:p w14:paraId="0E61328B" w14:textId="77777777" w:rsidR="00A30BF7" w:rsidRPr="00A30BF7" w:rsidRDefault="00A30BF7" w:rsidP="00A30BF7">
            <w:pPr>
              <w:jc w:val="both"/>
              <w:rPr>
                <w:rFonts w:ascii="Garamond" w:hAnsi="Garamond"/>
                <w:bCs/>
                <w:iCs/>
                <w:sz w:val="20"/>
                <w:szCs w:val="20"/>
              </w:rPr>
            </w:pPr>
          </w:p>
        </w:tc>
        <w:tc>
          <w:tcPr>
            <w:tcW w:w="1082" w:type="dxa"/>
            <w:vAlign w:val="center"/>
            <w:hideMark/>
          </w:tcPr>
          <w:p w14:paraId="41DCAC81" w14:textId="77777777" w:rsidR="00A30BF7" w:rsidRPr="00A30BF7" w:rsidRDefault="00A30BF7" w:rsidP="00A30BF7">
            <w:pPr>
              <w:jc w:val="both"/>
              <w:rPr>
                <w:rFonts w:ascii="Garamond" w:hAnsi="Garamond"/>
                <w:bCs/>
                <w:iCs/>
                <w:sz w:val="20"/>
                <w:szCs w:val="20"/>
              </w:rPr>
            </w:pPr>
          </w:p>
        </w:tc>
      </w:tr>
      <w:tr w:rsidR="00A30BF7" w:rsidRPr="00A30BF7" w14:paraId="3472AE07" w14:textId="77777777" w:rsidTr="000E7B25">
        <w:trPr>
          <w:trHeight w:val="45"/>
          <w:tblCellSpacing w:w="15" w:type="dxa"/>
        </w:trPr>
        <w:tc>
          <w:tcPr>
            <w:tcW w:w="1515" w:type="dxa"/>
            <w:vAlign w:val="center"/>
            <w:hideMark/>
          </w:tcPr>
          <w:p w14:paraId="2F33EC5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First trimester</w:t>
            </w:r>
          </w:p>
        </w:tc>
        <w:tc>
          <w:tcPr>
            <w:tcW w:w="929" w:type="dxa"/>
            <w:vAlign w:val="center"/>
            <w:hideMark/>
          </w:tcPr>
          <w:p w14:paraId="75FF5EA9"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77</w:t>
            </w:r>
          </w:p>
        </w:tc>
        <w:tc>
          <w:tcPr>
            <w:tcW w:w="612" w:type="dxa"/>
            <w:vAlign w:val="center"/>
            <w:hideMark/>
          </w:tcPr>
          <w:p w14:paraId="60DF600B"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34.4</w:t>
            </w:r>
          </w:p>
        </w:tc>
        <w:tc>
          <w:tcPr>
            <w:tcW w:w="1082" w:type="dxa"/>
            <w:vAlign w:val="center"/>
            <w:hideMark/>
          </w:tcPr>
          <w:p w14:paraId="74748080"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[28.2, 40.6]</w:t>
            </w:r>
          </w:p>
        </w:tc>
      </w:tr>
      <w:tr w:rsidR="00A30BF7" w:rsidRPr="00A30BF7" w14:paraId="17D5363A" w14:textId="77777777" w:rsidTr="000E7B25">
        <w:trPr>
          <w:trHeight w:val="43"/>
          <w:tblCellSpacing w:w="15" w:type="dxa"/>
        </w:trPr>
        <w:tc>
          <w:tcPr>
            <w:tcW w:w="1515" w:type="dxa"/>
            <w:tcBorders>
              <w:bottom w:val="single" w:sz="4" w:space="0" w:color="auto"/>
            </w:tcBorders>
            <w:vAlign w:val="center"/>
            <w:hideMark/>
          </w:tcPr>
          <w:p w14:paraId="2E8B226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Second trimester</w:t>
            </w:r>
          </w:p>
        </w:tc>
        <w:tc>
          <w:tcPr>
            <w:tcW w:w="929" w:type="dxa"/>
            <w:tcBorders>
              <w:bottom w:val="single" w:sz="4" w:space="0" w:color="auto"/>
            </w:tcBorders>
            <w:vAlign w:val="center"/>
            <w:hideMark/>
          </w:tcPr>
          <w:p w14:paraId="2AB2A2EE"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147</w:t>
            </w:r>
          </w:p>
        </w:tc>
        <w:tc>
          <w:tcPr>
            <w:tcW w:w="612" w:type="dxa"/>
            <w:tcBorders>
              <w:bottom w:val="single" w:sz="4" w:space="0" w:color="auto"/>
            </w:tcBorders>
            <w:vAlign w:val="center"/>
            <w:hideMark/>
          </w:tcPr>
          <w:p w14:paraId="22214713"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65.6</w:t>
            </w:r>
          </w:p>
        </w:tc>
        <w:tc>
          <w:tcPr>
            <w:tcW w:w="1082" w:type="dxa"/>
            <w:tcBorders>
              <w:bottom w:val="single" w:sz="4" w:space="0" w:color="auto"/>
            </w:tcBorders>
            <w:vAlign w:val="center"/>
            <w:hideMark/>
          </w:tcPr>
          <w:p w14:paraId="71B069B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[59.4, 71.8]</w:t>
            </w:r>
          </w:p>
        </w:tc>
      </w:tr>
    </w:tbl>
    <w:p w14:paraId="698E1C52" w14:textId="77777777" w:rsidR="00A30BF7" w:rsidRPr="00A30BF7" w:rsidRDefault="00A30BF7" w:rsidP="00A30BF7">
      <w:pPr>
        <w:spacing w:line="259" w:lineRule="auto"/>
        <w:jc w:val="both"/>
        <w:rPr>
          <w:rFonts w:ascii="Garamond" w:hAnsi="Garamond"/>
          <w:bCs/>
          <w:iCs/>
          <w:sz w:val="20"/>
          <w:szCs w:val="20"/>
        </w:rPr>
      </w:pPr>
    </w:p>
    <w:p w14:paraId="0BE15A0C"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Data were analyzed from 224 subjects (96.4% response rate). The cohort was characterized by a mean age of 29.0 ± 4.8years (range: 16–43). Most participants were under 31 years of age (63.4%), married (98.2%), and had attained a tertiary level of education (73.7%). Regarding obstetric history, 70.5% were multiparous, and 65.6% were in their second trimester. Clinical history revealed abnormal blood pressure (hypertension) in 5.4% (95% CI [2.5%, 8.3%]) and a history of miscarriage in 13.4% (95% CI [9.0%, 17.8%]).</w:t>
      </w:r>
    </w:p>
    <w:p w14:paraId="5F48332F" w14:textId="77777777" w:rsidR="00A30BF7" w:rsidRPr="00A30BF7" w:rsidRDefault="00A30BF7" w:rsidP="00A30BF7">
      <w:pPr>
        <w:spacing w:line="259" w:lineRule="auto"/>
        <w:jc w:val="both"/>
        <w:rPr>
          <w:rFonts w:ascii="Garamond" w:hAnsi="Garamond"/>
          <w:bCs/>
          <w:iCs/>
          <w:sz w:val="20"/>
          <w:szCs w:val="20"/>
        </w:rPr>
      </w:pPr>
    </w:p>
    <w:p w14:paraId="6FE06E15" w14:textId="681C34EF" w:rsidR="00A30BF7" w:rsidRPr="00A30BF7" w:rsidRDefault="00A30BF7" w:rsidP="00A30BF7">
      <w:pPr>
        <w:spacing w:line="259" w:lineRule="auto"/>
        <w:jc w:val="both"/>
        <w:rPr>
          <w:rFonts w:ascii="Garamond" w:hAnsi="Garamond"/>
          <w:iCs/>
          <w:sz w:val="20"/>
          <w:szCs w:val="20"/>
        </w:rPr>
      </w:pPr>
      <w:r w:rsidRPr="00A30BF7">
        <w:rPr>
          <w:rFonts w:ascii="Garamond" w:hAnsi="Garamond"/>
          <w:b/>
          <w:bCs/>
          <w:iCs/>
          <w:sz w:val="20"/>
          <w:szCs w:val="20"/>
        </w:rPr>
        <w:t xml:space="preserve">Table 2: </w:t>
      </w:r>
      <w:r w:rsidRPr="00A30BF7">
        <w:rPr>
          <w:rFonts w:ascii="Garamond" w:hAnsi="Garamond"/>
          <w:iCs/>
          <w:sz w:val="20"/>
          <w:szCs w:val="20"/>
        </w:rPr>
        <w:t>Serum Levels of Vitamin D and Calcium (N=224)</w:t>
      </w:r>
    </w:p>
    <w:tbl>
      <w:tblPr>
        <w:tblW w:w="4481" w:type="dxa"/>
        <w:tblCellSpacing w:w="15" w:type="dxa"/>
        <w:tblCellMar>
          <w:top w:w="15" w:type="dxa"/>
          <w:left w:w="15" w:type="dxa"/>
          <w:bottom w:w="15" w:type="dxa"/>
          <w:right w:w="15" w:type="dxa"/>
        </w:tblCellMar>
        <w:tblLook w:val="04A0" w:firstRow="1" w:lastRow="0" w:firstColumn="1" w:lastColumn="0" w:noHBand="0" w:noVBand="1"/>
      </w:tblPr>
      <w:tblGrid>
        <w:gridCol w:w="961"/>
        <w:gridCol w:w="1874"/>
        <w:gridCol w:w="342"/>
        <w:gridCol w:w="385"/>
        <w:gridCol w:w="919"/>
      </w:tblGrid>
      <w:tr w:rsidR="00A30BF7" w:rsidRPr="00A30BF7" w14:paraId="076BB7B0" w14:textId="77777777" w:rsidTr="000E7B25">
        <w:trPr>
          <w:trHeight w:val="177"/>
          <w:tblHeader/>
          <w:tblCellSpacing w:w="15" w:type="dxa"/>
        </w:trPr>
        <w:tc>
          <w:tcPr>
            <w:tcW w:w="0" w:type="auto"/>
            <w:tcBorders>
              <w:top w:val="single" w:sz="4" w:space="0" w:color="auto"/>
              <w:bottom w:val="single" w:sz="4" w:space="0" w:color="auto"/>
            </w:tcBorders>
            <w:vAlign w:val="center"/>
            <w:hideMark/>
          </w:tcPr>
          <w:p w14:paraId="70450880" w14:textId="77777777" w:rsidR="00A30BF7" w:rsidRPr="00A30BF7" w:rsidRDefault="00A30BF7" w:rsidP="00A30BF7">
            <w:pPr>
              <w:jc w:val="both"/>
              <w:rPr>
                <w:rFonts w:ascii="Garamond" w:hAnsi="Garamond"/>
                <w:b/>
                <w:iCs/>
                <w:sz w:val="20"/>
                <w:szCs w:val="20"/>
              </w:rPr>
            </w:pPr>
            <w:r w:rsidRPr="00A30BF7">
              <w:rPr>
                <w:rFonts w:ascii="Garamond" w:hAnsi="Garamond"/>
                <w:b/>
                <w:iCs/>
                <w:sz w:val="20"/>
                <w:szCs w:val="20"/>
              </w:rPr>
              <w:t>Variable</w:t>
            </w:r>
          </w:p>
        </w:tc>
        <w:tc>
          <w:tcPr>
            <w:tcW w:w="1844" w:type="dxa"/>
            <w:tcBorders>
              <w:top w:val="single" w:sz="4" w:space="0" w:color="auto"/>
              <w:bottom w:val="single" w:sz="4" w:space="0" w:color="auto"/>
            </w:tcBorders>
            <w:vAlign w:val="center"/>
            <w:hideMark/>
          </w:tcPr>
          <w:p w14:paraId="23641CEC" w14:textId="77777777" w:rsidR="00A30BF7" w:rsidRPr="00A30BF7" w:rsidRDefault="00A30BF7" w:rsidP="00A30BF7">
            <w:pPr>
              <w:jc w:val="both"/>
              <w:rPr>
                <w:rFonts w:ascii="Garamond" w:hAnsi="Garamond"/>
                <w:b/>
                <w:iCs/>
                <w:sz w:val="20"/>
                <w:szCs w:val="20"/>
              </w:rPr>
            </w:pPr>
            <w:r w:rsidRPr="00A30BF7">
              <w:rPr>
                <w:rFonts w:ascii="Garamond" w:hAnsi="Garamond"/>
                <w:b/>
                <w:iCs/>
                <w:sz w:val="20"/>
                <w:szCs w:val="20"/>
              </w:rPr>
              <w:t>Category</w:t>
            </w:r>
          </w:p>
        </w:tc>
        <w:tc>
          <w:tcPr>
            <w:tcW w:w="0" w:type="auto"/>
            <w:tcBorders>
              <w:top w:val="single" w:sz="4" w:space="0" w:color="auto"/>
              <w:bottom w:val="single" w:sz="4" w:space="0" w:color="auto"/>
            </w:tcBorders>
            <w:vAlign w:val="center"/>
            <w:hideMark/>
          </w:tcPr>
          <w:p w14:paraId="52B65E7A" w14:textId="77777777" w:rsidR="00A30BF7" w:rsidRPr="00A30BF7" w:rsidRDefault="00A30BF7" w:rsidP="00A30BF7">
            <w:pPr>
              <w:jc w:val="both"/>
              <w:rPr>
                <w:rFonts w:ascii="Garamond" w:hAnsi="Garamond"/>
                <w:b/>
                <w:iCs/>
                <w:sz w:val="20"/>
                <w:szCs w:val="20"/>
              </w:rPr>
            </w:pPr>
          </w:p>
        </w:tc>
        <w:tc>
          <w:tcPr>
            <w:tcW w:w="0" w:type="auto"/>
            <w:tcBorders>
              <w:top w:val="single" w:sz="4" w:space="0" w:color="auto"/>
              <w:bottom w:val="single" w:sz="4" w:space="0" w:color="auto"/>
            </w:tcBorders>
            <w:vAlign w:val="center"/>
            <w:hideMark/>
          </w:tcPr>
          <w:p w14:paraId="395358DE" w14:textId="77777777" w:rsidR="00A30BF7" w:rsidRPr="00A30BF7" w:rsidRDefault="00A30BF7" w:rsidP="00A30BF7">
            <w:pPr>
              <w:jc w:val="both"/>
              <w:rPr>
                <w:rFonts w:ascii="Garamond" w:hAnsi="Garamond"/>
                <w:b/>
                <w:iCs/>
                <w:sz w:val="20"/>
                <w:szCs w:val="20"/>
              </w:rPr>
            </w:pPr>
            <w:r w:rsidRPr="00A30BF7">
              <w:rPr>
                <w:rFonts w:ascii="Garamond" w:hAnsi="Garamond"/>
                <w:b/>
                <w:iCs/>
                <w:sz w:val="20"/>
                <w:szCs w:val="20"/>
              </w:rPr>
              <w:t>%</w:t>
            </w:r>
          </w:p>
        </w:tc>
        <w:tc>
          <w:tcPr>
            <w:tcW w:w="0" w:type="auto"/>
            <w:tcBorders>
              <w:top w:val="single" w:sz="4" w:space="0" w:color="auto"/>
              <w:bottom w:val="single" w:sz="4" w:space="0" w:color="auto"/>
            </w:tcBorders>
            <w:vAlign w:val="center"/>
            <w:hideMark/>
          </w:tcPr>
          <w:p w14:paraId="4D8521BA" w14:textId="77777777" w:rsidR="00A30BF7" w:rsidRPr="00A30BF7" w:rsidRDefault="00A30BF7" w:rsidP="00A30BF7">
            <w:pPr>
              <w:jc w:val="both"/>
              <w:rPr>
                <w:rFonts w:ascii="Garamond" w:hAnsi="Garamond"/>
                <w:b/>
                <w:iCs/>
                <w:sz w:val="20"/>
                <w:szCs w:val="20"/>
              </w:rPr>
            </w:pPr>
            <w:r w:rsidRPr="00A30BF7">
              <w:rPr>
                <w:rFonts w:ascii="Garamond" w:hAnsi="Garamond"/>
                <w:b/>
                <w:iCs/>
                <w:sz w:val="20"/>
                <w:szCs w:val="20"/>
              </w:rPr>
              <w:t>95% CI</w:t>
            </w:r>
          </w:p>
        </w:tc>
      </w:tr>
      <w:tr w:rsidR="00A30BF7" w:rsidRPr="00A30BF7" w14:paraId="067AEB21" w14:textId="77777777" w:rsidTr="00A30BF7">
        <w:trPr>
          <w:trHeight w:val="366"/>
          <w:tblCellSpacing w:w="15" w:type="dxa"/>
        </w:trPr>
        <w:tc>
          <w:tcPr>
            <w:tcW w:w="0" w:type="auto"/>
            <w:vAlign w:val="center"/>
            <w:hideMark/>
          </w:tcPr>
          <w:p w14:paraId="4A72899E"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Vitamin D</w:t>
            </w:r>
          </w:p>
        </w:tc>
        <w:tc>
          <w:tcPr>
            <w:tcW w:w="1844" w:type="dxa"/>
            <w:vAlign w:val="center"/>
            <w:hideMark/>
          </w:tcPr>
          <w:p w14:paraId="27165275" w14:textId="77777777" w:rsidR="00A30BF7" w:rsidRPr="00A30BF7" w:rsidRDefault="00A30BF7" w:rsidP="000E7B25">
            <w:pPr>
              <w:rPr>
                <w:rFonts w:ascii="Garamond" w:hAnsi="Garamond"/>
                <w:bCs/>
                <w:iCs/>
                <w:sz w:val="20"/>
                <w:szCs w:val="20"/>
              </w:rPr>
            </w:pPr>
            <w:r w:rsidRPr="00A30BF7">
              <w:rPr>
                <w:rFonts w:ascii="Garamond" w:hAnsi="Garamond"/>
                <w:bCs/>
                <w:iCs/>
                <w:sz w:val="20"/>
                <w:szCs w:val="20"/>
              </w:rPr>
              <w:t>Normal (&gt;75 nmol/l)</w:t>
            </w:r>
          </w:p>
        </w:tc>
        <w:tc>
          <w:tcPr>
            <w:tcW w:w="0" w:type="auto"/>
            <w:vAlign w:val="center"/>
            <w:hideMark/>
          </w:tcPr>
          <w:p w14:paraId="1E66271A"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140</w:t>
            </w:r>
          </w:p>
        </w:tc>
        <w:tc>
          <w:tcPr>
            <w:tcW w:w="0" w:type="auto"/>
            <w:vAlign w:val="center"/>
            <w:hideMark/>
          </w:tcPr>
          <w:p w14:paraId="4FF6C6B1"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62.5</w:t>
            </w:r>
          </w:p>
        </w:tc>
        <w:tc>
          <w:tcPr>
            <w:tcW w:w="0" w:type="auto"/>
            <w:vAlign w:val="center"/>
            <w:hideMark/>
          </w:tcPr>
          <w:p w14:paraId="4931619F"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[56.1, 68.9]</w:t>
            </w:r>
          </w:p>
        </w:tc>
      </w:tr>
      <w:tr w:rsidR="00A30BF7" w:rsidRPr="00A30BF7" w14:paraId="2404525E" w14:textId="77777777" w:rsidTr="00A30BF7">
        <w:trPr>
          <w:trHeight w:val="356"/>
          <w:tblCellSpacing w:w="15" w:type="dxa"/>
        </w:trPr>
        <w:tc>
          <w:tcPr>
            <w:tcW w:w="0" w:type="auto"/>
            <w:vAlign w:val="center"/>
            <w:hideMark/>
          </w:tcPr>
          <w:p w14:paraId="349B06B7" w14:textId="77777777" w:rsidR="00A30BF7" w:rsidRPr="00A30BF7" w:rsidRDefault="00A30BF7" w:rsidP="00A30BF7">
            <w:pPr>
              <w:jc w:val="both"/>
              <w:rPr>
                <w:rFonts w:ascii="Garamond" w:hAnsi="Garamond"/>
                <w:bCs/>
                <w:iCs/>
                <w:sz w:val="20"/>
                <w:szCs w:val="20"/>
              </w:rPr>
            </w:pPr>
          </w:p>
        </w:tc>
        <w:tc>
          <w:tcPr>
            <w:tcW w:w="1844" w:type="dxa"/>
            <w:vAlign w:val="center"/>
            <w:hideMark/>
          </w:tcPr>
          <w:p w14:paraId="3A5D5706" w14:textId="77777777" w:rsidR="00A30BF7" w:rsidRPr="00A30BF7" w:rsidRDefault="00A30BF7" w:rsidP="000E7B25">
            <w:pPr>
              <w:rPr>
                <w:rFonts w:ascii="Garamond" w:hAnsi="Garamond"/>
                <w:bCs/>
                <w:iCs/>
                <w:sz w:val="20"/>
                <w:szCs w:val="20"/>
              </w:rPr>
            </w:pPr>
            <w:r w:rsidRPr="00A30BF7">
              <w:rPr>
                <w:rFonts w:ascii="Garamond" w:hAnsi="Garamond"/>
                <w:bCs/>
                <w:iCs/>
                <w:sz w:val="20"/>
                <w:szCs w:val="20"/>
              </w:rPr>
              <w:t>Insufficient (50-75nmol/l)</w:t>
            </w:r>
          </w:p>
        </w:tc>
        <w:tc>
          <w:tcPr>
            <w:tcW w:w="0" w:type="auto"/>
            <w:vAlign w:val="center"/>
            <w:hideMark/>
          </w:tcPr>
          <w:p w14:paraId="29E05207"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40</w:t>
            </w:r>
          </w:p>
        </w:tc>
        <w:tc>
          <w:tcPr>
            <w:tcW w:w="0" w:type="auto"/>
            <w:vAlign w:val="center"/>
            <w:hideMark/>
          </w:tcPr>
          <w:p w14:paraId="1DB7B003"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17.9</w:t>
            </w:r>
          </w:p>
        </w:tc>
        <w:tc>
          <w:tcPr>
            <w:tcW w:w="0" w:type="auto"/>
            <w:vAlign w:val="center"/>
            <w:hideMark/>
          </w:tcPr>
          <w:p w14:paraId="2AE811E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[12.9, 22.9]</w:t>
            </w:r>
          </w:p>
        </w:tc>
      </w:tr>
      <w:tr w:rsidR="00A30BF7" w:rsidRPr="00A30BF7" w14:paraId="51A4E511" w14:textId="77777777" w:rsidTr="00A30BF7">
        <w:trPr>
          <w:trHeight w:val="366"/>
          <w:tblCellSpacing w:w="15" w:type="dxa"/>
        </w:trPr>
        <w:tc>
          <w:tcPr>
            <w:tcW w:w="0" w:type="auto"/>
            <w:vAlign w:val="center"/>
            <w:hideMark/>
          </w:tcPr>
          <w:p w14:paraId="54D8AC80" w14:textId="77777777" w:rsidR="00A30BF7" w:rsidRPr="00A30BF7" w:rsidRDefault="00A30BF7" w:rsidP="00A30BF7">
            <w:pPr>
              <w:jc w:val="both"/>
              <w:rPr>
                <w:rFonts w:ascii="Garamond" w:hAnsi="Garamond"/>
                <w:bCs/>
                <w:iCs/>
                <w:sz w:val="20"/>
                <w:szCs w:val="20"/>
              </w:rPr>
            </w:pPr>
          </w:p>
        </w:tc>
        <w:tc>
          <w:tcPr>
            <w:tcW w:w="1844" w:type="dxa"/>
            <w:vAlign w:val="center"/>
            <w:hideMark/>
          </w:tcPr>
          <w:p w14:paraId="175E87DD" w14:textId="77777777" w:rsidR="00A30BF7" w:rsidRPr="00A30BF7" w:rsidRDefault="00A30BF7" w:rsidP="000E7B25">
            <w:pPr>
              <w:rPr>
                <w:rFonts w:ascii="Garamond" w:hAnsi="Garamond"/>
                <w:bCs/>
                <w:iCs/>
                <w:sz w:val="20"/>
                <w:szCs w:val="20"/>
              </w:rPr>
            </w:pPr>
            <w:r w:rsidRPr="00A30BF7">
              <w:rPr>
                <w:rFonts w:ascii="Garamond" w:hAnsi="Garamond"/>
                <w:bCs/>
                <w:iCs/>
                <w:sz w:val="20"/>
                <w:szCs w:val="20"/>
              </w:rPr>
              <w:t>Deficient (&lt;50 nmol/l)</w:t>
            </w:r>
          </w:p>
        </w:tc>
        <w:tc>
          <w:tcPr>
            <w:tcW w:w="0" w:type="auto"/>
            <w:vAlign w:val="center"/>
            <w:hideMark/>
          </w:tcPr>
          <w:p w14:paraId="208EE934"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44</w:t>
            </w:r>
          </w:p>
        </w:tc>
        <w:tc>
          <w:tcPr>
            <w:tcW w:w="0" w:type="auto"/>
            <w:vAlign w:val="center"/>
            <w:hideMark/>
          </w:tcPr>
          <w:p w14:paraId="2595210C"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19.6</w:t>
            </w:r>
          </w:p>
        </w:tc>
        <w:tc>
          <w:tcPr>
            <w:tcW w:w="0" w:type="auto"/>
            <w:vAlign w:val="center"/>
            <w:hideMark/>
          </w:tcPr>
          <w:p w14:paraId="652182D4"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[14.4, 24.8]</w:t>
            </w:r>
          </w:p>
        </w:tc>
      </w:tr>
      <w:tr w:rsidR="00A30BF7" w:rsidRPr="00A30BF7" w14:paraId="0F61E8B4" w14:textId="77777777" w:rsidTr="00A30BF7">
        <w:trPr>
          <w:trHeight w:val="366"/>
          <w:tblCellSpacing w:w="15" w:type="dxa"/>
        </w:trPr>
        <w:tc>
          <w:tcPr>
            <w:tcW w:w="0" w:type="auto"/>
            <w:vAlign w:val="center"/>
            <w:hideMark/>
          </w:tcPr>
          <w:p w14:paraId="3DF4A627" w14:textId="77777777" w:rsidR="00A30BF7" w:rsidRPr="00A30BF7" w:rsidRDefault="00A30BF7" w:rsidP="00A30BF7">
            <w:pPr>
              <w:jc w:val="both"/>
              <w:rPr>
                <w:rFonts w:ascii="Garamond" w:hAnsi="Garamond"/>
                <w:bCs/>
                <w:iCs/>
                <w:sz w:val="20"/>
                <w:szCs w:val="20"/>
              </w:rPr>
            </w:pPr>
            <w:r w:rsidRPr="00A30BF7">
              <w:rPr>
                <w:rFonts w:ascii="Garamond" w:hAnsi="Garamond"/>
                <w:b/>
                <w:bCs/>
                <w:iCs/>
                <w:sz w:val="20"/>
                <w:szCs w:val="20"/>
              </w:rPr>
              <w:t>Calcium</w:t>
            </w:r>
          </w:p>
        </w:tc>
        <w:tc>
          <w:tcPr>
            <w:tcW w:w="1844" w:type="dxa"/>
            <w:vAlign w:val="center"/>
            <w:hideMark/>
          </w:tcPr>
          <w:p w14:paraId="6D96EC00" w14:textId="77777777" w:rsidR="00A30BF7" w:rsidRPr="00A30BF7" w:rsidRDefault="00A30BF7" w:rsidP="000E7B25">
            <w:pPr>
              <w:rPr>
                <w:rFonts w:ascii="Garamond" w:hAnsi="Garamond"/>
                <w:bCs/>
                <w:iCs/>
                <w:sz w:val="20"/>
                <w:szCs w:val="20"/>
              </w:rPr>
            </w:pPr>
            <w:r w:rsidRPr="00A30BF7">
              <w:rPr>
                <w:rFonts w:ascii="Garamond" w:hAnsi="Garamond"/>
                <w:bCs/>
                <w:iCs/>
                <w:sz w:val="20"/>
                <w:szCs w:val="20"/>
              </w:rPr>
              <w:t>Normal (2.1-2.6 mmol/l)</w:t>
            </w:r>
          </w:p>
        </w:tc>
        <w:tc>
          <w:tcPr>
            <w:tcW w:w="0" w:type="auto"/>
            <w:vAlign w:val="center"/>
            <w:hideMark/>
          </w:tcPr>
          <w:p w14:paraId="51E8A0ED"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44</w:t>
            </w:r>
          </w:p>
        </w:tc>
        <w:tc>
          <w:tcPr>
            <w:tcW w:w="0" w:type="auto"/>
            <w:vAlign w:val="center"/>
            <w:hideMark/>
          </w:tcPr>
          <w:p w14:paraId="647297B6"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19.6</w:t>
            </w:r>
          </w:p>
        </w:tc>
        <w:tc>
          <w:tcPr>
            <w:tcW w:w="0" w:type="auto"/>
            <w:vAlign w:val="center"/>
            <w:hideMark/>
          </w:tcPr>
          <w:p w14:paraId="1B330560"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[14.4, 24.8]</w:t>
            </w:r>
          </w:p>
        </w:tc>
      </w:tr>
      <w:tr w:rsidR="00A30BF7" w:rsidRPr="00A30BF7" w14:paraId="499342D1" w14:textId="77777777" w:rsidTr="00A30BF7">
        <w:trPr>
          <w:trHeight w:val="366"/>
          <w:tblCellSpacing w:w="15" w:type="dxa"/>
        </w:trPr>
        <w:tc>
          <w:tcPr>
            <w:tcW w:w="0" w:type="auto"/>
            <w:vAlign w:val="center"/>
            <w:hideMark/>
          </w:tcPr>
          <w:p w14:paraId="3A28F70A" w14:textId="77777777" w:rsidR="00A30BF7" w:rsidRPr="00A30BF7" w:rsidRDefault="00A30BF7" w:rsidP="00A30BF7">
            <w:pPr>
              <w:jc w:val="both"/>
              <w:rPr>
                <w:rFonts w:ascii="Garamond" w:hAnsi="Garamond"/>
                <w:bCs/>
                <w:iCs/>
                <w:sz w:val="20"/>
                <w:szCs w:val="20"/>
              </w:rPr>
            </w:pPr>
          </w:p>
        </w:tc>
        <w:tc>
          <w:tcPr>
            <w:tcW w:w="1844" w:type="dxa"/>
            <w:vAlign w:val="center"/>
            <w:hideMark/>
          </w:tcPr>
          <w:p w14:paraId="509A1692" w14:textId="77777777" w:rsidR="00A30BF7" w:rsidRPr="00A30BF7" w:rsidRDefault="00A30BF7" w:rsidP="000E7B25">
            <w:pPr>
              <w:rPr>
                <w:rFonts w:ascii="Garamond" w:hAnsi="Garamond"/>
                <w:bCs/>
                <w:iCs/>
                <w:sz w:val="20"/>
                <w:szCs w:val="20"/>
              </w:rPr>
            </w:pPr>
            <w:r w:rsidRPr="00A30BF7">
              <w:rPr>
                <w:rFonts w:ascii="Garamond" w:hAnsi="Garamond"/>
                <w:b/>
                <w:bCs/>
                <w:iCs/>
                <w:sz w:val="20"/>
                <w:szCs w:val="20"/>
              </w:rPr>
              <w:t>Hypocalcemia</w:t>
            </w:r>
            <w:r w:rsidRPr="00A30BF7">
              <w:rPr>
                <w:rFonts w:ascii="Garamond" w:hAnsi="Garamond"/>
                <w:bCs/>
                <w:iCs/>
                <w:sz w:val="20"/>
                <w:szCs w:val="20"/>
              </w:rPr>
              <w:t xml:space="preserve"> (&lt;2.1 mmol/l)</w:t>
            </w:r>
          </w:p>
        </w:tc>
        <w:tc>
          <w:tcPr>
            <w:tcW w:w="0" w:type="auto"/>
            <w:vAlign w:val="center"/>
            <w:hideMark/>
          </w:tcPr>
          <w:p w14:paraId="4260B402"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171</w:t>
            </w:r>
          </w:p>
        </w:tc>
        <w:tc>
          <w:tcPr>
            <w:tcW w:w="0" w:type="auto"/>
            <w:vAlign w:val="center"/>
            <w:hideMark/>
          </w:tcPr>
          <w:p w14:paraId="12E689D2"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76.4</w:t>
            </w:r>
          </w:p>
        </w:tc>
        <w:tc>
          <w:tcPr>
            <w:tcW w:w="0" w:type="auto"/>
            <w:vAlign w:val="center"/>
            <w:hideMark/>
          </w:tcPr>
          <w:p w14:paraId="3141EFA4"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[70.8, 82.0]</w:t>
            </w:r>
          </w:p>
        </w:tc>
      </w:tr>
      <w:tr w:rsidR="00A30BF7" w:rsidRPr="00A30BF7" w14:paraId="1DBA47A4" w14:textId="77777777" w:rsidTr="000E7B25">
        <w:trPr>
          <w:trHeight w:val="356"/>
          <w:tblCellSpacing w:w="15" w:type="dxa"/>
        </w:trPr>
        <w:tc>
          <w:tcPr>
            <w:tcW w:w="0" w:type="auto"/>
            <w:tcBorders>
              <w:bottom w:val="single" w:sz="4" w:space="0" w:color="auto"/>
            </w:tcBorders>
            <w:vAlign w:val="center"/>
            <w:hideMark/>
          </w:tcPr>
          <w:p w14:paraId="31771668" w14:textId="77777777" w:rsidR="00A30BF7" w:rsidRPr="00A30BF7" w:rsidRDefault="00A30BF7" w:rsidP="00A30BF7">
            <w:pPr>
              <w:jc w:val="both"/>
              <w:rPr>
                <w:rFonts w:ascii="Garamond" w:hAnsi="Garamond"/>
                <w:bCs/>
                <w:iCs/>
                <w:sz w:val="20"/>
                <w:szCs w:val="20"/>
              </w:rPr>
            </w:pPr>
          </w:p>
        </w:tc>
        <w:tc>
          <w:tcPr>
            <w:tcW w:w="1844" w:type="dxa"/>
            <w:tcBorders>
              <w:bottom w:val="single" w:sz="4" w:space="0" w:color="auto"/>
            </w:tcBorders>
            <w:vAlign w:val="center"/>
            <w:hideMark/>
          </w:tcPr>
          <w:p w14:paraId="40A35C63" w14:textId="77777777" w:rsidR="00A30BF7" w:rsidRPr="00A30BF7" w:rsidRDefault="00A30BF7" w:rsidP="000E7B25">
            <w:pPr>
              <w:rPr>
                <w:rFonts w:ascii="Garamond" w:hAnsi="Garamond"/>
                <w:bCs/>
                <w:iCs/>
                <w:sz w:val="20"/>
                <w:szCs w:val="20"/>
              </w:rPr>
            </w:pPr>
            <w:r w:rsidRPr="00A30BF7">
              <w:rPr>
                <w:rFonts w:ascii="Garamond" w:hAnsi="Garamond"/>
                <w:bCs/>
                <w:iCs/>
                <w:sz w:val="20"/>
                <w:szCs w:val="20"/>
              </w:rPr>
              <w:t xml:space="preserve">Hypercalcemia </w:t>
            </w:r>
            <w:proofErr w:type="gramStart"/>
            <w:r w:rsidRPr="00A30BF7">
              <w:rPr>
                <w:rFonts w:ascii="Garamond" w:hAnsi="Garamond"/>
                <w:bCs/>
                <w:iCs/>
                <w:sz w:val="20"/>
                <w:szCs w:val="20"/>
              </w:rPr>
              <w:t>( &gt;</w:t>
            </w:r>
            <w:proofErr w:type="gramEnd"/>
            <w:r w:rsidRPr="00A30BF7">
              <w:rPr>
                <w:rFonts w:ascii="Garamond" w:hAnsi="Garamond"/>
                <w:bCs/>
                <w:iCs/>
                <w:sz w:val="20"/>
                <w:szCs w:val="20"/>
              </w:rPr>
              <w:t>2.6mmol/l)</w:t>
            </w:r>
          </w:p>
        </w:tc>
        <w:tc>
          <w:tcPr>
            <w:tcW w:w="0" w:type="auto"/>
            <w:tcBorders>
              <w:bottom w:val="single" w:sz="4" w:space="0" w:color="auto"/>
            </w:tcBorders>
            <w:vAlign w:val="center"/>
            <w:hideMark/>
          </w:tcPr>
          <w:p w14:paraId="561C1C2D"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9</w:t>
            </w:r>
          </w:p>
        </w:tc>
        <w:tc>
          <w:tcPr>
            <w:tcW w:w="0" w:type="auto"/>
            <w:tcBorders>
              <w:bottom w:val="single" w:sz="4" w:space="0" w:color="auto"/>
            </w:tcBorders>
            <w:vAlign w:val="center"/>
            <w:hideMark/>
          </w:tcPr>
          <w:p w14:paraId="0F71DEDD"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4.0</w:t>
            </w:r>
          </w:p>
        </w:tc>
        <w:tc>
          <w:tcPr>
            <w:tcW w:w="0" w:type="auto"/>
            <w:tcBorders>
              <w:bottom w:val="single" w:sz="4" w:space="0" w:color="auto"/>
            </w:tcBorders>
            <w:vAlign w:val="center"/>
            <w:hideMark/>
          </w:tcPr>
          <w:p w14:paraId="1E7F8912" w14:textId="77777777" w:rsidR="00A30BF7" w:rsidRPr="00A30BF7" w:rsidRDefault="00A30BF7" w:rsidP="00A30BF7">
            <w:pPr>
              <w:jc w:val="both"/>
              <w:rPr>
                <w:rFonts w:ascii="Garamond" w:hAnsi="Garamond"/>
                <w:bCs/>
                <w:iCs/>
                <w:sz w:val="20"/>
                <w:szCs w:val="20"/>
              </w:rPr>
            </w:pPr>
            <w:r w:rsidRPr="00A30BF7">
              <w:rPr>
                <w:rFonts w:ascii="Garamond" w:hAnsi="Garamond"/>
                <w:bCs/>
                <w:iCs/>
                <w:sz w:val="20"/>
                <w:szCs w:val="20"/>
              </w:rPr>
              <w:t>[1.4, 6.6]</w:t>
            </w:r>
          </w:p>
        </w:tc>
      </w:tr>
      <w:tr w:rsidR="00A30BF7" w:rsidRPr="00A30BF7" w14:paraId="08021697" w14:textId="77777777" w:rsidTr="00A30BF7">
        <w:trPr>
          <w:trHeight w:val="177"/>
          <w:tblCellSpacing w:w="15" w:type="dxa"/>
        </w:trPr>
        <w:tc>
          <w:tcPr>
            <w:tcW w:w="0" w:type="auto"/>
            <w:vAlign w:val="center"/>
          </w:tcPr>
          <w:p w14:paraId="0E5B18BA" w14:textId="77777777" w:rsidR="00A30BF7" w:rsidRPr="00A30BF7" w:rsidRDefault="00A30BF7" w:rsidP="00A30BF7">
            <w:pPr>
              <w:jc w:val="both"/>
              <w:rPr>
                <w:rFonts w:ascii="Garamond" w:hAnsi="Garamond"/>
                <w:bCs/>
                <w:iCs/>
                <w:sz w:val="20"/>
                <w:szCs w:val="20"/>
              </w:rPr>
            </w:pPr>
          </w:p>
        </w:tc>
        <w:tc>
          <w:tcPr>
            <w:tcW w:w="1844" w:type="dxa"/>
            <w:vAlign w:val="center"/>
          </w:tcPr>
          <w:p w14:paraId="57D0493F" w14:textId="77777777" w:rsidR="00A30BF7" w:rsidRPr="00A30BF7" w:rsidRDefault="00A30BF7" w:rsidP="00A30BF7">
            <w:pPr>
              <w:jc w:val="both"/>
              <w:rPr>
                <w:rFonts w:ascii="Garamond" w:hAnsi="Garamond"/>
                <w:bCs/>
                <w:iCs/>
                <w:sz w:val="20"/>
                <w:szCs w:val="20"/>
              </w:rPr>
            </w:pPr>
          </w:p>
        </w:tc>
        <w:tc>
          <w:tcPr>
            <w:tcW w:w="0" w:type="auto"/>
            <w:vAlign w:val="center"/>
          </w:tcPr>
          <w:p w14:paraId="6C96E022" w14:textId="77777777" w:rsidR="00A30BF7" w:rsidRPr="00A30BF7" w:rsidRDefault="00A30BF7" w:rsidP="00A30BF7">
            <w:pPr>
              <w:jc w:val="both"/>
              <w:rPr>
                <w:rFonts w:ascii="Garamond" w:hAnsi="Garamond"/>
                <w:bCs/>
                <w:iCs/>
                <w:sz w:val="20"/>
                <w:szCs w:val="20"/>
              </w:rPr>
            </w:pPr>
          </w:p>
        </w:tc>
        <w:tc>
          <w:tcPr>
            <w:tcW w:w="0" w:type="auto"/>
            <w:vAlign w:val="center"/>
          </w:tcPr>
          <w:p w14:paraId="732167EB" w14:textId="77777777" w:rsidR="00A30BF7" w:rsidRPr="00A30BF7" w:rsidRDefault="00A30BF7" w:rsidP="00A30BF7">
            <w:pPr>
              <w:jc w:val="both"/>
              <w:rPr>
                <w:rFonts w:ascii="Garamond" w:hAnsi="Garamond"/>
                <w:bCs/>
                <w:iCs/>
                <w:sz w:val="20"/>
                <w:szCs w:val="20"/>
              </w:rPr>
            </w:pPr>
          </w:p>
        </w:tc>
        <w:tc>
          <w:tcPr>
            <w:tcW w:w="0" w:type="auto"/>
            <w:vAlign w:val="center"/>
          </w:tcPr>
          <w:p w14:paraId="639C8E0B" w14:textId="77777777" w:rsidR="00A30BF7" w:rsidRPr="00A30BF7" w:rsidRDefault="00A30BF7" w:rsidP="00A30BF7">
            <w:pPr>
              <w:jc w:val="both"/>
              <w:rPr>
                <w:rFonts w:ascii="Garamond" w:hAnsi="Garamond"/>
                <w:bCs/>
                <w:iCs/>
                <w:sz w:val="20"/>
                <w:szCs w:val="20"/>
              </w:rPr>
            </w:pPr>
          </w:p>
        </w:tc>
      </w:tr>
    </w:tbl>
    <w:p w14:paraId="5329431F"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Serum levels of vitamin D were not normally distributed, with median (IQR) values of 91.5 (92.8) nmol/l. Approximately one-fifth each had insufficient (17.9%) and deficient (19.6%) vitamin D levels (table 2). Hence, 37.5% of subjects had insufficient or deficient levels of vitamin D. Serum calcium was normally distributed with a mean of 1.78 ± 0.49 mmol/l, ranging from 0.44 to </w:t>
      </w:r>
    </w:p>
    <w:p w14:paraId="1971C7D5" w14:textId="77777777" w:rsidR="00A30BF7" w:rsidRDefault="00A30BF7" w:rsidP="00A30BF7">
      <w:pPr>
        <w:spacing w:line="259" w:lineRule="auto"/>
        <w:jc w:val="both"/>
        <w:rPr>
          <w:rFonts w:ascii="Garamond" w:hAnsi="Garamond"/>
          <w:bCs/>
          <w:iCs/>
          <w:sz w:val="20"/>
          <w:szCs w:val="20"/>
        </w:rPr>
        <w:sectPr w:rsidR="00A30BF7" w:rsidSect="003D02D5">
          <w:type w:val="continuous"/>
          <w:pgSz w:w="12240" w:h="15840"/>
          <w:pgMar w:top="1440" w:right="1440" w:bottom="1440" w:left="1440" w:header="720" w:footer="720" w:gutter="0"/>
          <w:cols w:num="2" w:space="720"/>
          <w:titlePg/>
          <w:docGrid w:linePitch="360"/>
        </w:sectPr>
      </w:pPr>
      <w:r w:rsidRPr="00A30BF7">
        <w:rPr>
          <w:rFonts w:ascii="Garamond" w:hAnsi="Garamond"/>
          <w:bCs/>
          <w:iCs/>
          <w:sz w:val="20"/>
          <w:szCs w:val="20"/>
        </w:rPr>
        <w:t>3.66 mmol/l. Approximately three-quarters (76.4%) of subjects had (subclinical) hypocalcemia</w:t>
      </w:r>
    </w:p>
    <w:p w14:paraId="2148B4F7" w14:textId="77777777" w:rsidR="00A30BF7" w:rsidRDefault="00A30BF7" w:rsidP="00A30BF7">
      <w:pPr>
        <w:spacing w:line="259" w:lineRule="auto"/>
        <w:jc w:val="both"/>
        <w:rPr>
          <w:rFonts w:ascii="Garamond" w:hAnsi="Garamond"/>
          <w:b/>
          <w:bCs/>
          <w:iCs/>
          <w:sz w:val="20"/>
          <w:szCs w:val="20"/>
        </w:rPr>
      </w:pPr>
    </w:p>
    <w:p w14:paraId="78438A28" w14:textId="77777777" w:rsidR="000E7B25" w:rsidRDefault="000E7B25" w:rsidP="00A30BF7">
      <w:pPr>
        <w:spacing w:line="259" w:lineRule="auto"/>
        <w:jc w:val="both"/>
        <w:rPr>
          <w:rFonts w:ascii="Garamond" w:hAnsi="Garamond"/>
          <w:b/>
          <w:bCs/>
          <w:iCs/>
          <w:sz w:val="20"/>
          <w:szCs w:val="20"/>
        </w:rPr>
      </w:pPr>
    </w:p>
    <w:p w14:paraId="0402AE95" w14:textId="77777777" w:rsidR="000E7B25" w:rsidRDefault="000E7B25" w:rsidP="00A30BF7">
      <w:pPr>
        <w:spacing w:line="259" w:lineRule="auto"/>
        <w:jc w:val="both"/>
        <w:rPr>
          <w:rFonts w:ascii="Garamond" w:hAnsi="Garamond"/>
          <w:b/>
          <w:bCs/>
          <w:iCs/>
          <w:sz w:val="20"/>
          <w:szCs w:val="20"/>
        </w:rPr>
      </w:pPr>
    </w:p>
    <w:p w14:paraId="1DA60767" w14:textId="77777777" w:rsidR="000E7B25" w:rsidRDefault="000E7B25" w:rsidP="00A30BF7">
      <w:pPr>
        <w:spacing w:line="259" w:lineRule="auto"/>
        <w:jc w:val="both"/>
        <w:rPr>
          <w:rFonts w:ascii="Garamond" w:hAnsi="Garamond"/>
          <w:b/>
          <w:bCs/>
          <w:iCs/>
          <w:sz w:val="20"/>
          <w:szCs w:val="20"/>
        </w:rPr>
      </w:pPr>
    </w:p>
    <w:p w14:paraId="39104CCA" w14:textId="77777777" w:rsidR="000E7B25" w:rsidRDefault="000E7B25" w:rsidP="00A30BF7">
      <w:pPr>
        <w:spacing w:line="259" w:lineRule="auto"/>
        <w:jc w:val="both"/>
        <w:rPr>
          <w:rFonts w:ascii="Garamond" w:hAnsi="Garamond"/>
          <w:b/>
          <w:bCs/>
          <w:iCs/>
          <w:sz w:val="20"/>
          <w:szCs w:val="20"/>
        </w:rPr>
      </w:pPr>
    </w:p>
    <w:p w14:paraId="699A92E1" w14:textId="77777777" w:rsidR="000E7B25" w:rsidRDefault="000E7B25" w:rsidP="00A30BF7">
      <w:pPr>
        <w:spacing w:line="259" w:lineRule="auto"/>
        <w:jc w:val="both"/>
        <w:rPr>
          <w:rFonts w:ascii="Garamond" w:hAnsi="Garamond"/>
          <w:b/>
          <w:bCs/>
          <w:iCs/>
          <w:sz w:val="20"/>
          <w:szCs w:val="20"/>
        </w:rPr>
      </w:pPr>
    </w:p>
    <w:p w14:paraId="65C6A969" w14:textId="415EB6E0" w:rsidR="00A30BF7" w:rsidRPr="00A30BF7" w:rsidRDefault="00A30BF7" w:rsidP="00A30BF7">
      <w:pPr>
        <w:spacing w:line="259" w:lineRule="auto"/>
        <w:jc w:val="both"/>
        <w:rPr>
          <w:rFonts w:ascii="Garamond" w:hAnsi="Garamond"/>
          <w:b/>
          <w:bCs/>
          <w:iCs/>
          <w:sz w:val="20"/>
          <w:szCs w:val="20"/>
        </w:rPr>
      </w:pPr>
      <w:r w:rsidRPr="00A30BF7">
        <w:rPr>
          <w:rFonts w:ascii="Garamond" w:hAnsi="Garamond"/>
          <w:b/>
          <w:bCs/>
          <w:iCs/>
          <w:sz w:val="20"/>
          <w:szCs w:val="20"/>
        </w:rPr>
        <w:lastRenderedPageBreak/>
        <w:t>Table 3: Factors Associated with Vitamin D and Calcium Status (N=224)</w:t>
      </w:r>
    </w:p>
    <w:tbl>
      <w:tblPr>
        <w:tblStyle w:val="TableGrid"/>
        <w:tblW w:w="10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1851"/>
        <w:gridCol w:w="1788"/>
        <w:gridCol w:w="693"/>
        <w:gridCol w:w="1983"/>
        <w:gridCol w:w="1843"/>
        <w:gridCol w:w="693"/>
      </w:tblGrid>
      <w:tr w:rsidR="00A30BF7" w:rsidRPr="000E7B25" w14:paraId="30B1E1F0" w14:textId="77777777" w:rsidTr="000E7B25">
        <w:trPr>
          <w:trHeight w:val="493"/>
        </w:trPr>
        <w:tc>
          <w:tcPr>
            <w:tcW w:w="1555" w:type="dxa"/>
            <w:tcBorders>
              <w:top w:val="single" w:sz="4" w:space="0" w:color="auto"/>
              <w:bottom w:val="single" w:sz="4" w:space="0" w:color="auto"/>
            </w:tcBorders>
            <w:hideMark/>
          </w:tcPr>
          <w:p w14:paraId="115E1A4F"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Variable</w:t>
            </w:r>
          </w:p>
        </w:tc>
        <w:tc>
          <w:tcPr>
            <w:tcW w:w="0" w:type="auto"/>
            <w:tcBorders>
              <w:top w:val="single" w:sz="4" w:space="0" w:color="auto"/>
              <w:bottom w:val="single" w:sz="4" w:space="0" w:color="auto"/>
            </w:tcBorders>
            <w:hideMark/>
          </w:tcPr>
          <w:p w14:paraId="6223F129"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Vitamin D: Inadequate n (%) [95% CI]</w:t>
            </w:r>
          </w:p>
        </w:tc>
        <w:tc>
          <w:tcPr>
            <w:tcW w:w="1788" w:type="dxa"/>
            <w:tcBorders>
              <w:top w:val="single" w:sz="4" w:space="0" w:color="auto"/>
              <w:bottom w:val="single" w:sz="4" w:space="0" w:color="auto"/>
            </w:tcBorders>
            <w:hideMark/>
          </w:tcPr>
          <w:p w14:paraId="17E78F08"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Vitamin D: Normal n (%) [95% CI]</w:t>
            </w:r>
          </w:p>
        </w:tc>
        <w:tc>
          <w:tcPr>
            <w:tcW w:w="0" w:type="auto"/>
            <w:tcBorders>
              <w:top w:val="single" w:sz="4" w:space="0" w:color="auto"/>
              <w:bottom w:val="single" w:sz="4" w:space="0" w:color="auto"/>
            </w:tcBorders>
            <w:hideMark/>
          </w:tcPr>
          <w:p w14:paraId="2966F748"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p-value</w:t>
            </w:r>
          </w:p>
        </w:tc>
        <w:tc>
          <w:tcPr>
            <w:tcW w:w="1983" w:type="dxa"/>
            <w:tcBorders>
              <w:top w:val="single" w:sz="4" w:space="0" w:color="auto"/>
              <w:bottom w:val="single" w:sz="4" w:space="0" w:color="auto"/>
            </w:tcBorders>
            <w:hideMark/>
          </w:tcPr>
          <w:p w14:paraId="6E2942AB"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Hypocalcemia n (%) [95% CI]</w:t>
            </w:r>
          </w:p>
        </w:tc>
        <w:tc>
          <w:tcPr>
            <w:tcW w:w="1843" w:type="dxa"/>
            <w:tcBorders>
              <w:top w:val="single" w:sz="4" w:space="0" w:color="auto"/>
              <w:bottom w:val="single" w:sz="4" w:space="0" w:color="auto"/>
            </w:tcBorders>
            <w:hideMark/>
          </w:tcPr>
          <w:p w14:paraId="3FEF9F32"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Normal Calcium n (%) [95% CI]</w:t>
            </w:r>
          </w:p>
        </w:tc>
        <w:tc>
          <w:tcPr>
            <w:tcW w:w="0" w:type="auto"/>
            <w:tcBorders>
              <w:top w:val="single" w:sz="4" w:space="0" w:color="auto"/>
              <w:bottom w:val="single" w:sz="4" w:space="0" w:color="auto"/>
            </w:tcBorders>
            <w:hideMark/>
          </w:tcPr>
          <w:p w14:paraId="66BB0B6A"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p-value</w:t>
            </w:r>
          </w:p>
        </w:tc>
      </w:tr>
      <w:tr w:rsidR="00A30BF7" w:rsidRPr="000E7B25" w14:paraId="6FB7F947" w14:textId="77777777" w:rsidTr="000E7B25">
        <w:trPr>
          <w:trHeight w:val="155"/>
        </w:trPr>
        <w:tc>
          <w:tcPr>
            <w:tcW w:w="1555" w:type="dxa"/>
            <w:tcBorders>
              <w:top w:val="single" w:sz="4" w:space="0" w:color="auto"/>
            </w:tcBorders>
            <w:hideMark/>
          </w:tcPr>
          <w:p w14:paraId="33357467"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Age group</w:t>
            </w:r>
          </w:p>
        </w:tc>
        <w:tc>
          <w:tcPr>
            <w:tcW w:w="0" w:type="auto"/>
            <w:tcBorders>
              <w:top w:val="single" w:sz="4" w:space="0" w:color="auto"/>
            </w:tcBorders>
            <w:hideMark/>
          </w:tcPr>
          <w:p w14:paraId="24BF6072" w14:textId="77777777" w:rsidR="00A30BF7" w:rsidRPr="000E7B25" w:rsidRDefault="00A30BF7" w:rsidP="00A30BF7">
            <w:pPr>
              <w:jc w:val="both"/>
              <w:rPr>
                <w:rFonts w:ascii="Garamond" w:hAnsi="Garamond"/>
                <w:bCs/>
                <w:iCs/>
                <w:sz w:val="19"/>
                <w:szCs w:val="19"/>
              </w:rPr>
            </w:pPr>
          </w:p>
        </w:tc>
        <w:tc>
          <w:tcPr>
            <w:tcW w:w="1788" w:type="dxa"/>
            <w:tcBorders>
              <w:top w:val="single" w:sz="4" w:space="0" w:color="auto"/>
            </w:tcBorders>
            <w:hideMark/>
          </w:tcPr>
          <w:p w14:paraId="5CE3C4C3" w14:textId="77777777" w:rsidR="00A30BF7" w:rsidRPr="000E7B25" w:rsidRDefault="00A30BF7" w:rsidP="00A30BF7">
            <w:pPr>
              <w:jc w:val="both"/>
              <w:rPr>
                <w:rFonts w:ascii="Garamond" w:hAnsi="Garamond"/>
                <w:bCs/>
                <w:iCs/>
                <w:sz w:val="19"/>
                <w:szCs w:val="19"/>
              </w:rPr>
            </w:pPr>
          </w:p>
        </w:tc>
        <w:tc>
          <w:tcPr>
            <w:tcW w:w="0" w:type="auto"/>
            <w:tcBorders>
              <w:top w:val="single" w:sz="4" w:space="0" w:color="auto"/>
            </w:tcBorders>
            <w:hideMark/>
          </w:tcPr>
          <w:p w14:paraId="2900546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0.28</w:t>
            </w:r>
          </w:p>
        </w:tc>
        <w:tc>
          <w:tcPr>
            <w:tcW w:w="1983" w:type="dxa"/>
            <w:tcBorders>
              <w:top w:val="single" w:sz="4" w:space="0" w:color="auto"/>
            </w:tcBorders>
            <w:hideMark/>
          </w:tcPr>
          <w:p w14:paraId="0CB25B38" w14:textId="77777777" w:rsidR="00A30BF7" w:rsidRPr="000E7B25" w:rsidRDefault="00A30BF7" w:rsidP="00A30BF7">
            <w:pPr>
              <w:jc w:val="both"/>
              <w:rPr>
                <w:rFonts w:ascii="Garamond" w:hAnsi="Garamond"/>
                <w:bCs/>
                <w:iCs/>
                <w:sz w:val="19"/>
                <w:szCs w:val="19"/>
              </w:rPr>
            </w:pPr>
          </w:p>
        </w:tc>
        <w:tc>
          <w:tcPr>
            <w:tcW w:w="1843" w:type="dxa"/>
            <w:tcBorders>
              <w:top w:val="single" w:sz="4" w:space="0" w:color="auto"/>
            </w:tcBorders>
            <w:hideMark/>
          </w:tcPr>
          <w:p w14:paraId="3162337C" w14:textId="77777777" w:rsidR="00A30BF7" w:rsidRPr="000E7B25" w:rsidRDefault="00A30BF7" w:rsidP="00A30BF7">
            <w:pPr>
              <w:jc w:val="both"/>
              <w:rPr>
                <w:rFonts w:ascii="Garamond" w:hAnsi="Garamond"/>
                <w:bCs/>
                <w:iCs/>
                <w:sz w:val="19"/>
                <w:szCs w:val="19"/>
              </w:rPr>
            </w:pPr>
          </w:p>
        </w:tc>
        <w:tc>
          <w:tcPr>
            <w:tcW w:w="0" w:type="auto"/>
            <w:tcBorders>
              <w:top w:val="single" w:sz="4" w:space="0" w:color="auto"/>
            </w:tcBorders>
            <w:hideMark/>
          </w:tcPr>
          <w:p w14:paraId="1F5DE21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0.13</w:t>
            </w:r>
          </w:p>
        </w:tc>
      </w:tr>
      <w:tr w:rsidR="00A30BF7" w:rsidRPr="000E7B25" w14:paraId="0615BBF6" w14:textId="77777777" w:rsidTr="000E7B25">
        <w:trPr>
          <w:trHeight w:val="329"/>
        </w:trPr>
        <w:tc>
          <w:tcPr>
            <w:tcW w:w="1555" w:type="dxa"/>
            <w:hideMark/>
          </w:tcPr>
          <w:p w14:paraId="7FE2FFF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&lt; 30 years</w:t>
            </w:r>
          </w:p>
        </w:tc>
        <w:tc>
          <w:tcPr>
            <w:tcW w:w="0" w:type="auto"/>
            <w:hideMark/>
          </w:tcPr>
          <w:p w14:paraId="4282AB9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57 (40.1) [32.0, 48.2]</w:t>
            </w:r>
          </w:p>
        </w:tc>
        <w:tc>
          <w:tcPr>
            <w:tcW w:w="1788" w:type="dxa"/>
            <w:hideMark/>
          </w:tcPr>
          <w:p w14:paraId="29FD288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85 (59.9) [51.8, 68.0]</w:t>
            </w:r>
          </w:p>
        </w:tc>
        <w:tc>
          <w:tcPr>
            <w:tcW w:w="0" w:type="auto"/>
            <w:hideMark/>
          </w:tcPr>
          <w:p w14:paraId="7009969E" w14:textId="77777777" w:rsidR="00A30BF7" w:rsidRPr="000E7B25" w:rsidRDefault="00A30BF7" w:rsidP="00A30BF7">
            <w:pPr>
              <w:jc w:val="both"/>
              <w:rPr>
                <w:rFonts w:ascii="Garamond" w:hAnsi="Garamond"/>
                <w:bCs/>
                <w:iCs/>
                <w:sz w:val="19"/>
                <w:szCs w:val="19"/>
              </w:rPr>
            </w:pPr>
          </w:p>
        </w:tc>
        <w:tc>
          <w:tcPr>
            <w:tcW w:w="1983" w:type="dxa"/>
            <w:hideMark/>
          </w:tcPr>
          <w:p w14:paraId="3AE40CB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113 (79.6) [73.0, 86.2]</w:t>
            </w:r>
          </w:p>
        </w:tc>
        <w:tc>
          <w:tcPr>
            <w:tcW w:w="1843" w:type="dxa"/>
            <w:hideMark/>
          </w:tcPr>
          <w:p w14:paraId="59C939F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29 (20.4) [13.8, 27.0]</w:t>
            </w:r>
          </w:p>
        </w:tc>
        <w:tc>
          <w:tcPr>
            <w:tcW w:w="0" w:type="auto"/>
            <w:hideMark/>
          </w:tcPr>
          <w:p w14:paraId="17C1EFB5" w14:textId="77777777" w:rsidR="00A30BF7" w:rsidRPr="000E7B25" w:rsidRDefault="00A30BF7" w:rsidP="00A30BF7">
            <w:pPr>
              <w:jc w:val="both"/>
              <w:rPr>
                <w:rFonts w:ascii="Garamond" w:hAnsi="Garamond"/>
                <w:bCs/>
                <w:iCs/>
                <w:sz w:val="19"/>
                <w:szCs w:val="19"/>
              </w:rPr>
            </w:pPr>
          </w:p>
        </w:tc>
      </w:tr>
      <w:tr w:rsidR="00A30BF7" w:rsidRPr="000E7B25" w14:paraId="0EA968E7" w14:textId="77777777" w:rsidTr="000E7B25">
        <w:trPr>
          <w:trHeight w:val="329"/>
        </w:trPr>
        <w:tc>
          <w:tcPr>
            <w:tcW w:w="1555" w:type="dxa"/>
            <w:hideMark/>
          </w:tcPr>
          <w:p w14:paraId="0AD8919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&gt; 30 years</w:t>
            </w:r>
          </w:p>
        </w:tc>
        <w:tc>
          <w:tcPr>
            <w:tcW w:w="0" w:type="auto"/>
            <w:hideMark/>
          </w:tcPr>
          <w:p w14:paraId="3156947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27 (32.9) [22.7, 43.1]</w:t>
            </w:r>
          </w:p>
        </w:tc>
        <w:tc>
          <w:tcPr>
            <w:tcW w:w="1788" w:type="dxa"/>
            <w:hideMark/>
          </w:tcPr>
          <w:p w14:paraId="618B6D8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55 (67.1) [56.9, 77.3]</w:t>
            </w:r>
          </w:p>
        </w:tc>
        <w:tc>
          <w:tcPr>
            <w:tcW w:w="0" w:type="auto"/>
            <w:hideMark/>
          </w:tcPr>
          <w:p w14:paraId="3CF6BAE0" w14:textId="77777777" w:rsidR="00A30BF7" w:rsidRPr="000E7B25" w:rsidRDefault="00A30BF7" w:rsidP="00A30BF7">
            <w:pPr>
              <w:jc w:val="both"/>
              <w:rPr>
                <w:rFonts w:ascii="Garamond" w:hAnsi="Garamond"/>
                <w:bCs/>
                <w:iCs/>
                <w:sz w:val="19"/>
                <w:szCs w:val="19"/>
              </w:rPr>
            </w:pPr>
          </w:p>
        </w:tc>
        <w:tc>
          <w:tcPr>
            <w:tcW w:w="1983" w:type="dxa"/>
            <w:hideMark/>
          </w:tcPr>
          <w:p w14:paraId="606BF87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58 (70.7) [60.8, 80.6]</w:t>
            </w:r>
          </w:p>
        </w:tc>
        <w:tc>
          <w:tcPr>
            <w:tcW w:w="1843" w:type="dxa"/>
            <w:hideMark/>
          </w:tcPr>
          <w:p w14:paraId="2928E0CD"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24 (29.3) [19.4, 39.2]</w:t>
            </w:r>
          </w:p>
        </w:tc>
        <w:tc>
          <w:tcPr>
            <w:tcW w:w="0" w:type="auto"/>
            <w:hideMark/>
          </w:tcPr>
          <w:p w14:paraId="2044E8F3" w14:textId="77777777" w:rsidR="00A30BF7" w:rsidRPr="000E7B25" w:rsidRDefault="00A30BF7" w:rsidP="00A30BF7">
            <w:pPr>
              <w:jc w:val="both"/>
              <w:rPr>
                <w:rFonts w:ascii="Garamond" w:hAnsi="Garamond"/>
                <w:bCs/>
                <w:iCs/>
                <w:sz w:val="19"/>
                <w:szCs w:val="19"/>
              </w:rPr>
            </w:pPr>
          </w:p>
        </w:tc>
      </w:tr>
      <w:tr w:rsidR="00A30BF7" w:rsidRPr="000E7B25" w14:paraId="56119E84" w14:textId="77777777" w:rsidTr="000E7B25">
        <w:trPr>
          <w:trHeight w:val="164"/>
        </w:trPr>
        <w:tc>
          <w:tcPr>
            <w:tcW w:w="1555" w:type="dxa"/>
            <w:hideMark/>
          </w:tcPr>
          <w:p w14:paraId="142A295B"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Education</w:t>
            </w:r>
          </w:p>
        </w:tc>
        <w:tc>
          <w:tcPr>
            <w:tcW w:w="0" w:type="auto"/>
            <w:hideMark/>
          </w:tcPr>
          <w:p w14:paraId="30814DD1" w14:textId="77777777" w:rsidR="00A30BF7" w:rsidRPr="000E7B25" w:rsidRDefault="00A30BF7" w:rsidP="00A30BF7">
            <w:pPr>
              <w:jc w:val="both"/>
              <w:rPr>
                <w:rFonts w:ascii="Garamond" w:hAnsi="Garamond"/>
                <w:bCs/>
                <w:iCs/>
                <w:sz w:val="19"/>
                <w:szCs w:val="19"/>
              </w:rPr>
            </w:pPr>
          </w:p>
        </w:tc>
        <w:tc>
          <w:tcPr>
            <w:tcW w:w="1788" w:type="dxa"/>
            <w:hideMark/>
          </w:tcPr>
          <w:p w14:paraId="6B9328E2" w14:textId="77777777" w:rsidR="00A30BF7" w:rsidRPr="000E7B25" w:rsidRDefault="00A30BF7" w:rsidP="00A30BF7">
            <w:pPr>
              <w:jc w:val="both"/>
              <w:rPr>
                <w:rFonts w:ascii="Garamond" w:hAnsi="Garamond"/>
                <w:bCs/>
                <w:iCs/>
                <w:sz w:val="19"/>
                <w:szCs w:val="19"/>
              </w:rPr>
            </w:pPr>
          </w:p>
        </w:tc>
        <w:tc>
          <w:tcPr>
            <w:tcW w:w="0" w:type="auto"/>
            <w:hideMark/>
          </w:tcPr>
          <w:p w14:paraId="07945DC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0.56</w:t>
            </w:r>
          </w:p>
        </w:tc>
        <w:tc>
          <w:tcPr>
            <w:tcW w:w="1983" w:type="dxa"/>
            <w:hideMark/>
          </w:tcPr>
          <w:p w14:paraId="61DDDED3" w14:textId="77777777" w:rsidR="00A30BF7" w:rsidRPr="000E7B25" w:rsidRDefault="00A30BF7" w:rsidP="00A30BF7">
            <w:pPr>
              <w:jc w:val="both"/>
              <w:rPr>
                <w:rFonts w:ascii="Garamond" w:hAnsi="Garamond"/>
                <w:bCs/>
                <w:iCs/>
                <w:sz w:val="19"/>
                <w:szCs w:val="19"/>
              </w:rPr>
            </w:pPr>
          </w:p>
        </w:tc>
        <w:tc>
          <w:tcPr>
            <w:tcW w:w="1843" w:type="dxa"/>
            <w:hideMark/>
          </w:tcPr>
          <w:p w14:paraId="17BA2E74" w14:textId="77777777" w:rsidR="00A30BF7" w:rsidRPr="000E7B25" w:rsidRDefault="00A30BF7" w:rsidP="00A30BF7">
            <w:pPr>
              <w:jc w:val="both"/>
              <w:rPr>
                <w:rFonts w:ascii="Garamond" w:hAnsi="Garamond"/>
                <w:bCs/>
                <w:iCs/>
                <w:sz w:val="19"/>
                <w:szCs w:val="19"/>
              </w:rPr>
            </w:pPr>
          </w:p>
        </w:tc>
        <w:tc>
          <w:tcPr>
            <w:tcW w:w="0" w:type="auto"/>
            <w:hideMark/>
          </w:tcPr>
          <w:p w14:paraId="5C94DDE6"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0.98</w:t>
            </w:r>
          </w:p>
        </w:tc>
      </w:tr>
      <w:tr w:rsidR="00A30BF7" w:rsidRPr="000E7B25" w14:paraId="140D153C" w14:textId="77777777" w:rsidTr="000E7B25">
        <w:trPr>
          <w:trHeight w:val="319"/>
        </w:trPr>
        <w:tc>
          <w:tcPr>
            <w:tcW w:w="1555" w:type="dxa"/>
            <w:hideMark/>
          </w:tcPr>
          <w:p w14:paraId="7CFAFF3F"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Sec. or less</w:t>
            </w:r>
          </w:p>
        </w:tc>
        <w:tc>
          <w:tcPr>
            <w:tcW w:w="0" w:type="auto"/>
            <w:hideMark/>
          </w:tcPr>
          <w:p w14:paraId="441F172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24 (40.7) [28.2, 53.2]</w:t>
            </w:r>
          </w:p>
        </w:tc>
        <w:tc>
          <w:tcPr>
            <w:tcW w:w="1788" w:type="dxa"/>
            <w:hideMark/>
          </w:tcPr>
          <w:p w14:paraId="77C862B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35 (59.3) [46.8, 71.8]</w:t>
            </w:r>
          </w:p>
        </w:tc>
        <w:tc>
          <w:tcPr>
            <w:tcW w:w="0" w:type="auto"/>
            <w:hideMark/>
          </w:tcPr>
          <w:p w14:paraId="5D804373" w14:textId="77777777" w:rsidR="00A30BF7" w:rsidRPr="000E7B25" w:rsidRDefault="00A30BF7" w:rsidP="00A30BF7">
            <w:pPr>
              <w:jc w:val="both"/>
              <w:rPr>
                <w:rFonts w:ascii="Garamond" w:hAnsi="Garamond"/>
                <w:bCs/>
                <w:iCs/>
                <w:sz w:val="19"/>
                <w:szCs w:val="19"/>
              </w:rPr>
            </w:pPr>
          </w:p>
        </w:tc>
        <w:tc>
          <w:tcPr>
            <w:tcW w:w="1983" w:type="dxa"/>
            <w:hideMark/>
          </w:tcPr>
          <w:p w14:paraId="1CA8708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45 (76.3) [65.5, 87.1]</w:t>
            </w:r>
          </w:p>
        </w:tc>
        <w:tc>
          <w:tcPr>
            <w:tcW w:w="1843" w:type="dxa"/>
            <w:hideMark/>
          </w:tcPr>
          <w:p w14:paraId="04F1345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14 (23.7) [12.9, 34.5]</w:t>
            </w:r>
          </w:p>
        </w:tc>
        <w:tc>
          <w:tcPr>
            <w:tcW w:w="0" w:type="auto"/>
            <w:hideMark/>
          </w:tcPr>
          <w:p w14:paraId="3471FD3E" w14:textId="77777777" w:rsidR="00A30BF7" w:rsidRPr="000E7B25" w:rsidRDefault="00A30BF7" w:rsidP="00A30BF7">
            <w:pPr>
              <w:jc w:val="both"/>
              <w:rPr>
                <w:rFonts w:ascii="Garamond" w:hAnsi="Garamond"/>
                <w:bCs/>
                <w:iCs/>
                <w:sz w:val="19"/>
                <w:szCs w:val="19"/>
              </w:rPr>
            </w:pPr>
          </w:p>
        </w:tc>
      </w:tr>
      <w:tr w:rsidR="00A30BF7" w:rsidRPr="000E7B25" w14:paraId="73F5E4AF" w14:textId="77777777" w:rsidTr="000E7B25">
        <w:trPr>
          <w:trHeight w:val="329"/>
        </w:trPr>
        <w:tc>
          <w:tcPr>
            <w:tcW w:w="1555" w:type="dxa"/>
            <w:hideMark/>
          </w:tcPr>
          <w:p w14:paraId="54F44CE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Tertiary</w:t>
            </w:r>
          </w:p>
        </w:tc>
        <w:tc>
          <w:tcPr>
            <w:tcW w:w="0" w:type="auto"/>
            <w:hideMark/>
          </w:tcPr>
          <w:p w14:paraId="3B36226A"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60 (36.4) [29.1, 43.7]</w:t>
            </w:r>
          </w:p>
        </w:tc>
        <w:tc>
          <w:tcPr>
            <w:tcW w:w="1788" w:type="dxa"/>
            <w:hideMark/>
          </w:tcPr>
          <w:p w14:paraId="26D30BB5"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105 (63.6) [56.3, 70.9]</w:t>
            </w:r>
          </w:p>
        </w:tc>
        <w:tc>
          <w:tcPr>
            <w:tcW w:w="0" w:type="auto"/>
            <w:hideMark/>
          </w:tcPr>
          <w:p w14:paraId="0974F85F" w14:textId="77777777" w:rsidR="00A30BF7" w:rsidRPr="000E7B25" w:rsidRDefault="00A30BF7" w:rsidP="00A30BF7">
            <w:pPr>
              <w:jc w:val="both"/>
              <w:rPr>
                <w:rFonts w:ascii="Garamond" w:hAnsi="Garamond"/>
                <w:bCs/>
                <w:iCs/>
                <w:sz w:val="19"/>
                <w:szCs w:val="19"/>
              </w:rPr>
            </w:pPr>
          </w:p>
        </w:tc>
        <w:tc>
          <w:tcPr>
            <w:tcW w:w="1983" w:type="dxa"/>
            <w:hideMark/>
          </w:tcPr>
          <w:p w14:paraId="6769114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126 (76.4) [69.9, 82.9]</w:t>
            </w:r>
          </w:p>
        </w:tc>
        <w:tc>
          <w:tcPr>
            <w:tcW w:w="1843" w:type="dxa"/>
            <w:hideMark/>
          </w:tcPr>
          <w:p w14:paraId="44C8B68C"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39 (23.6) [17.1, 30.1]</w:t>
            </w:r>
          </w:p>
        </w:tc>
        <w:tc>
          <w:tcPr>
            <w:tcW w:w="0" w:type="auto"/>
            <w:hideMark/>
          </w:tcPr>
          <w:p w14:paraId="630FE5F5" w14:textId="77777777" w:rsidR="00A30BF7" w:rsidRPr="000E7B25" w:rsidRDefault="00A30BF7" w:rsidP="00A30BF7">
            <w:pPr>
              <w:jc w:val="both"/>
              <w:rPr>
                <w:rFonts w:ascii="Garamond" w:hAnsi="Garamond"/>
                <w:bCs/>
                <w:iCs/>
                <w:sz w:val="19"/>
                <w:szCs w:val="19"/>
              </w:rPr>
            </w:pPr>
          </w:p>
        </w:tc>
      </w:tr>
      <w:tr w:rsidR="00A30BF7" w:rsidRPr="000E7B25" w14:paraId="0FA0146F" w14:textId="77777777" w:rsidTr="000E7B25">
        <w:trPr>
          <w:trHeight w:val="164"/>
        </w:trPr>
        <w:tc>
          <w:tcPr>
            <w:tcW w:w="1555" w:type="dxa"/>
            <w:hideMark/>
          </w:tcPr>
          <w:p w14:paraId="3B52F101"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Marital Status</w:t>
            </w:r>
          </w:p>
        </w:tc>
        <w:tc>
          <w:tcPr>
            <w:tcW w:w="0" w:type="auto"/>
            <w:hideMark/>
          </w:tcPr>
          <w:p w14:paraId="77F48EB3" w14:textId="77777777" w:rsidR="00A30BF7" w:rsidRPr="000E7B25" w:rsidRDefault="00A30BF7" w:rsidP="00A30BF7">
            <w:pPr>
              <w:jc w:val="both"/>
              <w:rPr>
                <w:rFonts w:ascii="Garamond" w:hAnsi="Garamond"/>
                <w:bCs/>
                <w:iCs/>
                <w:sz w:val="19"/>
                <w:szCs w:val="19"/>
              </w:rPr>
            </w:pPr>
          </w:p>
        </w:tc>
        <w:tc>
          <w:tcPr>
            <w:tcW w:w="1788" w:type="dxa"/>
            <w:hideMark/>
          </w:tcPr>
          <w:p w14:paraId="7C1352F9" w14:textId="77777777" w:rsidR="00A30BF7" w:rsidRPr="000E7B25" w:rsidRDefault="00A30BF7" w:rsidP="00A30BF7">
            <w:pPr>
              <w:jc w:val="both"/>
              <w:rPr>
                <w:rFonts w:ascii="Garamond" w:hAnsi="Garamond"/>
                <w:bCs/>
                <w:iCs/>
                <w:sz w:val="19"/>
                <w:szCs w:val="19"/>
              </w:rPr>
            </w:pPr>
          </w:p>
        </w:tc>
        <w:tc>
          <w:tcPr>
            <w:tcW w:w="0" w:type="auto"/>
            <w:hideMark/>
          </w:tcPr>
          <w:p w14:paraId="0C6314A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0.60</w:t>
            </w:r>
          </w:p>
        </w:tc>
        <w:tc>
          <w:tcPr>
            <w:tcW w:w="1983" w:type="dxa"/>
            <w:hideMark/>
          </w:tcPr>
          <w:p w14:paraId="501CA17D" w14:textId="77777777" w:rsidR="00A30BF7" w:rsidRPr="000E7B25" w:rsidRDefault="00A30BF7" w:rsidP="00A30BF7">
            <w:pPr>
              <w:jc w:val="both"/>
              <w:rPr>
                <w:rFonts w:ascii="Garamond" w:hAnsi="Garamond"/>
                <w:bCs/>
                <w:iCs/>
                <w:sz w:val="19"/>
                <w:szCs w:val="19"/>
              </w:rPr>
            </w:pPr>
          </w:p>
        </w:tc>
        <w:tc>
          <w:tcPr>
            <w:tcW w:w="1843" w:type="dxa"/>
            <w:hideMark/>
          </w:tcPr>
          <w:p w14:paraId="756C092E" w14:textId="77777777" w:rsidR="00A30BF7" w:rsidRPr="000E7B25" w:rsidRDefault="00A30BF7" w:rsidP="00A30BF7">
            <w:pPr>
              <w:jc w:val="both"/>
              <w:rPr>
                <w:rFonts w:ascii="Garamond" w:hAnsi="Garamond"/>
                <w:bCs/>
                <w:iCs/>
                <w:sz w:val="19"/>
                <w:szCs w:val="19"/>
              </w:rPr>
            </w:pPr>
          </w:p>
        </w:tc>
        <w:tc>
          <w:tcPr>
            <w:tcW w:w="0" w:type="auto"/>
            <w:hideMark/>
          </w:tcPr>
          <w:p w14:paraId="4CA9229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0.94</w:t>
            </w:r>
          </w:p>
        </w:tc>
      </w:tr>
      <w:tr w:rsidR="00A30BF7" w:rsidRPr="000E7B25" w14:paraId="42615B24" w14:textId="77777777" w:rsidTr="000E7B25">
        <w:trPr>
          <w:trHeight w:val="329"/>
        </w:trPr>
        <w:tc>
          <w:tcPr>
            <w:tcW w:w="1555" w:type="dxa"/>
            <w:hideMark/>
          </w:tcPr>
          <w:p w14:paraId="0B3C8E3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Married</w:t>
            </w:r>
          </w:p>
        </w:tc>
        <w:tc>
          <w:tcPr>
            <w:tcW w:w="0" w:type="auto"/>
            <w:hideMark/>
          </w:tcPr>
          <w:p w14:paraId="2D27933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83 (37.7) [31.3, 44.1]</w:t>
            </w:r>
          </w:p>
        </w:tc>
        <w:tc>
          <w:tcPr>
            <w:tcW w:w="1788" w:type="dxa"/>
            <w:hideMark/>
          </w:tcPr>
          <w:p w14:paraId="62468AC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137 (62.3) [55.9, 68.7]</w:t>
            </w:r>
          </w:p>
        </w:tc>
        <w:tc>
          <w:tcPr>
            <w:tcW w:w="0" w:type="auto"/>
            <w:hideMark/>
          </w:tcPr>
          <w:p w14:paraId="4746D52D" w14:textId="77777777" w:rsidR="00A30BF7" w:rsidRPr="000E7B25" w:rsidRDefault="00A30BF7" w:rsidP="00A30BF7">
            <w:pPr>
              <w:jc w:val="both"/>
              <w:rPr>
                <w:rFonts w:ascii="Garamond" w:hAnsi="Garamond"/>
                <w:bCs/>
                <w:iCs/>
                <w:sz w:val="19"/>
                <w:szCs w:val="19"/>
              </w:rPr>
            </w:pPr>
          </w:p>
        </w:tc>
        <w:tc>
          <w:tcPr>
            <w:tcW w:w="1983" w:type="dxa"/>
            <w:hideMark/>
          </w:tcPr>
          <w:p w14:paraId="036CF3DF"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168 (76.4) [70.8, 82.0]</w:t>
            </w:r>
          </w:p>
        </w:tc>
        <w:tc>
          <w:tcPr>
            <w:tcW w:w="1843" w:type="dxa"/>
            <w:hideMark/>
          </w:tcPr>
          <w:p w14:paraId="05D4614C"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52 (23.6) [18.0, 29.2]</w:t>
            </w:r>
          </w:p>
        </w:tc>
        <w:tc>
          <w:tcPr>
            <w:tcW w:w="0" w:type="auto"/>
            <w:hideMark/>
          </w:tcPr>
          <w:p w14:paraId="3FA54553" w14:textId="77777777" w:rsidR="00A30BF7" w:rsidRPr="000E7B25" w:rsidRDefault="00A30BF7" w:rsidP="00A30BF7">
            <w:pPr>
              <w:jc w:val="both"/>
              <w:rPr>
                <w:rFonts w:ascii="Garamond" w:hAnsi="Garamond"/>
                <w:bCs/>
                <w:iCs/>
                <w:sz w:val="19"/>
                <w:szCs w:val="19"/>
              </w:rPr>
            </w:pPr>
          </w:p>
        </w:tc>
      </w:tr>
      <w:tr w:rsidR="00A30BF7" w:rsidRPr="000E7B25" w14:paraId="671319C3" w14:textId="77777777" w:rsidTr="000E7B25">
        <w:trPr>
          <w:trHeight w:val="319"/>
        </w:trPr>
        <w:tc>
          <w:tcPr>
            <w:tcW w:w="1555" w:type="dxa"/>
            <w:hideMark/>
          </w:tcPr>
          <w:p w14:paraId="2BF253B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Unmarried</w:t>
            </w:r>
          </w:p>
        </w:tc>
        <w:tc>
          <w:tcPr>
            <w:tcW w:w="0" w:type="auto"/>
            <w:hideMark/>
          </w:tcPr>
          <w:p w14:paraId="0A81581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 (25.0) [0.0, 67.4]</w:t>
            </w:r>
          </w:p>
        </w:tc>
        <w:tc>
          <w:tcPr>
            <w:tcW w:w="1788" w:type="dxa"/>
            <w:hideMark/>
          </w:tcPr>
          <w:p w14:paraId="1F1D12F8"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3 (75.0) [32.6, 100]</w:t>
            </w:r>
          </w:p>
        </w:tc>
        <w:tc>
          <w:tcPr>
            <w:tcW w:w="0" w:type="auto"/>
            <w:hideMark/>
          </w:tcPr>
          <w:p w14:paraId="396D78CE" w14:textId="77777777" w:rsidR="00A30BF7" w:rsidRPr="000E7B25" w:rsidRDefault="00A30BF7" w:rsidP="00A30BF7">
            <w:pPr>
              <w:jc w:val="both"/>
              <w:rPr>
                <w:rFonts w:ascii="Garamond" w:hAnsi="Garamond"/>
                <w:bCs/>
                <w:iCs/>
                <w:sz w:val="19"/>
                <w:szCs w:val="19"/>
              </w:rPr>
            </w:pPr>
          </w:p>
        </w:tc>
        <w:tc>
          <w:tcPr>
            <w:tcW w:w="1983" w:type="dxa"/>
            <w:hideMark/>
          </w:tcPr>
          <w:p w14:paraId="37C03FF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3 (75.0) [32.6, 100]</w:t>
            </w:r>
          </w:p>
        </w:tc>
        <w:tc>
          <w:tcPr>
            <w:tcW w:w="1843" w:type="dxa"/>
            <w:hideMark/>
          </w:tcPr>
          <w:p w14:paraId="6562CB5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 (25.0) [0.0, 67.4]</w:t>
            </w:r>
          </w:p>
        </w:tc>
        <w:tc>
          <w:tcPr>
            <w:tcW w:w="0" w:type="auto"/>
            <w:hideMark/>
          </w:tcPr>
          <w:p w14:paraId="1A206017" w14:textId="77777777" w:rsidR="00A30BF7" w:rsidRPr="000E7B25" w:rsidRDefault="00A30BF7" w:rsidP="00A30BF7">
            <w:pPr>
              <w:jc w:val="both"/>
              <w:rPr>
                <w:rFonts w:ascii="Garamond" w:hAnsi="Garamond"/>
                <w:bCs/>
                <w:iCs/>
                <w:sz w:val="19"/>
                <w:szCs w:val="19"/>
              </w:rPr>
            </w:pPr>
          </w:p>
        </w:tc>
      </w:tr>
      <w:tr w:rsidR="00A30BF7" w:rsidRPr="000E7B25" w14:paraId="6213A7B2" w14:textId="77777777" w:rsidTr="000E7B25">
        <w:trPr>
          <w:trHeight w:val="164"/>
        </w:trPr>
        <w:tc>
          <w:tcPr>
            <w:tcW w:w="1555" w:type="dxa"/>
            <w:hideMark/>
          </w:tcPr>
          <w:p w14:paraId="62D02BA6"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Parity</w:t>
            </w:r>
          </w:p>
        </w:tc>
        <w:tc>
          <w:tcPr>
            <w:tcW w:w="0" w:type="auto"/>
            <w:hideMark/>
          </w:tcPr>
          <w:p w14:paraId="67276907" w14:textId="77777777" w:rsidR="00A30BF7" w:rsidRPr="000E7B25" w:rsidRDefault="00A30BF7" w:rsidP="00A30BF7">
            <w:pPr>
              <w:jc w:val="both"/>
              <w:rPr>
                <w:rFonts w:ascii="Garamond" w:hAnsi="Garamond"/>
                <w:bCs/>
                <w:iCs/>
                <w:sz w:val="19"/>
                <w:szCs w:val="19"/>
              </w:rPr>
            </w:pPr>
          </w:p>
        </w:tc>
        <w:tc>
          <w:tcPr>
            <w:tcW w:w="1788" w:type="dxa"/>
            <w:hideMark/>
          </w:tcPr>
          <w:p w14:paraId="6DF516B2" w14:textId="77777777" w:rsidR="00A30BF7" w:rsidRPr="000E7B25" w:rsidRDefault="00A30BF7" w:rsidP="00A30BF7">
            <w:pPr>
              <w:jc w:val="both"/>
              <w:rPr>
                <w:rFonts w:ascii="Garamond" w:hAnsi="Garamond"/>
                <w:bCs/>
                <w:iCs/>
                <w:sz w:val="19"/>
                <w:szCs w:val="19"/>
              </w:rPr>
            </w:pPr>
          </w:p>
        </w:tc>
        <w:tc>
          <w:tcPr>
            <w:tcW w:w="0" w:type="auto"/>
            <w:hideMark/>
          </w:tcPr>
          <w:p w14:paraId="6E748CB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0.28</w:t>
            </w:r>
          </w:p>
        </w:tc>
        <w:tc>
          <w:tcPr>
            <w:tcW w:w="1983" w:type="dxa"/>
            <w:hideMark/>
          </w:tcPr>
          <w:p w14:paraId="08484C63" w14:textId="77777777" w:rsidR="00A30BF7" w:rsidRPr="000E7B25" w:rsidRDefault="00A30BF7" w:rsidP="00A30BF7">
            <w:pPr>
              <w:jc w:val="both"/>
              <w:rPr>
                <w:rFonts w:ascii="Garamond" w:hAnsi="Garamond"/>
                <w:bCs/>
                <w:iCs/>
                <w:sz w:val="19"/>
                <w:szCs w:val="19"/>
              </w:rPr>
            </w:pPr>
          </w:p>
        </w:tc>
        <w:tc>
          <w:tcPr>
            <w:tcW w:w="1843" w:type="dxa"/>
            <w:hideMark/>
          </w:tcPr>
          <w:p w14:paraId="58A73314" w14:textId="77777777" w:rsidR="00A30BF7" w:rsidRPr="000E7B25" w:rsidRDefault="00A30BF7" w:rsidP="00A30BF7">
            <w:pPr>
              <w:jc w:val="both"/>
              <w:rPr>
                <w:rFonts w:ascii="Garamond" w:hAnsi="Garamond"/>
                <w:bCs/>
                <w:iCs/>
                <w:sz w:val="19"/>
                <w:szCs w:val="19"/>
              </w:rPr>
            </w:pPr>
          </w:p>
        </w:tc>
        <w:tc>
          <w:tcPr>
            <w:tcW w:w="0" w:type="auto"/>
            <w:hideMark/>
          </w:tcPr>
          <w:p w14:paraId="215F5A3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0.14</w:t>
            </w:r>
          </w:p>
        </w:tc>
      </w:tr>
      <w:tr w:rsidR="00A30BF7" w:rsidRPr="000E7B25" w14:paraId="4255304D" w14:textId="77777777" w:rsidTr="000E7B25">
        <w:trPr>
          <w:trHeight w:val="329"/>
        </w:trPr>
        <w:tc>
          <w:tcPr>
            <w:tcW w:w="1555" w:type="dxa"/>
            <w:hideMark/>
          </w:tcPr>
          <w:p w14:paraId="271543B6"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Nulliparous</w:t>
            </w:r>
          </w:p>
        </w:tc>
        <w:tc>
          <w:tcPr>
            <w:tcW w:w="0" w:type="auto"/>
            <w:hideMark/>
          </w:tcPr>
          <w:p w14:paraId="75D3741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19 (31.7) [19.9, 43.5]</w:t>
            </w:r>
          </w:p>
        </w:tc>
        <w:tc>
          <w:tcPr>
            <w:tcW w:w="1788" w:type="dxa"/>
            <w:hideMark/>
          </w:tcPr>
          <w:p w14:paraId="4C1A2B9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41 (68.3) [56.5, 80.1]</w:t>
            </w:r>
          </w:p>
        </w:tc>
        <w:tc>
          <w:tcPr>
            <w:tcW w:w="0" w:type="auto"/>
            <w:hideMark/>
          </w:tcPr>
          <w:p w14:paraId="23071C65" w14:textId="77777777" w:rsidR="00A30BF7" w:rsidRPr="000E7B25" w:rsidRDefault="00A30BF7" w:rsidP="00A30BF7">
            <w:pPr>
              <w:jc w:val="both"/>
              <w:rPr>
                <w:rFonts w:ascii="Garamond" w:hAnsi="Garamond"/>
                <w:bCs/>
                <w:iCs/>
                <w:sz w:val="19"/>
                <w:szCs w:val="19"/>
              </w:rPr>
            </w:pPr>
          </w:p>
        </w:tc>
        <w:tc>
          <w:tcPr>
            <w:tcW w:w="1983" w:type="dxa"/>
            <w:hideMark/>
          </w:tcPr>
          <w:p w14:paraId="62D90EA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50 (83.3) [73.9, 92.7]</w:t>
            </w:r>
          </w:p>
        </w:tc>
        <w:tc>
          <w:tcPr>
            <w:tcW w:w="1843" w:type="dxa"/>
            <w:hideMark/>
          </w:tcPr>
          <w:p w14:paraId="3C1507B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10 (16.7) [7.3, 26.1]</w:t>
            </w:r>
          </w:p>
        </w:tc>
        <w:tc>
          <w:tcPr>
            <w:tcW w:w="0" w:type="auto"/>
            <w:hideMark/>
          </w:tcPr>
          <w:p w14:paraId="0DD51361" w14:textId="77777777" w:rsidR="00A30BF7" w:rsidRPr="000E7B25" w:rsidRDefault="00A30BF7" w:rsidP="00A30BF7">
            <w:pPr>
              <w:jc w:val="both"/>
              <w:rPr>
                <w:rFonts w:ascii="Garamond" w:hAnsi="Garamond"/>
                <w:bCs/>
                <w:iCs/>
                <w:sz w:val="19"/>
                <w:szCs w:val="19"/>
              </w:rPr>
            </w:pPr>
          </w:p>
        </w:tc>
      </w:tr>
      <w:tr w:rsidR="00A30BF7" w:rsidRPr="000E7B25" w14:paraId="0C4E708E" w14:textId="77777777" w:rsidTr="000E7B25">
        <w:trPr>
          <w:trHeight w:val="329"/>
        </w:trPr>
        <w:tc>
          <w:tcPr>
            <w:tcW w:w="1555" w:type="dxa"/>
            <w:hideMark/>
          </w:tcPr>
          <w:p w14:paraId="592ADF6D"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Parous</w:t>
            </w:r>
          </w:p>
        </w:tc>
        <w:tc>
          <w:tcPr>
            <w:tcW w:w="0" w:type="auto"/>
            <w:hideMark/>
          </w:tcPr>
          <w:p w14:paraId="5CCA303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65 (39.6) [32.1, 47.1]</w:t>
            </w:r>
          </w:p>
        </w:tc>
        <w:tc>
          <w:tcPr>
            <w:tcW w:w="1788" w:type="dxa"/>
            <w:hideMark/>
          </w:tcPr>
          <w:p w14:paraId="53A7883D"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99 (60.4) [52.9, 67.9]</w:t>
            </w:r>
          </w:p>
        </w:tc>
        <w:tc>
          <w:tcPr>
            <w:tcW w:w="0" w:type="auto"/>
            <w:hideMark/>
          </w:tcPr>
          <w:p w14:paraId="5D226E17" w14:textId="77777777" w:rsidR="00A30BF7" w:rsidRPr="000E7B25" w:rsidRDefault="00A30BF7" w:rsidP="00A30BF7">
            <w:pPr>
              <w:jc w:val="both"/>
              <w:rPr>
                <w:rFonts w:ascii="Garamond" w:hAnsi="Garamond"/>
                <w:bCs/>
                <w:iCs/>
                <w:sz w:val="19"/>
                <w:szCs w:val="19"/>
              </w:rPr>
            </w:pPr>
          </w:p>
        </w:tc>
        <w:tc>
          <w:tcPr>
            <w:tcW w:w="1983" w:type="dxa"/>
            <w:hideMark/>
          </w:tcPr>
          <w:p w14:paraId="0CE651B5"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121 (73.8) [67.0, 80.6]</w:t>
            </w:r>
          </w:p>
        </w:tc>
        <w:tc>
          <w:tcPr>
            <w:tcW w:w="1843" w:type="dxa"/>
            <w:hideMark/>
          </w:tcPr>
          <w:p w14:paraId="7AD94F1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43 (26.2) [19.4, 33.0]</w:t>
            </w:r>
          </w:p>
        </w:tc>
        <w:tc>
          <w:tcPr>
            <w:tcW w:w="0" w:type="auto"/>
            <w:hideMark/>
          </w:tcPr>
          <w:p w14:paraId="7DBB0F7F" w14:textId="77777777" w:rsidR="00A30BF7" w:rsidRPr="000E7B25" w:rsidRDefault="00A30BF7" w:rsidP="00A30BF7">
            <w:pPr>
              <w:jc w:val="both"/>
              <w:rPr>
                <w:rFonts w:ascii="Garamond" w:hAnsi="Garamond"/>
                <w:bCs/>
                <w:iCs/>
                <w:sz w:val="19"/>
                <w:szCs w:val="19"/>
              </w:rPr>
            </w:pPr>
          </w:p>
        </w:tc>
      </w:tr>
      <w:tr w:rsidR="00A30BF7" w:rsidRPr="000E7B25" w14:paraId="6485282C" w14:textId="77777777" w:rsidTr="000E7B25">
        <w:trPr>
          <w:trHeight w:val="319"/>
        </w:trPr>
        <w:tc>
          <w:tcPr>
            <w:tcW w:w="1555" w:type="dxa"/>
            <w:hideMark/>
          </w:tcPr>
          <w:p w14:paraId="38409CFA"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Gestational Age</w:t>
            </w:r>
          </w:p>
        </w:tc>
        <w:tc>
          <w:tcPr>
            <w:tcW w:w="0" w:type="auto"/>
            <w:hideMark/>
          </w:tcPr>
          <w:p w14:paraId="21D2EECD" w14:textId="77777777" w:rsidR="00A30BF7" w:rsidRPr="000E7B25" w:rsidRDefault="00A30BF7" w:rsidP="00A30BF7">
            <w:pPr>
              <w:jc w:val="both"/>
              <w:rPr>
                <w:rFonts w:ascii="Garamond" w:hAnsi="Garamond"/>
                <w:bCs/>
                <w:iCs/>
                <w:sz w:val="19"/>
                <w:szCs w:val="19"/>
              </w:rPr>
            </w:pPr>
          </w:p>
        </w:tc>
        <w:tc>
          <w:tcPr>
            <w:tcW w:w="1788" w:type="dxa"/>
            <w:hideMark/>
          </w:tcPr>
          <w:p w14:paraId="341FE8FE" w14:textId="77777777" w:rsidR="00A30BF7" w:rsidRPr="000E7B25" w:rsidRDefault="00A30BF7" w:rsidP="00A30BF7">
            <w:pPr>
              <w:jc w:val="both"/>
              <w:rPr>
                <w:rFonts w:ascii="Garamond" w:hAnsi="Garamond"/>
                <w:bCs/>
                <w:iCs/>
                <w:sz w:val="19"/>
                <w:szCs w:val="19"/>
              </w:rPr>
            </w:pPr>
          </w:p>
        </w:tc>
        <w:tc>
          <w:tcPr>
            <w:tcW w:w="0" w:type="auto"/>
            <w:hideMark/>
          </w:tcPr>
          <w:p w14:paraId="473A2CC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0.80</w:t>
            </w:r>
          </w:p>
        </w:tc>
        <w:tc>
          <w:tcPr>
            <w:tcW w:w="1983" w:type="dxa"/>
            <w:hideMark/>
          </w:tcPr>
          <w:p w14:paraId="1DD53D64" w14:textId="77777777" w:rsidR="00A30BF7" w:rsidRPr="000E7B25" w:rsidRDefault="00A30BF7" w:rsidP="00A30BF7">
            <w:pPr>
              <w:jc w:val="both"/>
              <w:rPr>
                <w:rFonts w:ascii="Garamond" w:hAnsi="Garamond"/>
                <w:bCs/>
                <w:iCs/>
                <w:sz w:val="19"/>
                <w:szCs w:val="19"/>
              </w:rPr>
            </w:pPr>
          </w:p>
        </w:tc>
        <w:tc>
          <w:tcPr>
            <w:tcW w:w="1843" w:type="dxa"/>
            <w:hideMark/>
          </w:tcPr>
          <w:p w14:paraId="18A0F069" w14:textId="77777777" w:rsidR="00A30BF7" w:rsidRPr="000E7B25" w:rsidRDefault="00A30BF7" w:rsidP="00A30BF7">
            <w:pPr>
              <w:jc w:val="both"/>
              <w:rPr>
                <w:rFonts w:ascii="Garamond" w:hAnsi="Garamond"/>
                <w:bCs/>
                <w:iCs/>
                <w:sz w:val="19"/>
                <w:szCs w:val="19"/>
              </w:rPr>
            </w:pPr>
          </w:p>
        </w:tc>
        <w:tc>
          <w:tcPr>
            <w:tcW w:w="0" w:type="auto"/>
            <w:hideMark/>
          </w:tcPr>
          <w:p w14:paraId="71339FC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0.21</w:t>
            </w:r>
          </w:p>
        </w:tc>
      </w:tr>
      <w:tr w:rsidR="00A30BF7" w:rsidRPr="000E7B25" w14:paraId="653EE9D8" w14:textId="77777777" w:rsidTr="000E7B25">
        <w:trPr>
          <w:trHeight w:val="329"/>
        </w:trPr>
        <w:tc>
          <w:tcPr>
            <w:tcW w:w="1555" w:type="dxa"/>
            <w:hideMark/>
          </w:tcPr>
          <w:p w14:paraId="6363177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1st Trimester</w:t>
            </w:r>
          </w:p>
        </w:tc>
        <w:tc>
          <w:tcPr>
            <w:tcW w:w="0" w:type="auto"/>
            <w:hideMark/>
          </w:tcPr>
          <w:p w14:paraId="6B89321C"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28 (36.4) [25.7, 47.1]</w:t>
            </w:r>
          </w:p>
        </w:tc>
        <w:tc>
          <w:tcPr>
            <w:tcW w:w="1788" w:type="dxa"/>
            <w:hideMark/>
          </w:tcPr>
          <w:p w14:paraId="0954474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49 (63.6) [52.9, 74.3]</w:t>
            </w:r>
          </w:p>
        </w:tc>
        <w:tc>
          <w:tcPr>
            <w:tcW w:w="0" w:type="auto"/>
            <w:hideMark/>
          </w:tcPr>
          <w:p w14:paraId="013E0519" w14:textId="77777777" w:rsidR="00A30BF7" w:rsidRPr="000E7B25" w:rsidRDefault="00A30BF7" w:rsidP="00A30BF7">
            <w:pPr>
              <w:jc w:val="both"/>
              <w:rPr>
                <w:rFonts w:ascii="Garamond" w:hAnsi="Garamond"/>
                <w:bCs/>
                <w:iCs/>
                <w:sz w:val="19"/>
                <w:szCs w:val="19"/>
              </w:rPr>
            </w:pPr>
          </w:p>
        </w:tc>
        <w:tc>
          <w:tcPr>
            <w:tcW w:w="1983" w:type="dxa"/>
            <w:hideMark/>
          </w:tcPr>
          <w:p w14:paraId="43562EF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55 (71.4) [61.3, 81.5]</w:t>
            </w:r>
          </w:p>
        </w:tc>
        <w:tc>
          <w:tcPr>
            <w:tcW w:w="1843" w:type="dxa"/>
            <w:hideMark/>
          </w:tcPr>
          <w:p w14:paraId="5C541A2F"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22 (28.6) [18.5, 38.7]</w:t>
            </w:r>
          </w:p>
        </w:tc>
        <w:tc>
          <w:tcPr>
            <w:tcW w:w="0" w:type="auto"/>
            <w:hideMark/>
          </w:tcPr>
          <w:p w14:paraId="217D76AF" w14:textId="77777777" w:rsidR="00A30BF7" w:rsidRPr="000E7B25" w:rsidRDefault="00A30BF7" w:rsidP="00A30BF7">
            <w:pPr>
              <w:jc w:val="both"/>
              <w:rPr>
                <w:rFonts w:ascii="Garamond" w:hAnsi="Garamond"/>
                <w:bCs/>
                <w:iCs/>
                <w:sz w:val="19"/>
                <w:szCs w:val="19"/>
              </w:rPr>
            </w:pPr>
          </w:p>
        </w:tc>
      </w:tr>
      <w:tr w:rsidR="00A30BF7" w:rsidRPr="000E7B25" w14:paraId="642635E0" w14:textId="77777777" w:rsidTr="000E7B25">
        <w:trPr>
          <w:trHeight w:val="329"/>
        </w:trPr>
        <w:tc>
          <w:tcPr>
            <w:tcW w:w="1555" w:type="dxa"/>
            <w:hideMark/>
          </w:tcPr>
          <w:p w14:paraId="399DEE3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2nd Trimester</w:t>
            </w:r>
          </w:p>
        </w:tc>
        <w:tc>
          <w:tcPr>
            <w:tcW w:w="0" w:type="auto"/>
            <w:hideMark/>
          </w:tcPr>
          <w:p w14:paraId="7AC9942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56 (38.1) [30.2, 46.0]</w:t>
            </w:r>
          </w:p>
        </w:tc>
        <w:tc>
          <w:tcPr>
            <w:tcW w:w="1788" w:type="dxa"/>
            <w:hideMark/>
          </w:tcPr>
          <w:p w14:paraId="22451E3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91 (61.9) [54.0, 69.8]</w:t>
            </w:r>
          </w:p>
        </w:tc>
        <w:tc>
          <w:tcPr>
            <w:tcW w:w="0" w:type="auto"/>
            <w:hideMark/>
          </w:tcPr>
          <w:p w14:paraId="50A4140B" w14:textId="77777777" w:rsidR="00A30BF7" w:rsidRPr="000E7B25" w:rsidRDefault="00A30BF7" w:rsidP="00A30BF7">
            <w:pPr>
              <w:jc w:val="both"/>
              <w:rPr>
                <w:rFonts w:ascii="Garamond" w:hAnsi="Garamond"/>
                <w:bCs/>
                <w:iCs/>
                <w:sz w:val="19"/>
                <w:szCs w:val="19"/>
              </w:rPr>
            </w:pPr>
          </w:p>
        </w:tc>
        <w:tc>
          <w:tcPr>
            <w:tcW w:w="1983" w:type="dxa"/>
            <w:hideMark/>
          </w:tcPr>
          <w:p w14:paraId="41A1C675"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116 (78.9) [72.3, 85.5]</w:t>
            </w:r>
          </w:p>
        </w:tc>
        <w:tc>
          <w:tcPr>
            <w:tcW w:w="1843" w:type="dxa"/>
            <w:hideMark/>
          </w:tcPr>
          <w:p w14:paraId="764755E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31 (21.1) [14.5, 27.7]</w:t>
            </w:r>
          </w:p>
        </w:tc>
        <w:tc>
          <w:tcPr>
            <w:tcW w:w="0" w:type="auto"/>
            <w:hideMark/>
          </w:tcPr>
          <w:p w14:paraId="29B6C812" w14:textId="77777777" w:rsidR="00A30BF7" w:rsidRPr="000E7B25" w:rsidRDefault="00A30BF7" w:rsidP="00A30BF7">
            <w:pPr>
              <w:jc w:val="both"/>
              <w:rPr>
                <w:rFonts w:ascii="Garamond" w:hAnsi="Garamond"/>
                <w:bCs/>
                <w:iCs/>
                <w:sz w:val="19"/>
                <w:szCs w:val="19"/>
              </w:rPr>
            </w:pPr>
          </w:p>
        </w:tc>
      </w:tr>
      <w:tr w:rsidR="00A30BF7" w:rsidRPr="000E7B25" w14:paraId="023E8164" w14:textId="77777777" w:rsidTr="000E7B25">
        <w:trPr>
          <w:trHeight w:val="164"/>
        </w:trPr>
        <w:tc>
          <w:tcPr>
            <w:tcW w:w="1555" w:type="dxa"/>
            <w:hideMark/>
          </w:tcPr>
          <w:p w14:paraId="28EDBC53"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Miscarriage</w:t>
            </w:r>
          </w:p>
        </w:tc>
        <w:tc>
          <w:tcPr>
            <w:tcW w:w="0" w:type="auto"/>
            <w:hideMark/>
          </w:tcPr>
          <w:p w14:paraId="435E8FD9" w14:textId="77777777" w:rsidR="00A30BF7" w:rsidRPr="000E7B25" w:rsidRDefault="00A30BF7" w:rsidP="00A30BF7">
            <w:pPr>
              <w:jc w:val="both"/>
              <w:rPr>
                <w:rFonts w:ascii="Garamond" w:hAnsi="Garamond"/>
                <w:bCs/>
                <w:iCs/>
                <w:sz w:val="19"/>
                <w:szCs w:val="19"/>
              </w:rPr>
            </w:pPr>
          </w:p>
        </w:tc>
        <w:tc>
          <w:tcPr>
            <w:tcW w:w="1788" w:type="dxa"/>
            <w:hideMark/>
          </w:tcPr>
          <w:p w14:paraId="1DC14D8D" w14:textId="77777777" w:rsidR="00A30BF7" w:rsidRPr="000E7B25" w:rsidRDefault="00A30BF7" w:rsidP="00A30BF7">
            <w:pPr>
              <w:jc w:val="both"/>
              <w:rPr>
                <w:rFonts w:ascii="Garamond" w:hAnsi="Garamond"/>
                <w:bCs/>
                <w:iCs/>
                <w:sz w:val="19"/>
                <w:szCs w:val="19"/>
              </w:rPr>
            </w:pPr>
          </w:p>
        </w:tc>
        <w:tc>
          <w:tcPr>
            <w:tcW w:w="0" w:type="auto"/>
            <w:hideMark/>
          </w:tcPr>
          <w:p w14:paraId="1BC8EC46"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0.36</w:t>
            </w:r>
          </w:p>
        </w:tc>
        <w:tc>
          <w:tcPr>
            <w:tcW w:w="1983" w:type="dxa"/>
            <w:hideMark/>
          </w:tcPr>
          <w:p w14:paraId="061CE8F0" w14:textId="77777777" w:rsidR="00A30BF7" w:rsidRPr="000E7B25" w:rsidRDefault="00A30BF7" w:rsidP="00A30BF7">
            <w:pPr>
              <w:jc w:val="both"/>
              <w:rPr>
                <w:rFonts w:ascii="Garamond" w:hAnsi="Garamond"/>
                <w:bCs/>
                <w:iCs/>
                <w:sz w:val="19"/>
                <w:szCs w:val="19"/>
              </w:rPr>
            </w:pPr>
          </w:p>
        </w:tc>
        <w:tc>
          <w:tcPr>
            <w:tcW w:w="1843" w:type="dxa"/>
            <w:hideMark/>
          </w:tcPr>
          <w:p w14:paraId="1E20F8CF" w14:textId="77777777" w:rsidR="00A30BF7" w:rsidRPr="000E7B25" w:rsidRDefault="00A30BF7" w:rsidP="00A30BF7">
            <w:pPr>
              <w:jc w:val="both"/>
              <w:rPr>
                <w:rFonts w:ascii="Garamond" w:hAnsi="Garamond"/>
                <w:bCs/>
                <w:iCs/>
                <w:sz w:val="19"/>
                <w:szCs w:val="19"/>
              </w:rPr>
            </w:pPr>
          </w:p>
        </w:tc>
        <w:tc>
          <w:tcPr>
            <w:tcW w:w="0" w:type="auto"/>
            <w:hideMark/>
          </w:tcPr>
          <w:p w14:paraId="71F5EAD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0.96</w:t>
            </w:r>
          </w:p>
        </w:tc>
      </w:tr>
      <w:tr w:rsidR="00A30BF7" w:rsidRPr="000E7B25" w14:paraId="45929C44" w14:textId="77777777" w:rsidTr="000E7B25">
        <w:trPr>
          <w:trHeight w:val="319"/>
        </w:trPr>
        <w:tc>
          <w:tcPr>
            <w:tcW w:w="1555" w:type="dxa"/>
            <w:hideMark/>
          </w:tcPr>
          <w:p w14:paraId="32F679A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Yes</w:t>
            </w:r>
          </w:p>
        </w:tc>
        <w:tc>
          <w:tcPr>
            <w:tcW w:w="0" w:type="auto"/>
            <w:hideMark/>
          </w:tcPr>
          <w:p w14:paraId="34A4AD9E"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9 (30.0) [13.6, 46.4]</w:t>
            </w:r>
          </w:p>
        </w:tc>
        <w:tc>
          <w:tcPr>
            <w:tcW w:w="1788" w:type="dxa"/>
            <w:hideMark/>
          </w:tcPr>
          <w:p w14:paraId="2CA5639C"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21 (70.0) [53.6, 86.4]</w:t>
            </w:r>
          </w:p>
        </w:tc>
        <w:tc>
          <w:tcPr>
            <w:tcW w:w="0" w:type="auto"/>
            <w:hideMark/>
          </w:tcPr>
          <w:p w14:paraId="5FEB3003" w14:textId="77777777" w:rsidR="00A30BF7" w:rsidRPr="000E7B25" w:rsidRDefault="00A30BF7" w:rsidP="00A30BF7">
            <w:pPr>
              <w:jc w:val="both"/>
              <w:rPr>
                <w:rFonts w:ascii="Garamond" w:hAnsi="Garamond"/>
                <w:bCs/>
                <w:iCs/>
                <w:sz w:val="19"/>
                <w:szCs w:val="19"/>
              </w:rPr>
            </w:pPr>
          </w:p>
        </w:tc>
        <w:tc>
          <w:tcPr>
            <w:tcW w:w="1983" w:type="dxa"/>
            <w:hideMark/>
          </w:tcPr>
          <w:p w14:paraId="5C9DC2D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23 (76.7) [61.5, 91.9]</w:t>
            </w:r>
          </w:p>
        </w:tc>
        <w:tc>
          <w:tcPr>
            <w:tcW w:w="1843" w:type="dxa"/>
            <w:hideMark/>
          </w:tcPr>
          <w:p w14:paraId="2B48DDE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7 (23.3) [8.1, 38.5]</w:t>
            </w:r>
          </w:p>
        </w:tc>
        <w:tc>
          <w:tcPr>
            <w:tcW w:w="0" w:type="auto"/>
            <w:hideMark/>
          </w:tcPr>
          <w:p w14:paraId="2576471B" w14:textId="77777777" w:rsidR="00A30BF7" w:rsidRPr="000E7B25" w:rsidRDefault="00A30BF7" w:rsidP="00A30BF7">
            <w:pPr>
              <w:jc w:val="both"/>
              <w:rPr>
                <w:rFonts w:ascii="Garamond" w:hAnsi="Garamond"/>
                <w:bCs/>
                <w:iCs/>
                <w:sz w:val="19"/>
                <w:szCs w:val="19"/>
              </w:rPr>
            </w:pPr>
          </w:p>
        </w:tc>
      </w:tr>
      <w:tr w:rsidR="00A30BF7" w:rsidRPr="000E7B25" w14:paraId="1559C3D1" w14:textId="77777777" w:rsidTr="000E7B25">
        <w:trPr>
          <w:trHeight w:val="329"/>
        </w:trPr>
        <w:tc>
          <w:tcPr>
            <w:tcW w:w="1555" w:type="dxa"/>
            <w:hideMark/>
          </w:tcPr>
          <w:p w14:paraId="2481C528"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No</w:t>
            </w:r>
          </w:p>
        </w:tc>
        <w:tc>
          <w:tcPr>
            <w:tcW w:w="0" w:type="auto"/>
            <w:hideMark/>
          </w:tcPr>
          <w:p w14:paraId="21754AF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75 (38.7) [31.8, 45.6]</w:t>
            </w:r>
          </w:p>
        </w:tc>
        <w:tc>
          <w:tcPr>
            <w:tcW w:w="1788" w:type="dxa"/>
            <w:hideMark/>
          </w:tcPr>
          <w:p w14:paraId="2BC927B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119 (61.3) [54.4, 68.2]</w:t>
            </w:r>
          </w:p>
        </w:tc>
        <w:tc>
          <w:tcPr>
            <w:tcW w:w="0" w:type="auto"/>
            <w:hideMark/>
          </w:tcPr>
          <w:p w14:paraId="5F047BDA" w14:textId="77777777" w:rsidR="00A30BF7" w:rsidRPr="000E7B25" w:rsidRDefault="00A30BF7" w:rsidP="00A30BF7">
            <w:pPr>
              <w:jc w:val="both"/>
              <w:rPr>
                <w:rFonts w:ascii="Garamond" w:hAnsi="Garamond"/>
                <w:bCs/>
                <w:iCs/>
                <w:sz w:val="19"/>
                <w:szCs w:val="19"/>
              </w:rPr>
            </w:pPr>
          </w:p>
        </w:tc>
        <w:tc>
          <w:tcPr>
            <w:tcW w:w="1983" w:type="dxa"/>
            <w:hideMark/>
          </w:tcPr>
          <w:p w14:paraId="4A10502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148 (76.3) [70.3, 82.3]</w:t>
            </w:r>
          </w:p>
        </w:tc>
        <w:tc>
          <w:tcPr>
            <w:tcW w:w="1843" w:type="dxa"/>
            <w:hideMark/>
          </w:tcPr>
          <w:p w14:paraId="6EDEFE7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46 (23.7) [17.7, 29.7]</w:t>
            </w:r>
          </w:p>
        </w:tc>
        <w:tc>
          <w:tcPr>
            <w:tcW w:w="0" w:type="auto"/>
            <w:hideMark/>
          </w:tcPr>
          <w:p w14:paraId="7BD429F0" w14:textId="77777777" w:rsidR="00A30BF7" w:rsidRPr="000E7B25" w:rsidRDefault="00A30BF7" w:rsidP="00A30BF7">
            <w:pPr>
              <w:jc w:val="both"/>
              <w:rPr>
                <w:rFonts w:ascii="Garamond" w:hAnsi="Garamond"/>
                <w:bCs/>
                <w:iCs/>
                <w:sz w:val="19"/>
                <w:szCs w:val="19"/>
              </w:rPr>
            </w:pPr>
          </w:p>
        </w:tc>
      </w:tr>
      <w:tr w:rsidR="00A30BF7" w:rsidRPr="000E7B25" w14:paraId="625F46A6" w14:textId="77777777" w:rsidTr="000E7B25">
        <w:trPr>
          <w:trHeight w:val="329"/>
        </w:trPr>
        <w:tc>
          <w:tcPr>
            <w:tcW w:w="1555" w:type="dxa"/>
            <w:hideMark/>
          </w:tcPr>
          <w:p w14:paraId="2FB9E47F"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Blood Pressure</w:t>
            </w:r>
          </w:p>
        </w:tc>
        <w:tc>
          <w:tcPr>
            <w:tcW w:w="0" w:type="auto"/>
            <w:hideMark/>
          </w:tcPr>
          <w:p w14:paraId="097F9F20" w14:textId="77777777" w:rsidR="00A30BF7" w:rsidRPr="000E7B25" w:rsidRDefault="00A30BF7" w:rsidP="00A30BF7">
            <w:pPr>
              <w:jc w:val="both"/>
              <w:rPr>
                <w:rFonts w:ascii="Garamond" w:hAnsi="Garamond"/>
                <w:bCs/>
                <w:iCs/>
                <w:sz w:val="19"/>
                <w:szCs w:val="19"/>
              </w:rPr>
            </w:pPr>
          </w:p>
        </w:tc>
        <w:tc>
          <w:tcPr>
            <w:tcW w:w="1788" w:type="dxa"/>
            <w:hideMark/>
          </w:tcPr>
          <w:p w14:paraId="000850F1" w14:textId="77777777" w:rsidR="00A30BF7" w:rsidRPr="000E7B25" w:rsidRDefault="00A30BF7" w:rsidP="00A30BF7">
            <w:pPr>
              <w:jc w:val="both"/>
              <w:rPr>
                <w:rFonts w:ascii="Garamond" w:hAnsi="Garamond"/>
                <w:bCs/>
                <w:iCs/>
                <w:sz w:val="19"/>
                <w:szCs w:val="19"/>
              </w:rPr>
            </w:pPr>
          </w:p>
        </w:tc>
        <w:tc>
          <w:tcPr>
            <w:tcW w:w="0" w:type="auto"/>
            <w:hideMark/>
          </w:tcPr>
          <w:p w14:paraId="5A15D78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0.76</w:t>
            </w:r>
          </w:p>
        </w:tc>
        <w:tc>
          <w:tcPr>
            <w:tcW w:w="1983" w:type="dxa"/>
            <w:hideMark/>
          </w:tcPr>
          <w:p w14:paraId="12F98BA5" w14:textId="77777777" w:rsidR="00A30BF7" w:rsidRPr="000E7B25" w:rsidRDefault="00A30BF7" w:rsidP="00A30BF7">
            <w:pPr>
              <w:jc w:val="both"/>
              <w:rPr>
                <w:rFonts w:ascii="Garamond" w:hAnsi="Garamond"/>
                <w:bCs/>
                <w:iCs/>
                <w:sz w:val="19"/>
                <w:szCs w:val="19"/>
              </w:rPr>
            </w:pPr>
          </w:p>
        </w:tc>
        <w:tc>
          <w:tcPr>
            <w:tcW w:w="1843" w:type="dxa"/>
            <w:hideMark/>
          </w:tcPr>
          <w:p w14:paraId="0A6EEBE5" w14:textId="77777777" w:rsidR="00A30BF7" w:rsidRPr="000E7B25" w:rsidRDefault="00A30BF7" w:rsidP="00A30BF7">
            <w:pPr>
              <w:jc w:val="both"/>
              <w:rPr>
                <w:rFonts w:ascii="Garamond" w:hAnsi="Garamond"/>
                <w:bCs/>
                <w:iCs/>
                <w:sz w:val="19"/>
                <w:szCs w:val="19"/>
              </w:rPr>
            </w:pPr>
          </w:p>
        </w:tc>
        <w:tc>
          <w:tcPr>
            <w:tcW w:w="0" w:type="auto"/>
            <w:hideMark/>
          </w:tcPr>
          <w:p w14:paraId="5C5C777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0.56</w:t>
            </w:r>
          </w:p>
        </w:tc>
      </w:tr>
      <w:tr w:rsidR="00A30BF7" w:rsidRPr="000E7B25" w14:paraId="38AC64AE" w14:textId="77777777" w:rsidTr="000E7B25">
        <w:trPr>
          <w:trHeight w:val="329"/>
        </w:trPr>
        <w:tc>
          <w:tcPr>
            <w:tcW w:w="1555" w:type="dxa"/>
            <w:hideMark/>
          </w:tcPr>
          <w:p w14:paraId="7C26404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Normal</w:t>
            </w:r>
          </w:p>
        </w:tc>
        <w:tc>
          <w:tcPr>
            <w:tcW w:w="0" w:type="auto"/>
            <w:hideMark/>
          </w:tcPr>
          <w:p w14:paraId="627C7B78"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79 (37.3) [30.8, 43.8]</w:t>
            </w:r>
          </w:p>
        </w:tc>
        <w:tc>
          <w:tcPr>
            <w:tcW w:w="1788" w:type="dxa"/>
            <w:hideMark/>
          </w:tcPr>
          <w:p w14:paraId="5C9993B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133 (62.7) [56.2, 69.2]</w:t>
            </w:r>
          </w:p>
        </w:tc>
        <w:tc>
          <w:tcPr>
            <w:tcW w:w="0" w:type="auto"/>
            <w:hideMark/>
          </w:tcPr>
          <w:p w14:paraId="0AC4CD9E" w14:textId="77777777" w:rsidR="00A30BF7" w:rsidRPr="000E7B25" w:rsidRDefault="00A30BF7" w:rsidP="00A30BF7">
            <w:pPr>
              <w:jc w:val="both"/>
              <w:rPr>
                <w:rFonts w:ascii="Garamond" w:hAnsi="Garamond"/>
                <w:bCs/>
                <w:iCs/>
                <w:sz w:val="19"/>
                <w:szCs w:val="19"/>
              </w:rPr>
            </w:pPr>
          </w:p>
        </w:tc>
        <w:tc>
          <w:tcPr>
            <w:tcW w:w="1983" w:type="dxa"/>
            <w:hideMark/>
          </w:tcPr>
          <w:p w14:paraId="3B10DCB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161 (75.9) [70.1, 81.7]</w:t>
            </w:r>
          </w:p>
        </w:tc>
        <w:tc>
          <w:tcPr>
            <w:tcW w:w="1843" w:type="dxa"/>
            <w:hideMark/>
          </w:tcPr>
          <w:p w14:paraId="10F07323"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51 (24.1) [18.3, 29.9]</w:t>
            </w:r>
          </w:p>
        </w:tc>
        <w:tc>
          <w:tcPr>
            <w:tcW w:w="0" w:type="auto"/>
            <w:hideMark/>
          </w:tcPr>
          <w:p w14:paraId="737DB597" w14:textId="77777777" w:rsidR="00A30BF7" w:rsidRPr="000E7B25" w:rsidRDefault="00A30BF7" w:rsidP="00A30BF7">
            <w:pPr>
              <w:jc w:val="both"/>
              <w:rPr>
                <w:rFonts w:ascii="Garamond" w:hAnsi="Garamond"/>
                <w:bCs/>
                <w:iCs/>
                <w:sz w:val="19"/>
                <w:szCs w:val="19"/>
              </w:rPr>
            </w:pPr>
          </w:p>
        </w:tc>
      </w:tr>
      <w:tr w:rsidR="00A30BF7" w:rsidRPr="000E7B25" w14:paraId="583ADCA0" w14:textId="77777777" w:rsidTr="000E7B25">
        <w:trPr>
          <w:trHeight w:val="319"/>
        </w:trPr>
        <w:tc>
          <w:tcPr>
            <w:tcW w:w="1555" w:type="dxa"/>
            <w:hideMark/>
          </w:tcPr>
          <w:p w14:paraId="489F46BF"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Hypertension</w:t>
            </w:r>
          </w:p>
        </w:tc>
        <w:tc>
          <w:tcPr>
            <w:tcW w:w="0" w:type="auto"/>
            <w:hideMark/>
          </w:tcPr>
          <w:p w14:paraId="2169D79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5 (41.7) [13.8, 69.6]</w:t>
            </w:r>
          </w:p>
        </w:tc>
        <w:tc>
          <w:tcPr>
            <w:tcW w:w="1788" w:type="dxa"/>
            <w:hideMark/>
          </w:tcPr>
          <w:p w14:paraId="747FA8C5"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7 (58.3) [30.4, 86.2]</w:t>
            </w:r>
          </w:p>
        </w:tc>
        <w:tc>
          <w:tcPr>
            <w:tcW w:w="0" w:type="auto"/>
            <w:hideMark/>
          </w:tcPr>
          <w:p w14:paraId="607A7843" w14:textId="77777777" w:rsidR="00A30BF7" w:rsidRPr="000E7B25" w:rsidRDefault="00A30BF7" w:rsidP="00A30BF7">
            <w:pPr>
              <w:jc w:val="both"/>
              <w:rPr>
                <w:rFonts w:ascii="Garamond" w:hAnsi="Garamond"/>
                <w:bCs/>
                <w:iCs/>
                <w:sz w:val="19"/>
                <w:szCs w:val="19"/>
              </w:rPr>
            </w:pPr>
          </w:p>
        </w:tc>
        <w:tc>
          <w:tcPr>
            <w:tcW w:w="1983" w:type="dxa"/>
            <w:hideMark/>
          </w:tcPr>
          <w:p w14:paraId="5564955B"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10 (83.3) [62.2, 100]</w:t>
            </w:r>
          </w:p>
        </w:tc>
        <w:tc>
          <w:tcPr>
            <w:tcW w:w="1843" w:type="dxa"/>
            <w:hideMark/>
          </w:tcPr>
          <w:p w14:paraId="0EC296EF"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 (16.7) [0.0, 37.8]</w:t>
            </w:r>
          </w:p>
        </w:tc>
        <w:tc>
          <w:tcPr>
            <w:tcW w:w="0" w:type="auto"/>
            <w:hideMark/>
          </w:tcPr>
          <w:p w14:paraId="5A24FE41" w14:textId="77777777" w:rsidR="00A30BF7" w:rsidRPr="000E7B25" w:rsidRDefault="00A30BF7" w:rsidP="00A30BF7">
            <w:pPr>
              <w:jc w:val="both"/>
              <w:rPr>
                <w:rFonts w:ascii="Garamond" w:hAnsi="Garamond"/>
                <w:bCs/>
                <w:iCs/>
                <w:sz w:val="19"/>
                <w:szCs w:val="19"/>
              </w:rPr>
            </w:pPr>
          </w:p>
        </w:tc>
      </w:tr>
      <w:tr w:rsidR="00A30BF7" w:rsidRPr="000E7B25" w14:paraId="13400A9B" w14:textId="77777777" w:rsidTr="000E7B25">
        <w:trPr>
          <w:trHeight w:val="329"/>
        </w:trPr>
        <w:tc>
          <w:tcPr>
            <w:tcW w:w="1555" w:type="dxa"/>
            <w:hideMark/>
          </w:tcPr>
          <w:p w14:paraId="652EDE3C" w14:textId="77777777" w:rsidR="00A30BF7" w:rsidRPr="000E7B25" w:rsidRDefault="00A30BF7" w:rsidP="00A30BF7">
            <w:pPr>
              <w:jc w:val="both"/>
              <w:rPr>
                <w:rFonts w:ascii="Garamond" w:hAnsi="Garamond"/>
                <w:b/>
                <w:iCs/>
                <w:sz w:val="19"/>
                <w:szCs w:val="19"/>
              </w:rPr>
            </w:pPr>
            <w:r w:rsidRPr="000E7B25">
              <w:rPr>
                <w:rFonts w:ascii="Garamond" w:hAnsi="Garamond"/>
                <w:b/>
                <w:iCs/>
                <w:sz w:val="19"/>
                <w:szCs w:val="19"/>
              </w:rPr>
              <w:t>Calcium Status</w:t>
            </w:r>
          </w:p>
        </w:tc>
        <w:tc>
          <w:tcPr>
            <w:tcW w:w="0" w:type="auto"/>
            <w:hideMark/>
          </w:tcPr>
          <w:p w14:paraId="52108427" w14:textId="77777777" w:rsidR="00A30BF7" w:rsidRPr="000E7B25" w:rsidRDefault="00A30BF7" w:rsidP="00A30BF7">
            <w:pPr>
              <w:jc w:val="both"/>
              <w:rPr>
                <w:rFonts w:ascii="Garamond" w:hAnsi="Garamond"/>
                <w:bCs/>
                <w:iCs/>
                <w:sz w:val="19"/>
                <w:szCs w:val="19"/>
              </w:rPr>
            </w:pPr>
          </w:p>
        </w:tc>
        <w:tc>
          <w:tcPr>
            <w:tcW w:w="1788" w:type="dxa"/>
            <w:hideMark/>
          </w:tcPr>
          <w:p w14:paraId="5EAABCA2" w14:textId="77777777" w:rsidR="00A30BF7" w:rsidRPr="000E7B25" w:rsidRDefault="00A30BF7" w:rsidP="00A30BF7">
            <w:pPr>
              <w:jc w:val="both"/>
              <w:rPr>
                <w:rFonts w:ascii="Garamond" w:hAnsi="Garamond"/>
                <w:bCs/>
                <w:iCs/>
                <w:sz w:val="19"/>
                <w:szCs w:val="19"/>
              </w:rPr>
            </w:pPr>
          </w:p>
        </w:tc>
        <w:tc>
          <w:tcPr>
            <w:tcW w:w="0" w:type="auto"/>
            <w:hideMark/>
          </w:tcPr>
          <w:p w14:paraId="5713855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0.18</w:t>
            </w:r>
          </w:p>
        </w:tc>
        <w:tc>
          <w:tcPr>
            <w:tcW w:w="1983" w:type="dxa"/>
            <w:hideMark/>
          </w:tcPr>
          <w:p w14:paraId="22EF496D" w14:textId="77777777" w:rsidR="00A30BF7" w:rsidRPr="000E7B25" w:rsidRDefault="00A30BF7" w:rsidP="00A30BF7">
            <w:pPr>
              <w:jc w:val="both"/>
              <w:rPr>
                <w:rFonts w:ascii="Garamond" w:hAnsi="Garamond"/>
                <w:bCs/>
                <w:iCs/>
                <w:sz w:val="19"/>
                <w:szCs w:val="19"/>
              </w:rPr>
            </w:pPr>
          </w:p>
        </w:tc>
        <w:tc>
          <w:tcPr>
            <w:tcW w:w="1843" w:type="dxa"/>
            <w:hideMark/>
          </w:tcPr>
          <w:p w14:paraId="50E0A6E0" w14:textId="77777777" w:rsidR="00A30BF7" w:rsidRPr="000E7B25" w:rsidRDefault="00A30BF7" w:rsidP="00A30BF7">
            <w:pPr>
              <w:jc w:val="both"/>
              <w:rPr>
                <w:rFonts w:ascii="Garamond" w:hAnsi="Garamond"/>
                <w:bCs/>
                <w:iCs/>
                <w:sz w:val="19"/>
                <w:szCs w:val="19"/>
              </w:rPr>
            </w:pPr>
          </w:p>
        </w:tc>
        <w:tc>
          <w:tcPr>
            <w:tcW w:w="0" w:type="auto"/>
            <w:hideMark/>
          </w:tcPr>
          <w:p w14:paraId="556EB5C4" w14:textId="77777777" w:rsidR="00A30BF7" w:rsidRPr="000E7B25" w:rsidRDefault="00A30BF7" w:rsidP="00A30BF7">
            <w:pPr>
              <w:jc w:val="both"/>
              <w:rPr>
                <w:rFonts w:ascii="Garamond" w:hAnsi="Garamond"/>
                <w:bCs/>
                <w:iCs/>
                <w:sz w:val="19"/>
                <w:szCs w:val="19"/>
              </w:rPr>
            </w:pPr>
          </w:p>
        </w:tc>
      </w:tr>
      <w:tr w:rsidR="00A30BF7" w:rsidRPr="000E7B25" w14:paraId="4F45AEBD" w14:textId="77777777" w:rsidTr="000E7B25">
        <w:trPr>
          <w:trHeight w:val="329"/>
        </w:trPr>
        <w:tc>
          <w:tcPr>
            <w:tcW w:w="1555" w:type="dxa"/>
            <w:hideMark/>
          </w:tcPr>
          <w:p w14:paraId="1AE38D17"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Hypocalcemia</w:t>
            </w:r>
          </w:p>
        </w:tc>
        <w:tc>
          <w:tcPr>
            <w:tcW w:w="0" w:type="auto"/>
            <w:hideMark/>
          </w:tcPr>
          <w:p w14:paraId="26A8685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60 (35.1) [27.9, 42.3]</w:t>
            </w:r>
          </w:p>
        </w:tc>
        <w:tc>
          <w:tcPr>
            <w:tcW w:w="1788" w:type="dxa"/>
            <w:hideMark/>
          </w:tcPr>
          <w:p w14:paraId="25B7F2A1"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111 (64.9) [57.7, 72.1]</w:t>
            </w:r>
          </w:p>
        </w:tc>
        <w:tc>
          <w:tcPr>
            <w:tcW w:w="0" w:type="auto"/>
            <w:hideMark/>
          </w:tcPr>
          <w:p w14:paraId="1CE3CB3B" w14:textId="77777777" w:rsidR="00A30BF7" w:rsidRPr="000E7B25" w:rsidRDefault="00A30BF7" w:rsidP="00A30BF7">
            <w:pPr>
              <w:jc w:val="both"/>
              <w:rPr>
                <w:rFonts w:ascii="Garamond" w:hAnsi="Garamond"/>
                <w:bCs/>
                <w:iCs/>
                <w:sz w:val="19"/>
                <w:szCs w:val="19"/>
              </w:rPr>
            </w:pPr>
          </w:p>
        </w:tc>
        <w:tc>
          <w:tcPr>
            <w:tcW w:w="1983" w:type="dxa"/>
            <w:hideMark/>
          </w:tcPr>
          <w:p w14:paraId="69F8478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w:t>
            </w:r>
          </w:p>
        </w:tc>
        <w:tc>
          <w:tcPr>
            <w:tcW w:w="1843" w:type="dxa"/>
            <w:hideMark/>
          </w:tcPr>
          <w:p w14:paraId="74DC4574"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w:t>
            </w:r>
          </w:p>
        </w:tc>
        <w:tc>
          <w:tcPr>
            <w:tcW w:w="0" w:type="auto"/>
            <w:hideMark/>
          </w:tcPr>
          <w:p w14:paraId="41615D50"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w:t>
            </w:r>
          </w:p>
        </w:tc>
      </w:tr>
      <w:tr w:rsidR="00A30BF7" w:rsidRPr="000E7B25" w14:paraId="733448DF" w14:textId="77777777" w:rsidTr="000E7B25">
        <w:trPr>
          <w:trHeight w:val="329"/>
        </w:trPr>
        <w:tc>
          <w:tcPr>
            <w:tcW w:w="1555" w:type="dxa"/>
            <w:tcBorders>
              <w:bottom w:val="single" w:sz="4" w:space="0" w:color="auto"/>
            </w:tcBorders>
            <w:hideMark/>
          </w:tcPr>
          <w:p w14:paraId="3F4D58FC"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Normal</w:t>
            </w:r>
          </w:p>
        </w:tc>
        <w:tc>
          <w:tcPr>
            <w:tcW w:w="0" w:type="auto"/>
            <w:tcBorders>
              <w:bottom w:val="single" w:sz="4" w:space="0" w:color="auto"/>
            </w:tcBorders>
            <w:hideMark/>
          </w:tcPr>
          <w:p w14:paraId="155B8A9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24 (45.3) [31.9, 58.7]</w:t>
            </w:r>
          </w:p>
        </w:tc>
        <w:tc>
          <w:tcPr>
            <w:tcW w:w="1788" w:type="dxa"/>
            <w:tcBorders>
              <w:bottom w:val="single" w:sz="4" w:space="0" w:color="auto"/>
            </w:tcBorders>
            <w:hideMark/>
          </w:tcPr>
          <w:p w14:paraId="73E0DB4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29 (54.7) [41.3, 68.1]</w:t>
            </w:r>
          </w:p>
        </w:tc>
        <w:tc>
          <w:tcPr>
            <w:tcW w:w="0" w:type="auto"/>
            <w:tcBorders>
              <w:bottom w:val="single" w:sz="4" w:space="0" w:color="auto"/>
            </w:tcBorders>
            <w:hideMark/>
          </w:tcPr>
          <w:p w14:paraId="14485E5A" w14:textId="77777777" w:rsidR="00A30BF7" w:rsidRPr="000E7B25" w:rsidRDefault="00A30BF7" w:rsidP="00A30BF7">
            <w:pPr>
              <w:jc w:val="both"/>
              <w:rPr>
                <w:rFonts w:ascii="Garamond" w:hAnsi="Garamond"/>
                <w:bCs/>
                <w:iCs/>
                <w:sz w:val="19"/>
                <w:szCs w:val="19"/>
              </w:rPr>
            </w:pPr>
          </w:p>
        </w:tc>
        <w:tc>
          <w:tcPr>
            <w:tcW w:w="1983" w:type="dxa"/>
            <w:tcBorders>
              <w:bottom w:val="single" w:sz="4" w:space="0" w:color="auto"/>
            </w:tcBorders>
            <w:hideMark/>
          </w:tcPr>
          <w:p w14:paraId="37586169"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w:t>
            </w:r>
          </w:p>
        </w:tc>
        <w:tc>
          <w:tcPr>
            <w:tcW w:w="1843" w:type="dxa"/>
            <w:tcBorders>
              <w:bottom w:val="single" w:sz="4" w:space="0" w:color="auto"/>
            </w:tcBorders>
            <w:hideMark/>
          </w:tcPr>
          <w:p w14:paraId="549DD442"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w:t>
            </w:r>
          </w:p>
        </w:tc>
        <w:tc>
          <w:tcPr>
            <w:tcW w:w="0" w:type="auto"/>
            <w:tcBorders>
              <w:bottom w:val="single" w:sz="4" w:space="0" w:color="auto"/>
            </w:tcBorders>
            <w:hideMark/>
          </w:tcPr>
          <w:p w14:paraId="45E4BD05" w14:textId="77777777" w:rsidR="00A30BF7" w:rsidRPr="000E7B25" w:rsidRDefault="00A30BF7" w:rsidP="00A30BF7">
            <w:pPr>
              <w:jc w:val="both"/>
              <w:rPr>
                <w:rFonts w:ascii="Garamond" w:hAnsi="Garamond"/>
                <w:bCs/>
                <w:iCs/>
                <w:sz w:val="19"/>
                <w:szCs w:val="19"/>
              </w:rPr>
            </w:pPr>
            <w:r w:rsidRPr="000E7B25">
              <w:rPr>
                <w:rFonts w:ascii="Garamond" w:hAnsi="Garamond"/>
                <w:bCs/>
                <w:iCs/>
                <w:sz w:val="19"/>
                <w:szCs w:val="19"/>
              </w:rPr>
              <w:t>—</w:t>
            </w:r>
          </w:p>
        </w:tc>
      </w:tr>
    </w:tbl>
    <w:p w14:paraId="37DC8DF8" w14:textId="77777777" w:rsidR="00A30BF7" w:rsidRPr="000E7B25" w:rsidRDefault="00A30BF7" w:rsidP="00A30BF7">
      <w:pPr>
        <w:spacing w:line="259" w:lineRule="auto"/>
        <w:jc w:val="both"/>
        <w:rPr>
          <w:rFonts w:ascii="Garamond" w:hAnsi="Garamond"/>
          <w:bCs/>
          <w:iCs/>
          <w:sz w:val="16"/>
          <w:szCs w:val="16"/>
        </w:rPr>
      </w:pPr>
      <w:r w:rsidRPr="000E7B25">
        <w:rPr>
          <w:rFonts w:ascii="Garamond" w:hAnsi="Garamond"/>
          <w:bCs/>
          <w:i/>
          <w:iCs/>
          <w:sz w:val="16"/>
          <w:szCs w:val="16"/>
        </w:rPr>
        <w:t>Note: Vitamin D Inadequate includes Deficient and Insufficient levels (&lt;75 nmol/L).</w:t>
      </w:r>
      <w:r w:rsidRPr="000E7B25">
        <w:rPr>
          <w:rFonts w:ascii="Garamond" w:hAnsi="Garamond"/>
          <w:bCs/>
          <w:iCs/>
          <w:sz w:val="16"/>
          <w:szCs w:val="16"/>
        </w:rPr>
        <w:t xml:space="preserve"> No sociodemographic or obstetric variable was associated with serum vitamin D or calcium status (Table 3).</w:t>
      </w:r>
    </w:p>
    <w:p w14:paraId="6E84EEF0" w14:textId="77777777" w:rsidR="00471942" w:rsidRPr="00A30BF7" w:rsidRDefault="00471942" w:rsidP="00A30BF7">
      <w:pPr>
        <w:spacing w:line="259" w:lineRule="auto"/>
        <w:jc w:val="both"/>
        <w:rPr>
          <w:rFonts w:ascii="Garamond" w:hAnsi="Garamond"/>
          <w:bCs/>
          <w:iCs/>
          <w:sz w:val="20"/>
          <w:szCs w:val="20"/>
        </w:rPr>
      </w:pPr>
    </w:p>
    <w:p w14:paraId="323C8F5F" w14:textId="0B23A3EA" w:rsidR="00A30BF7" w:rsidRPr="00A30BF7" w:rsidRDefault="00471942" w:rsidP="00A30BF7">
      <w:pPr>
        <w:spacing w:line="259" w:lineRule="auto"/>
        <w:jc w:val="both"/>
        <w:rPr>
          <w:rFonts w:ascii="Garamond" w:hAnsi="Garamond"/>
          <w:iCs/>
          <w:sz w:val="20"/>
          <w:szCs w:val="20"/>
        </w:rPr>
      </w:pPr>
      <w:r w:rsidRPr="00A30BF7">
        <w:rPr>
          <w:rFonts w:ascii="Garamond" w:hAnsi="Garamond"/>
          <w:b/>
          <w:bCs/>
          <w:iCs/>
          <w:sz w:val="20"/>
          <w:szCs w:val="20"/>
        </w:rPr>
        <w:t xml:space="preserve">Table </w:t>
      </w:r>
      <w:r w:rsidR="00A30BF7" w:rsidRPr="00A30BF7">
        <w:rPr>
          <w:rFonts w:ascii="Garamond" w:hAnsi="Garamond"/>
          <w:b/>
          <w:bCs/>
          <w:iCs/>
          <w:sz w:val="20"/>
          <w:szCs w:val="20"/>
        </w:rPr>
        <w:t xml:space="preserve">4: </w:t>
      </w:r>
      <w:r w:rsidR="00A30BF7" w:rsidRPr="00A30BF7">
        <w:rPr>
          <w:rFonts w:ascii="Garamond" w:hAnsi="Garamond"/>
          <w:iCs/>
          <w:sz w:val="20"/>
          <w:szCs w:val="20"/>
        </w:rPr>
        <w:t>Correlation and Comparison of Mean Serum Vitamin D, Calcium, and Continuous Variables (N=224)</w:t>
      </w:r>
    </w:p>
    <w:tbl>
      <w:tblPr>
        <w:tblStyle w:val="LightShading11"/>
        <w:tblW w:w="9918" w:type="dxa"/>
        <w:tblLook w:val="0620" w:firstRow="1" w:lastRow="0" w:firstColumn="0" w:lastColumn="0" w:noHBand="1" w:noVBand="1"/>
      </w:tblPr>
      <w:tblGrid>
        <w:gridCol w:w="2518"/>
        <w:gridCol w:w="1338"/>
        <w:gridCol w:w="651"/>
        <w:gridCol w:w="1671"/>
        <w:gridCol w:w="1755"/>
        <w:gridCol w:w="1985"/>
      </w:tblGrid>
      <w:tr w:rsidR="00A30BF7" w:rsidRPr="00A30BF7" w14:paraId="4B525771" w14:textId="77777777" w:rsidTr="00471942">
        <w:trPr>
          <w:cnfStyle w:val="100000000000" w:firstRow="1" w:lastRow="0" w:firstColumn="0" w:lastColumn="0" w:oddVBand="0" w:evenVBand="0" w:oddHBand="0" w:evenHBand="0" w:firstRowFirstColumn="0" w:firstRowLastColumn="0" w:lastRowFirstColumn="0" w:lastRowLastColumn="0"/>
        </w:trPr>
        <w:tc>
          <w:tcPr>
            <w:tcW w:w="0" w:type="auto"/>
            <w:hideMark/>
          </w:tcPr>
          <w:p w14:paraId="58550BF9" w14:textId="77777777" w:rsidR="00A30BF7" w:rsidRPr="00A30BF7" w:rsidRDefault="00A30BF7" w:rsidP="00A30BF7">
            <w:pPr>
              <w:spacing w:line="259" w:lineRule="auto"/>
              <w:jc w:val="both"/>
              <w:rPr>
                <w:rFonts w:ascii="Garamond" w:hAnsi="Garamond"/>
                <w:iCs/>
                <w:sz w:val="20"/>
                <w:szCs w:val="20"/>
              </w:rPr>
            </w:pPr>
            <w:r w:rsidRPr="00A30BF7">
              <w:rPr>
                <w:rFonts w:ascii="Garamond" w:hAnsi="Garamond"/>
                <w:iCs/>
                <w:sz w:val="20"/>
                <w:szCs w:val="20"/>
              </w:rPr>
              <w:t>Variable</w:t>
            </w:r>
          </w:p>
        </w:tc>
        <w:tc>
          <w:tcPr>
            <w:tcW w:w="1338" w:type="dxa"/>
            <w:hideMark/>
          </w:tcPr>
          <w:p w14:paraId="51B92ED7" w14:textId="77777777" w:rsidR="00A30BF7" w:rsidRPr="00A30BF7" w:rsidRDefault="00A30BF7" w:rsidP="00A30BF7">
            <w:pPr>
              <w:spacing w:line="259" w:lineRule="auto"/>
              <w:jc w:val="both"/>
              <w:rPr>
                <w:rFonts w:ascii="Garamond" w:hAnsi="Garamond"/>
                <w:iCs/>
                <w:sz w:val="20"/>
                <w:szCs w:val="20"/>
              </w:rPr>
            </w:pPr>
            <w:r w:rsidRPr="00A30BF7">
              <w:rPr>
                <w:rFonts w:ascii="Garamond" w:hAnsi="Garamond"/>
                <w:iCs/>
                <w:sz w:val="20"/>
                <w:szCs w:val="20"/>
              </w:rPr>
              <w:t>Mean ± SD</w:t>
            </w:r>
          </w:p>
        </w:tc>
        <w:tc>
          <w:tcPr>
            <w:tcW w:w="0" w:type="auto"/>
            <w:hideMark/>
          </w:tcPr>
          <w:p w14:paraId="4846D0B6" w14:textId="77777777" w:rsidR="00A30BF7" w:rsidRPr="00A30BF7" w:rsidRDefault="00A30BF7" w:rsidP="00A30BF7">
            <w:pPr>
              <w:spacing w:line="259" w:lineRule="auto"/>
              <w:jc w:val="both"/>
              <w:rPr>
                <w:rFonts w:ascii="Garamond" w:hAnsi="Garamond"/>
                <w:iCs/>
                <w:sz w:val="20"/>
                <w:szCs w:val="20"/>
              </w:rPr>
            </w:pPr>
            <w:r w:rsidRPr="00A30BF7">
              <w:rPr>
                <w:rFonts w:ascii="Garamond" w:hAnsi="Garamond"/>
                <w:iCs/>
                <w:sz w:val="20"/>
                <w:szCs w:val="20"/>
              </w:rPr>
              <w:t>SEM</w:t>
            </w:r>
          </w:p>
        </w:tc>
        <w:tc>
          <w:tcPr>
            <w:tcW w:w="0" w:type="auto"/>
            <w:hideMark/>
          </w:tcPr>
          <w:p w14:paraId="5FC1B174" w14:textId="77777777" w:rsidR="00A30BF7" w:rsidRPr="00A30BF7" w:rsidRDefault="00A30BF7" w:rsidP="00A30BF7">
            <w:pPr>
              <w:spacing w:line="259" w:lineRule="auto"/>
              <w:jc w:val="both"/>
              <w:rPr>
                <w:rFonts w:ascii="Garamond" w:hAnsi="Garamond"/>
                <w:iCs/>
                <w:sz w:val="20"/>
                <w:szCs w:val="20"/>
              </w:rPr>
            </w:pPr>
            <w:r w:rsidRPr="00A30BF7">
              <w:rPr>
                <w:rFonts w:ascii="Garamond" w:hAnsi="Garamond"/>
                <w:iCs/>
                <w:sz w:val="20"/>
                <w:szCs w:val="20"/>
              </w:rPr>
              <w:t>95% CI for Mean</w:t>
            </w:r>
          </w:p>
        </w:tc>
        <w:tc>
          <w:tcPr>
            <w:tcW w:w="1755" w:type="dxa"/>
            <w:hideMark/>
          </w:tcPr>
          <w:p w14:paraId="24C19917" w14:textId="77777777" w:rsidR="00A30BF7" w:rsidRPr="00A30BF7" w:rsidRDefault="00A30BF7" w:rsidP="00A30BF7">
            <w:pPr>
              <w:spacing w:line="259" w:lineRule="auto"/>
              <w:jc w:val="both"/>
              <w:rPr>
                <w:rFonts w:ascii="Garamond" w:hAnsi="Garamond"/>
                <w:iCs/>
                <w:sz w:val="20"/>
                <w:szCs w:val="20"/>
              </w:rPr>
            </w:pPr>
            <w:r w:rsidRPr="00A30BF7">
              <w:rPr>
                <w:rFonts w:ascii="Garamond" w:hAnsi="Garamond"/>
                <w:iCs/>
                <w:sz w:val="20"/>
                <w:szCs w:val="20"/>
              </w:rPr>
              <w:t>Correlation with Vit D (r)</w:t>
            </w:r>
          </w:p>
        </w:tc>
        <w:tc>
          <w:tcPr>
            <w:tcW w:w="1985" w:type="dxa"/>
            <w:hideMark/>
          </w:tcPr>
          <w:p w14:paraId="321ADB0D" w14:textId="77777777" w:rsidR="00A30BF7" w:rsidRPr="00A30BF7" w:rsidRDefault="00A30BF7" w:rsidP="00A30BF7">
            <w:pPr>
              <w:spacing w:line="259" w:lineRule="auto"/>
              <w:jc w:val="both"/>
              <w:rPr>
                <w:rFonts w:ascii="Garamond" w:hAnsi="Garamond"/>
                <w:iCs/>
                <w:sz w:val="20"/>
                <w:szCs w:val="20"/>
              </w:rPr>
            </w:pPr>
            <w:r w:rsidRPr="00A30BF7">
              <w:rPr>
                <w:rFonts w:ascii="Garamond" w:hAnsi="Garamond"/>
                <w:iCs/>
                <w:sz w:val="20"/>
                <w:szCs w:val="20"/>
              </w:rPr>
              <w:t>Correlation with Calcium (r)</w:t>
            </w:r>
          </w:p>
        </w:tc>
      </w:tr>
      <w:tr w:rsidR="00A30BF7" w:rsidRPr="00A30BF7" w14:paraId="2994F973" w14:textId="77777777" w:rsidTr="00471942">
        <w:tc>
          <w:tcPr>
            <w:tcW w:w="0" w:type="auto"/>
            <w:hideMark/>
          </w:tcPr>
          <w:p w14:paraId="30F15C19"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Age (years)</w:t>
            </w:r>
          </w:p>
        </w:tc>
        <w:tc>
          <w:tcPr>
            <w:tcW w:w="1338" w:type="dxa"/>
            <w:hideMark/>
          </w:tcPr>
          <w:p w14:paraId="366700F3" w14:textId="42DCB286"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29.0 </w:t>
            </w:r>
            <w:r w:rsidR="008B626D" w:rsidRPr="00A30BF7">
              <w:rPr>
                <w:rFonts w:ascii="Garamond" w:hAnsi="Garamond"/>
                <w:bCs/>
                <w:iCs/>
                <w:sz w:val="20"/>
                <w:szCs w:val="20"/>
              </w:rPr>
              <w:t>± 4</w:t>
            </w:r>
            <w:r w:rsidRPr="00A30BF7">
              <w:rPr>
                <w:rFonts w:ascii="Garamond" w:hAnsi="Garamond"/>
                <w:bCs/>
                <w:iCs/>
                <w:sz w:val="20"/>
                <w:szCs w:val="20"/>
              </w:rPr>
              <w:t>.8</w:t>
            </w:r>
          </w:p>
        </w:tc>
        <w:tc>
          <w:tcPr>
            <w:tcW w:w="0" w:type="auto"/>
            <w:hideMark/>
          </w:tcPr>
          <w:p w14:paraId="289C4A43"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0.32</w:t>
            </w:r>
          </w:p>
        </w:tc>
        <w:tc>
          <w:tcPr>
            <w:tcW w:w="0" w:type="auto"/>
            <w:hideMark/>
          </w:tcPr>
          <w:p w14:paraId="0ED9B9F8"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[28.4, 29.6]</w:t>
            </w:r>
          </w:p>
        </w:tc>
        <w:tc>
          <w:tcPr>
            <w:tcW w:w="1755" w:type="dxa"/>
            <w:hideMark/>
          </w:tcPr>
          <w:p w14:paraId="51C01976"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-0.03 (p=0.66)</w:t>
            </w:r>
          </w:p>
        </w:tc>
        <w:tc>
          <w:tcPr>
            <w:tcW w:w="1985" w:type="dxa"/>
            <w:hideMark/>
          </w:tcPr>
          <w:p w14:paraId="519DB0D0"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0.18 (p=0.01)</w:t>
            </w:r>
          </w:p>
        </w:tc>
      </w:tr>
      <w:tr w:rsidR="00A30BF7" w:rsidRPr="00A30BF7" w14:paraId="42B191C7" w14:textId="77777777" w:rsidTr="00471942">
        <w:tc>
          <w:tcPr>
            <w:tcW w:w="0" w:type="auto"/>
            <w:hideMark/>
          </w:tcPr>
          <w:p w14:paraId="53327B1B"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Gestational Age (</w:t>
            </w:r>
            <w:proofErr w:type="spellStart"/>
            <w:r w:rsidRPr="00A30BF7">
              <w:rPr>
                <w:rFonts w:ascii="Garamond" w:hAnsi="Garamond"/>
                <w:b/>
                <w:bCs/>
                <w:iCs/>
                <w:sz w:val="20"/>
                <w:szCs w:val="20"/>
              </w:rPr>
              <w:t>wks</w:t>
            </w:r>
            <w:proofErr w:type="spellEnd"/>
            <w:r w:rsidRPr="00A30BF7">
              <w:rPr>
                <w:rFonts w:ascii="Garamond" w:hAnsi="Garamond"/>
                <w:b/>
                <w:bCs/>
                <w:iCs/>
                <w:sz w:val="20"/>
                <w:szCs w:val="20"/>
              </w:rPr>
              <w:t>)</w:t>
            </w:r>
          </w:p>
        </w:tc>
        <w:tc>
          <w:tcPr>
            <w:tcW w:w="1338" w:type="dxa"/>
            <w:hideMark/>
          </w:tcPr>
          <w:p w14:paraId="52A99BD7"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14.2 ± 4.1</w:t>
            </w:r>
          </w:p>
        </w:tc>
        <w:tc>
          <w:tcPr>
            <w:tcW w:w="0" w:type="auto"/>
            <w:hideMark/>
          </w:tcPr>
          <w:p w14:paraId="4FCC6990"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0.27</w:t>
            </w:r>
          </w:p>
        </w:tc>
        <w:tc>
          <w:tcPr>
            <w:tcW w:w="0" w:type="auto"/>
            <w:hideMark/>
          </w:tcPr>
          <w:p w14:paraId="6FFA86B6"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[13.7, 14.7]</w:t>
            </w:r>
          </w:p>
        </w:tc>
        <w:tc>
          <w:tcPr>
            <w:tcW w:w="1755" w:type="dxa"/>
            <w:hideMark/>
          </w:tcPr>
          <w:p w14:paraId="790EE64E"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0.15 (p=0.03)</w:t>
            </w:r>
          </w:p>
        </w:tc>
        <w:tc>
          <w:tcPr>
            <w:tcW w:w="1985" w:type="dxa"/>
            <w:hideMark/>
          </w:tcPr>
          <w:p w14:paraId="4BA637A5"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-0.07 (p=0.33)</w:t>
            </w:r>
          </w:p>
        </w:tc>
      </w:tr>
      <w:tr w:rsidR="00A30BF7" w:rsidRPr="00A30BF7" w14:paraId="324A0AA1" w14:textId="77777777" w:rsidTr="00471942">
        <w:tc>
          <w:tcPr>
            <w:tcW w:w="0" w:type="auto"/>
            <w:hideMark/>
          </w:tcPr>
          <w:p w14:paraId="31325B28"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Systolic BP (mmHg)</w:t>
            </w:r>
          </w:p>
        </w:tc>
        <w:tc>
          <w:tcPr>
            <w:tcW w:w="1338" w:type="dxa"/>
            <w:hideMark/>
          </w:tcPr>
          <w:p w14:paraId="73DFDB87" w14:textId="10CB5F40"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114.5 </w:t>
            </w:r>
            <w:r w:rsidR="008B626D" w:rsidRPr="00A30BF7">
              <w:rPr>
                <w:rFonts w:ascii="Garamond" w:hAnsi="Garamond"/>
                <w:bCs/>
                <w:iCs/>
                <w:sz w:val="20"/>
                <w:szCs w:val="20"/>
              </w:rPr>
              <w:t>±</w:t>
            </w:r>
            <w:r w:rsidR="008B626D">
              <w:rPr>
                <w:rFonts w:ascii="Garamond" w:hAnsi="Garamond"/>
                <w:bCs/>
                <w:iCs/>
                <w:sz w:val="20"/>
                <w:szCs w:val="20"/>
              </w:rPr>
              <w:t xml:space="preserve"> </w:t>
            </w:r>
            <w:r w:rsidRPr="00A30BF7">
              <w:rPr>
                <w:rFonts w:ascii="Garamond" w:hAnsi="Garamond"/>
                <w:bCs/>
                <w:iCs/>
                <w:sz w:val="20"/>
                <w:szCs w:val="20"/>
              </w:rPr>
              <w:t>8.0</w:t>
            </w:r>
          </w:p>
        </w:tc>
        <w:tc>
          <w:tcPr>
            <w:tcW w:w="0" w:type="auto"/>
            <w:hideMark/>
          </w:tcPr>
          <w:p w14:paraId="6DF5CD9D"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0.53</w:t>
            </w:r>
          </w:p>
        </w:tc>
        <w:tc>
          <w:tcPr>
            <w:tcW w:w="0" w:type="auto"/>
            <w:hideMark/>
          </w:tcPr>
          <w:p w14:paraId="09DDFEBE"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[113.5, 115.5]</w:t>
            </w:r>
          </w:p>
        </w:tc>
        <w:tc>
          <w:tcPr>
            <w:tcW w:w="1755" w:type="dxa"/>
            <w:hideMark/>
          </w:tcPr>
          <w:p w14:paraId="2482787F"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-0.11 (p=0.09)</w:t>
            </w:r>
          </w:p>
        </w:tc>
        <w:tc>
          <w:tcPr>
            <w:tcW w:w="1985" w:type="dxa"/>
            <w:hideMark/>
          </w:tcPr>
          <w:p w14:paraId="3C555FD4"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-0.09 (p=0.16)</w:t>
            </w:r>
          </w:p>
        </w:tc>
      </w:tr>
      <w:tr w:rsidR="00A30BF7" w:rsidRPr="00A30BF7" w14:paraId="75FC2335" w14:textId="77777777" w:rsidTr="00471942">
        <w:tc>
          <w:tcPr>
            <w:tcW w:w="0" w:type="auto"/>
            <w:hideMark/>
          </w:tcPr>
          <w:p w14:paraId="5D868852"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Diastolic BP (mmHg)</w:t>
            </w:r>
          </w:p>
        </w:tc>
        <w:tc>
          <w:tcPr>
            <w:tcW w:w="1338" w:type="dxa"/>
            <w:hideMark/>
          </w:tcPr>
          <w:p w14:paraId="0D2896B9"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71.6 ± 9.4</w:t>
            </w:r>
          </w:p>
        </w:tc>
        <w:tc>
          <w:tcPr>
            <w:tcW w:w="0" w:type="auto"/>
            <w:hideMark/>
          </w:tcPr>
          <w:p w14:paraId="692ADE05"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0.63</w:t>
            </w:r>
          </w:p>
        </w:tc>
        <w:tc>
          <w:tcPr>
            <w:tcW w:w="0" w:type="auto"/>
            <w:hideMark/>
          </w:tcPr>
          <w:p w14:paraId="2C94431B"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[70.4, 72.8]</w:t>
            </w:r>
          </w:p>
        </w:tc>
        <w:tc>
          <w:tcPr>
            <w:tcW w:w="1755" w:type="dxa"/>
            <w:hideMark/>
          </w:tcPr>
          <w:p w14:paraId="4EDF1BC1"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-0.07 (p=0.73)</w:t>
            </w:r>
          </w:p>
        </w:tc>
        <w:tc>
          <w:tcPr>
            <w:tcW w:w="1985" w:type="dxa"/>
            <w:hideMark/>
          </w:tcPr>
          <w:p w14:paraId="603896C0"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-0.04 (p=0.52)</w:t>
            </w:r>
          </w:p>
        </w:tc>
      </w:tr>
      <w:tr w:rsidR="00A30BF7" w:rsidRPr="00A30BF7" w14:paraId="153E1FEF" w14:textId="77777777" w:rsidTr="00471942">
        <w:tc>
          <w:tcPr>
            <w:tcW w:w="0" w:type="auto"/>
            <w:hideMark/>
          </w:tcPr>
          <w:p w14:paraId="64DF91D3"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Parity (Number)</w:t>
            </w:r>
          </w:p>
        </w:tc>
        <w:tc>
          <w:tcPr>
            <w:tcW w:w="1338" w:type="dxa"/>
            <w:hideMark/>
          </w:tcPr>
          <w:p w14:paraId="6FEA494E"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1.52 ±0.8</w:t>
            </w:r>
          </w:p>
        </w:tc>
        <w:tc>
          <w:tcPr>
            <w:tcW w:w="0" w:type="auto"/>
            <w:hideMark/>
          </w:tcPr>
          <w:p w14:paraId="0A0B26A2"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0.05</w:t>
            </w:r>
          </w:p>
        </w:tc>
        <w:tc>
          <w:tcPr>
            <w:tcW w:w="0" w:type="auto"/>
            <w:hideMark/>
          </w:tcPr>
          <w:p w14:paraId="68D5BA8A"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[1.42, 1.62]</w:t>
            </w:r>
          </w:p>
        </w:tc>
        <w:tc>
          <w:tcPr>
            <w:tcW w:w="1755" w:type="dxa"/>
            <w:hideMark/>
          </w:tcPr>
          <w:p w14:paraId="6A6227FB"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0.01 (p=0.87)</w:t>
            </w:r>
          </w:p>
        </w:tc>
        <w:tc>
          <w:tcPr>
            <w:tcW w:w="1985" w:type="dxa"/>
            <w:hideMark/>
          </w:tcPr>
          <w:p w14:paraId="52A4BEF2"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0.01 (p=0.90)</w:t>
            </w:r>
          </w:p>
        </w:tc>
      </w:tr>
      <w:tr w:rsidR="00A30BF7" w:rsidRPr="00A30BF7" w14:paraId="1A72382A" w14:textId="77777777" w:rsidTr="00471942">
        <w:tc>
          <w:tcPr>
            <w:tcW w:w="0" w:type="auto"/>
            <w:hideMark/>
          </w:tcPr>
          <w:p w14:paraId="0B5BDB62"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Serum Calcium (mmol/l)</w:t>
            </w:r>
          </w:p>
        </w:tc>
        <w:tc>
          <w:tcPr>
            <w:tcW w:w="1338" w:type="dxa"/>
            <w:hideMark/>
          </w:tcPr>
          <w:p w14:paraId="5DFC03FC"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1.78 ± 0.49</w:t>
            </w:r>
          </w:p>
        </w:tc>
        <w:tc>
          <w:tcPr>
            <w:tcW w:w="0" w:type="auto"/>
            <w:hideMark/>
          </w:tcPr>
          <w:p w14:paraId="2831BC08"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0.03</w:t>
            </w:r>
          </w:p>
        </w:tc>
        <w:tc>
          <w:tcPr>
            <w:tcW w:w="0" w:type="auto"/>
            <w:hideMark/>
          </w:tcPr>
          <w:p w14:paraId="17073E73"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[1.72, 1.84]</w:t>
            </w:r>
          </w:p>
        </w:tc>
        <w:tc>
          <w:tcPr>
            <w:tcW w:w="1755" w:type="dxa"/>
            <w:hideMark/>
          </w:tcPr>
          <w:p w14:paraId="0BF37675"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-0.12 (p=0.08)</w:t>
            </w:r>
          </w:p>
        </w:tc>
        <w:tc>
          <w:tcPr>
            <w:tcW w:w="1985" w:type="dxa"/>
            <w:hideMark/>
          </w:tcPr>
          <w:p w14:paraId="16140E38"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w:t>
            </w:r>
          </w:p>
        </w:tc>
      </w:tr>
      <w:tr w:rsidR="00A30BF7" w:rsidRPr="00A30BF7" w14:paraId="312B5EEA" w14:textId="77777777" w:rsidTr="00471942">
        <w:tc>
          <w:tcPr>
            <w:tcW w:w="0" w:type="auto"/>
            <w:hideMark/>
          </w:tcPr>
          <w:p w14:paraId="2AE1511E"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Serum Vitamin D (nmol/l)</w:t>
            </w:r>
          </w:p>
        </w:tc>
        <w:tc>
          <w:tcPr>
            <w:tcW w:w="1338" w:type="dxa"/>
            <w:hideMark/>
          </w:tcPr>
          <w:p w14:paraId="20F1A5AC"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91.5 ± 12.8</w:t>
            </w:r>
          </w:p>
        </w:tc>
        <w:tc>
          <w:tcPr>
            <w:tcW w:w="0" w:type="auto"/>
            <w:hideMark/>
          </w:tcPr>
          <w:p w14:paraId="716D6CAE"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0.85</w:t>
            </w:r>
          </w:p>
        </w:tc>
        <w:tc>
          <w:tcPr>
            <w:tcW w:w="0" w:type="auto"/>
            <w:hideMark/>
          </w:tcPr>
          <w:p w14:paraId="0DEF4E11"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[89.8, 93.2]</w:t>
            </w:r>
          </w:p>
        </w:tc>
        <w:tc>
          <w:tcPr>
            <w:tcW w:w="1755" w:type="dxa"/>
            <w:hideMark/>
          </w:tcPr>
          <w:p w14:paraId="3092A995"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Cs/>
                <w:iCs/>
                <w:sz w:val="20"/>
                <w:szCs w:val="20"/>
              </w:rPr>
              <w:t>--</w:t>
            </w:r>
          </w:p>
        </w:tc>
        <w:tc>
          <w:tcPr>
            <w:tcW w:w="1985" w:type="dxa"/>
            <w:hideMark/>
          </w:tcPr>
          <w:p w14:paraId="058096F1" w14:textId="77777777" w:rsidR="00A30BF7" w:rsidRPr="00A30BF7" w:rsidRDefault="00A30BF7" w:rsidP="00A30BF7">
            <w:pPr>
              <w:spacing w:line="259" w:lineRule="auto"/>
              <w:jc w:val="both"/>
              <w:rPr>
                <w:rFonts w:ascii="Garamond" w:hAnsi="Garamond"/>
                <w:bCs/>
                <w:iCs/>
                <w:sz w:val="20"/>
                <w:szCs w:val="20"/>
              </w:rPr>
            </w:pPr>
            <w:r w:rsidRPr="00A30BF7">
              <w:rPr>
                <w:rFonts w:ascii="Garamond" w:hAnsi="Garamond"/>
                <w:b/>
                <w:bCs/>
                <w:iCs/>
                <w:sz w:val="20"/>
                <w:szCs w:val="20"/>
              </w:rPr>
              <w:t>-</w:t>
            </w:r>
            <w:r w:rsidRPr="00A30BF7">
              <w:rPr>
                <w:rFonts w:ascii="Garamond" w:hAnsi="Garamond"/>
                <w:bCs/>
                <w:iCs/>
                <w:sz w:val="20"/>
                <w:szCs w:val="20"/>
              </w:rPr>
              <w:t>0.12 (p=0.08)</w:t>
            </w:r>
          </w:p>
        </w:tc>
      </w:tr>
    </w:tbl>
    <w:p w14:paraId="5D2320AC" w14:textId="77777777" w:rsidR="00471942" w:rsidRDefault="00471942" w:rsidP="00A30BF7">
      <w:pPr>
        <w:spacing w:line="259" w:lineRule="auto"/>
        <w:jc w:val="both"/>
        <w:rPr>
          <w:rFonts w:ascii="Garamond" w:hAnsi="Garamond"/>
          <w:bCs/>
          <w:iCs/>
          <w:sz w:val="20"/>
          <w:szCs w:val="20"/>
        </w:rPr>
      </w:pPr>
    </w:p>
    <w:p w14:paraId="28FBED4C" w14:textId="77777777" w:rsidR="004C752F" w:rsidRDefault="00A30BF7" w:rsidP="00A30BF7">
      <w:pPr>
        <w:spacing w:line="259" w:lineRule="auto"/>
        <w:jc w:val="both"/>
        <w:rPr>
          <w:rFonts w:ascii="Garamond" w:hAnsi="Garamond"/>
          <w:bCs/>
          <w:iCs/>
          <w:sz w:val="20"/>
          <w:szCs w:val="20"/>
        </w:rPr>
      </w:pPr>
      <w:r w:rsidRPr="00A30BF7">
        <w:rPr>
          <w:rFonts w:ascii="Garamond" w:hAnsi="Garamond"/>
          <w:bCs/>
          <w:iCs/>
          <w:sz w:val="20"/>
          <w:szCs w:val="20"/>
        </w:rPr>
        <w:t xml:space="preserve">However, there was a significant positive correlation between gestational age and serum vitamin D (Table 4). There was an inverse correlation between systolic blood pressure (SBP) and serum vitamin D levels, with significantly lower SBP </w:t>
      </w:r>
      <w:r w:rsidRPr="00A30BF7">
        <w:rPr>
          <w:rFonts w:ascii="Garamond" w:hAnsi="Garamond"/>
          <w:bCs/>
          <w:iCs/>
          <w:sz w:val="20"/>
          <w:szCs w:val="20"/>
        </w:rPr>
        <w:lastRenderedPageBreak/>
        <w:t>among subjects with deficient or insufficient compared with normal vitamin D levels (113 vs 117 mmHg, p=0.03). Also, there was an inverse correlation between serum levels of calcium and vitamin D, with significantly higher levels of serum calcium among subjects with vitamin D deficiency or insufficiency (1.84 vs 1.69 mmol/l, p=0.02).</w:t>
      </w:r>
    </w:p>
    <w:p w14:paraId="07EECBEA" w14:textId="77777777" w:rsidR="004C752F" w:rsidRDefault="004C752F" w:rsidP="00A30BF7">
      <w:pPr>
        <w:spacing w:line="259" w:lineRule="auto"/>
        <w:jc w:val="both"/>
        <w:rPr>
          <w:rFonts w:ascii="Garamond" w:hAnsi="Garamond"/>
          <w:bCs/>
          <w:iCs/>
          <w:sz w:val="20"/>
          <w:szCs w:val="20"/>
        </w:rPr>
      </w:pPr>
    </w:p>
    <w:p w14:paraId="42845F8C" w14:textId="342316B5" w:rsidR="004C752F" w:rsidRDefault="004C752F" w:rsidP="00A30BF7">
      <w:pPr>
        <w:spacing w:line="259" w:lineRule="auto"/>
        <w:jc w:val="both"/>
        <w:rPr>
          <w:rFonts w:ascii="Garamond" w:hAnsi="Garamond"/>
          <w:bCs/>
          <w:iCs/>
          <w:sz w:val="20"/>
          <w:szCs w:val="20"/>
        </w:rPr>
        <w:sectPr w:rsidR="004C752F" w:rsidSect="00A30BF7">
          <w:type w:val="continuous"/>
          <w:pgSz w:w="12240" w:h="15840"/>
          <w:pgMar w:top="1440" w:right="1440" w:bottom="1440" w:left="1440" w:header="720" w:footer="720" w:gutter="0"/>
          <w:cols w:space="720"/>
          <w:titlePg/>
          <w:docGrid w:linePitch="360"/>
        </w:sectPr>
      </w:pPr>
    </w:p>
    <w:p w14:paraId="4F44E3CD" w14:textId="772E4BD4" w:rsidR="008E6346" w:rsidRPr="000E7B25" w:rsidRDefault="000E7B25" w:rsidP="008E6346">
      <w:pPr>
        <w:spacing w:line="259" w:lineRule="auto"/>
        <w:jc w:val="both"/>
        <w:rPr>
          <w:rFonts w:ascii="Garamond" w:hAnsi="Garamond"/>
          <w:b/>
          <w:bCs/>
          <w:iCs/>
          <w:sz w:val="22"/>
          <w:szCs w:val="22"/>
        </w:rPr>
      </w:pPr>
      <w:r w:rsidRPr="000E7B25">
        <w:rPr>
          <w:rFonts w:ascii="Garamond" w:hAnsi="Garamond"/>
          <w:b/>
          <w:bCs/>
          <w:iCs/>
          <w:sz w:val="22"/>
          <w:szCs w:val="22"/>
        </w:rPr>
        <w:t>DISCUSSION</w:t>
      </w:r>
    </w:p>
    <w:p w14:paraId="0DA620F5" w14:textId="461FFC33" w:rsidR="004C752F" w:rsidRDefault="008E6346" w:rsidP="008E6346">
      <w:pPr>
        <w:spacing w:line="259" w:lineRule="auto"/>
        <w:jc w:val="both"/>
        <w:rPr>
          <w:rFonts w:ascii="Garamond" w:hAnsi="Garamond"/>
          <w:bCs/>
          <w:iCs/>
          <w:sz w:val="20"/>
          <w:szCs w:val="20"/>
        </w:rPr>
      </w:pPr>
      <w:r w:rsidRPr="008E6346">
        <w:rPr>
          <w:rFonts w:ascii="Garamond" w:hAnsi="Garamond"/>
          <w:bCs/>
          <w:iCs/>
          <w:sz w:val="20"/>
          <w:szCs w:val="20"/>
        </w:rPr>
        <w:t>The prevalence of vitamin D deficiency (VDD) in pregnancy in this study is 19.6%, and that of vitamin D insufficiency is 17.9%. Thus, 37.5% of the participants in this study had either vitamin D deficiency or insufficiency. This is relatively high because the study location has a tropical climate with sunshine almost all year round.</w:t>
      </w:r>
    </w:p>
    <w:p w14:paraId="6F98EC98" w14:textId="541B17DA" w:rsidR="004C752F" w:rsidRDefault="008E6346" w:rsidP="008E6346">
      <w:pPr>
        <w:spacing w:line="259" w:lineRule="auto"/>
        <w:jc w:val="both"/>
        <w:rPr>
          <w:rFonts w:ascii="Garamond" w:hAnsi="Garamond"/>
          <w:bCs/>
          <w:iCs/>
          <w:sz w:val="20"/>
          <w:szCs w:val="20"/>
        </w:rPr>
      </w:pPr>
      <w:r w:rsidRPr="008E6346">
        <w:rPr>
          <w:rFonts w:ascii="Garamond" w:hAnsi="Garamond"/>
          <w:bCs/>
          <w:iCs/>
          <w:sz w:val="20"/>
          <w:szCs w:val="20"/>
        </w:rPr>
        <w:t>VDD in pregnancy from studies done in the Western part of Nigeria reported prevalence rates of 4.8%,</w:t>
      </w:r>
      <w:r w:rsidRPr="008E6346">
        <w:rPr>
          <w:rFonts w:ascii="Garamond" w:hAnsi="Garamond"/>
          <w:bCs/>
          <w:iCs/>
          <w:sz w:val="20"/>
          <w:szCs w:val="20"/>
          <w:vertAlign w:val="superscript"/>
        </w:rPr>
        <w:t xml:space="preserve">22 </w:t>
      </w:r>
      <w:r w:rsidRPr="008E6346">
        <w:rPr>
          <w:rFonts w:ascii="Garamond" w:hAnsi="Garamond"/>
          <w:bCs/>
          <w:iCs/>
          <w:sz w:val="20"/>
          <w:szCs w:val="20"/>
        </w:rPr>
        <w:t xml:space="preserve">14.1% </w:t>
      </w:r>
      <w:r w:rsidRPr="008E6346">
        <w:rPr>
          <w:rFonts w:ascii="Garamond" w:hAnsi="Garamond"/>
          <w:bCs/>
          <w:iCs/>
          <w:sz w:val="20"/>
          <w:szCs w:val="20"/>
          <w:vertAlign w:val="superscript"/>
        </w:rPr>
        <w:t>23,</w:t>
      </w:r>
      <w:r w:rsidRPr="008E6346">
        <w:rPr>
          <w:rFonts w:ascii="Garamond" w:hAnsi="Garamond"/>
          <w:bCs/>
          <w:iCs/>
          <w:sz w:val="20"/>
          <w:szCs w:val="20"/>
        </w:rPr>
        <w:t xml:space="preserve"> and 29%. </w:t>
      </w:r>
      <w:r w:rsidRPr="008E6346">
        <w:rPr>
          <w:rFonts w:ascii="Garamond" w:hAnsi="Garamond"/>
          <w:bCs/>
          <w:iCs/>
          <w:sz w:val="20"/>
          <w:szCs w:val="20"/>
          <w:vertAlign w:val="superscript"/>
        </w:rPr>
        <w:t xml:space="preserve">24    </w:t>
      </w:r>
      <w:r w:rsidRPr="008E6346">
        <w:rPr>
          <w:rFonts w:ascii="Garamond" w:hAnsi="Garamond"/>
          <w:bCs/>
          <w:iCs/>
          <w:sz w:val="20"/>
          <w:szCs w:val="20"/>
        </w:rPr>
        <w:t>This prevalence reported in this study is higher than that reported in the first study but comparable to the results in the other 2 Nigerian studies. However, none of these studies assessed the calcium levels of the participants in addition.</w:t>
      </w:r>
    </w:p>
    <w:p w14:paraId="51240D40" w14:textId="0D00B7D4" w:rsidR="008E6346" w:rsidRPr="008E6346"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The prevalence of VDD in pregnancy reported here is comparable to that obtained in a study in Bangladesh (17.3%) </w:t>
      </w:r>
      <w:r w:rsidRPr="008E6346">
        <w:rPr>
          <w:rFonts w:ascii="Garamond" w:hAnsi="Garamond"/>
          <w:bCs/>
          <w:iCs/>
          <w:sz w:val="20"/>
          <w:szCs w:val="20"/>
          <w:vertAlign w:val="superscript"/>
        </w:rPr>
        <w:t>25</w:t>
      </w:r>
      <w:r w:rsidRPr="008E6346">
        <w:rPr>
          <w:rFonts w:ascii="Garamond" w:hAnsi="Garamond"/>
          <w:bCs/>
          <w:iCs/>
          <w:sz w:val="20"/>
          <w:szCs w:val="20"/>
        </w:rPr>
        <w:t xml:space="preserve"> but lower than that obtained in studies in Ghana (81.7%)</w:t>
      </w:r>
      <w:r w:rsidRPr="008E6346">
        <w:rPr>
          <w:rFonts w:ascii="Garamond" w:hAnsi="Garamond"/>
          <w:bCs/>
          <w:iCs/>
          <w:sz w:val="20"/>
          <w:szCs w:val="20"/>
          <w:vertAlign w:val="superscript"/>
        </w:rPr>
        <w:t>26,</w:t>
      </w:r>
      <w:r w:rsidRPr="008E6346">
        <w:rPr>
          <w:rFonts w:ascii="Garamond" w:hAnsi="Garamond"/>
          <w:bCs/>
          <w:iCs/>
          <w:sz w:val="20"/>
          <w:szCs w:val="20"/>
        </w:rPr>
        <w:t xml:space="preserve"> Saudi Arabia (50%) </w:t>
      </w:r>
      <w:r w:rsidRPr="008E6346">
        <w:rPr>
          <w:rFonts w:ascii="Garamond" w:hAnsi="Garamond"/>
          <w:bCs/>
          <w:iCs/>
          <w:sz w:val="20"/>
          <w:szCs w:val="20"/>
          <w:vertAlign w:val="superscript"/>
        </w:rPr>
        <w:t>27</w:t>
      </w:r>
      <w:r w:rsidRPr="008E6346">
        <w:rPr>
          <w:rFonts w:ascii="Garamond" w:hAnsi="Garamond"/>
          <w:bCs/>
          <w:iCs/>
          <w:sz w:val="20"/>
          <w:szCs w:val="20"/>
        </w:rPr>
        <w:t>, and Indonesia (82.8%).</w:t>
      </w:r>
      <w:r w:rsidRPr="008E6346">
        <w:rPr>
          <w:rFonts w:ascii="Garamond" w:hAnsi="Garamond"/>
          <w:bCs/>
          <w:iCs/>
          <w:sz w:val="20"/>
          <w:szCs w:val="20"/>
          <w:vertAlign w:val="superscript"/>
        </w:rPr>
        <w:t xml:space="preserve"> 13</w:t>
      </w:r>
      <w:r w:rsidRPr="008E6346">
        <w:rPr>
          <w:rFonts w:ascii="Garamond" w:hAnsi="Garamond"/>
          <w:bCs/>
          <w:iCs/>
          <w:sz w:val="20"/>
          <w:szCs w:val="20"/>
        </w:rPr>
        <w:t xml:space="preserve"> These studies also did not measure calcium levels of the participants in addition. This wide variation in the prevalence rates of VDD in pregnancy obtained from different studies may be influenced by the different study designs, sample sizes, socio-demographic characteristics, and climatic/seasonal variations of the locations of the participants in the different studies.</w:t>
      </w:r>
    </w:p>
    <w:p w14:paraId="6F1D37F3" w14:textId="77777777" w:rsidR="008E6346" w:rsidRPr="008E6346"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This wide variation can also be influenced by the slightly different definitions of hypovitaminosis D by different international bodies, such as the Endocrine Society </w:t>
      </w:r>
      <w:r w:rsidRPr="008E6346">
        <w:rPr>
          <w:rFonts w:ascii="Garamond" w:hAnsi="Garamond"/>
          <w:bCs/>
          <w:iCs/>
          <w:sz w:val="20"/>
          <w:szCs w:val="20"/>
          <w:vertAlign w:val="superscript"/>
        </w:rPr>
        <w:t>15</w:t>
      </w:r>
      <w:r w:rsidRPr="008E6346">
        <w:rPr>
          <w:rFonts w:ascii="Garamond" w:hAnsi="Garamond"/>
          <w:bCs/>
          <w:iCs/>
          <w:sz w:val="20"/>
          <w:szCs w:val="20"/>
        </w:rPr>
        <w:t xml:space="preserve">, World Medical Association </w:t>
      </w:r>
      <w:r w:rsidRPr="008E6346">
        <w:rPr>
          <w:rFonts w:ascii="Garamond" w:hAnsi="Garamond"/>
          <w:bCs/>
          <w:iCs/>
          <w:sz w:val="20"/>
          <w:szCs w:val="20"/>
          <w:vertAlign w:val="superscript"/>
        </w:rPr>
        <w:t>16,</w:t>
      </w:r>
      <w:r w:rsidRPr="008E6346">
        <w:rPr>
          <w:rFonts w:ascii="Garamond" w:hAnsi="Garamond"/>
          <w:bCs/>
          <w:iCs/>
          <w:sz w:val="20"/>
          <w:szCs w:val="20"/>
        </w:rPr>
        <w:t xml:space="preserve"> and Institute of Medicine (now National Academy of Medicine)</w:t>
      </w:r>
      <w:r w:rsidRPr="008E6346">
        <w:rPr>
          <w:rFonts w:ascii="Garamond" w:hAnsi="Garamond"/>
          <w:bCs/>
          <w:iCs/>
          <w:sz w:val="20"/>
          <w:szCs w:val="20"/>
          <w:vertAlign w:val="superscript"/>
        </w:rPr>
        <w:t xml:space="preserve"> 28. </w:t>
      </w:r>
      <w:r w:rsidRPr="008E6346">
        <w:rPr>
          <w:rFonts w:ascii="Garamond" w:hAnsi="Garamond"/>
          <w:bCs/>
          <w:iCs/>
          <w:sz w:val="20"/>
          <w:szCs w:val="20"/>
        </w:rPr>
        <w:t xml:space="preserve">Both the Endocrine Society and the World Medical Association have similar definitions of Vitamin D deficiency, insufficiency, and sufficiency as previously stated. However, Endocrine Society has currently withdrawn its previous definitions and advocates for additional research for thresholds in healthy individuals who would benefit from vitamin D supplementation. </w:t>
      </w:r>
      <w:r w:rsidRPr="008E6346">
        <w:rPr>
          <w:rFonts w:ascii="Garamond" w:hAnsi="Garamond"/>
          <w:bCs/>
          <w:iCs/>
          <w:sz w:val="20"/>
          <w:szCs w:val="20"/>
          <w:vertAlign w:val="superscript"/>
        </w:rPr>
        <w:t>29</w:t>
      </w:r>
      <w:r w:rsidRPr="008E6346">
        <w:rPr>
          <w:rFonts w:ascii="Garamond" w:hAnsi="Garamond"/>
          <w:bCs/>
          <w:iCs/>
          <w:sz w:val="20"/>
          <w:szCs w:val="20"/>
        </w:rPr>
        <w:t xml:space="preserve"> The Institute of Medicine (now National Academy of Medicine) defines VDD as serum levels of 25(OH) &lt; 30nmol/l, Vitamin D insufficiency are levels of 30 – 50 nmol/l and 50 nmol/l and above as being sufficiency.</w:t>
      </w:r>
      <w:r w:rsidRPr="008E6346">
        <w:rPr>
          <w:rFonts w:ascii="Garamond" w:hAnsi="Garamond"/>
          <w:bCs/>
          <w:iCs/>
          <w:sz w:val="20"/>
          <w:szCs w:val="20"/>
          <w:vertAlign w:val="superscript"/>
        </w:rPr>
        <w:t xml:space="preserve">28 </w:t>
      </w:r>
    </w:p>
    <w:p w14:paraId="26D919C8" w14:textId="715B8AFF" w:rsidR="008E6346" w:rsidRPr="008E6346"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The normal range of serum calcium is 2.1- 2.6 mmol / l as determined by the instrument used in this research. </w:t>
      </w:r>
      <w:proofErr w:type="spellStart"/>
      <w:r w:rsidRPr="008E6346">
        <w:rPr>
          <w:rFonts w:ascii="Garamond" w:hAnsi="Garamond"/>
          <w:bCs/>
          <w:iCs/>
          <w:sz w:val="20"/>
          <w:szCs w:val="20"/>
        </w:rPr>
        <w:t>Hypocalcaemia</w:t>
      </w:r>
      <w:proofErr w:type="spellEnd"/>
      <w:r w:rsidRPr="008E6346">
        <w:rPr>
          <w:rFonts w:ascii="Garamond" w:hAnsi="Garamond"/>
          <w:bCs/>
          <w:iCs/>
          <w:sz w:val="20"/>
          <w:szCs w:val="20"/>
        </w:rPr>
        <w:t xml:space="preserve"> is defined as a serum calcium level less </w:t>
      </w:r>
      <w:r w:rsidRPr="008E6346">
        <w:rPr>
          <w:rFonts w:ascii="Garamond" w:hAnsi="Garamond"/>
          <w:bCs/>
          <w:iCs/>
          <w:sz w:val="20"/>
          <w:szCs w:val="20"/>
        </w:rPr>
        <w:t>than 2.1mmol /l, and hypercalcemia when serum calcium levels are higher than 2.6 mmol /l</w:t>
      </w:r>
      <w:r w:rsidR="000E7B25">
        <w:rPr>
          <w:rFonts w:ascii="Garamond" w:hAnsi="Garamond"/>
          <w:bCs/>
          <w:iCs/>
          <w:sz w:val="20"/>
          <w:szCs w:val="20"/>
        </w:rPr>
        <w:t>.</w:t>
      </w:r>
    </w:p>
    <w:p w14:paraId="6063B303" w14:textId="5FF043EF" w:rsidR="004C752F"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The prevalence of VDD in this study is 17.9 %, and vitamin D insufficiency is 19.6%, which is relatively high because the study location has abundant sunshine almost all year round. This may be due to the fact that the black skin of the inhabitants has lower absorption of vitamin D from sunlight. In addition, despite the abundant sunshine, there may be limited exposure to sunshine by the participants due to urban lifestyle and indoor living. </w:t>
      </w:r>
      <w:r w:rsidRPr="008E6346">
        <w:rPr>
          <w:rFonts w:ascii="Garamond" w:hAnsi="Garamond"/>
          <w:bCs/>
          <w:iCs/>
          <w:sz w:val="20"/>
          <w:szCs w:val="20"/>
          <w:vertAlign w:val="superscript"/>
        </w:rPr>
        <w:t>13,14</w:t>
      </w:r>
      <w:r w:rsidRPr="008E6346">
        <w:rPr>
          <w:rFonts w:ascii="Garamond" w:hAnsi="Garamond"/>
          <w:bCs/>
          <w:iCs/>
          <w:sz w:val="20"/>
          <w:szCs w:val="20"/>
        </w:rPr>
        <w:t xml:space="preserve"> A recent study done in this location revealed poor knowledge of the importance/sources of vitamin D among pregnant women, a poor perception of the need for sun exposure, as well as intake of vitamin D-rich food and supplements.</w:t>
      </w:r>
      <w:r w:rsidRPr="008E6346">
        <w:rPr>
          <w:rFonts w:ascii="Garamond" w:hAnsi="Garamond"/>
          <w:bCs/>
          <w:iCs/>
          <w:sz w:val="20"/>
          <w:szCs w:val="20"/>
          <w:vertAlign w:val="superscript"/>
        </w:rPr>
        <w:t>30</w:t>
      </w:r>
      <w:r w:rsidRPr="008E6346">
        <w:rPr>
          <w:rFonts w:ascii="Garamond" w:hAnsi="Garamond"/>
          <w:bCs/>
          <w:iCs/>
          <w:sz w:val="20"/>
          <w:szCs w:val="20"/>
        </w:rPr>
        <w:t xml:space="preserve"> These factors may also contribute to the level of vitamin D deficiency in the participants.</w:t>
      </w:r>
    </w:p>
    <w:p w14:paraId="41F4F9A1" w14:textId="58B98658" w:rsidR="008E6346" w:rsidRPr="008E6346"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The prevalence of hypocalcemia reported in this study is 76.4%, which is about four times higher than the reported prevalence of VDD in pregnancy (19.6%). Vitamin D is required for the absorption of calcium from the intestines. Vitamin D deficiency usually leads to </w:t>
      </w:r>
      <w:proofErr w:type="spellStart"/>
      <w:r w:rsidRPr="008E6346">
        <w:rPr>
          <w:rFonts w:ascii="Garamond" w:hAnsi="Garamond"/>
          <w:bCs/>
          <w:iCs/>
          <w:sz w:val="20"/>
          <w:szCs w:val="20"/>
        </w:rPr>
        <w:t>hypocalcaemia</w:t>
      </w:r>
      <w:proofErr w:type="spellEnd"/>
      <w:r w:rsidRPr="008E6346">
        <w:rPr>
          <w:rFonts w:ascii="Garamond" w:hAnsi="Garamond"/>
          <w:bCs/>
          <w:iCs/>
          <w:sz w:val="20"/>
          <w:szCs w:val="20"/>
        </w:rPr>
        <w:t>. In the presence of VDD, 10-15% of calcium is absorbed from the intestines, but in the presence of optimal vitamin D levels, calcium absorption increases to 30-40%.</w:t>
      </w:r>
      <w:r w:rsidRPr="008E6346">
        <w:rPr>
          <w:rFonts w:ascii="Garamond" w:hAnsi="Garamond"/>
          <w:bCs/>
          <w:iCs/>
          <w:sz w:val="20"/>
          <w:szCs w:val="20"/>
          <w:vertAlign w:val="superscript"/>
        </w:rPr>
        <w:t>17 -19</w:t>
      </w:r>
      <w:r w:rsidRPr="008E6346">
        <w:rPr>
          <w:rFonts w:ascii="Garamond" w:hAnsi="Garamond"/>
          <w:bCs/>
          <w:iCs/>
          <w:sz w:val="20"/>
          <w:szCs w:val="20"/>
        </w:rPr>
        <w:t xml:space="preserve"> In addition, there is a physiological increase in calcium demand in pregnancy because </w:t>
      </w:r>
      <w:proofErr w:type="spellStart"/>
      <w:r w:rsidRPr="008E6346">
        <w:rPr>
          <w:rFonts w:ascii="Garamond" w:hAnsi="Garamond"/>
          <w:bCs/>
          <w:iCs/>
          <w:sz w:val="20"/>
          <w:szCs w:val="20"/>
        </w:rPr>
        <w:t>foetal</w:t>
      </w:r>
      <w:proofErr w:type="spellEnd"/>
      <w:r w:rsidRPr="008E6346">
        <w:rPr>
          <w:rFonts w:ascii="Garamond" w:hAnsi="Garamond"/>
          <w:bCs/>
          <w:iCs/>
          <w:sz w:val="20"/>
          <w:szCs w:val="20"/>
        </w:rPr>
        <w:t xml:space="preserve"> calcium is mostly transferred from the maternal circulation.</w:t>
      </w:r>
      <w:r w:rsidRPr="008E6346">
        <w:rPr>
          <w:rFonts w:ascii="Garamond" w:hAnsi="Garamond"/>
          <w:bCs/>
          <w:iCs/>
          <w:sz w:val="20"/>
          <w:szCs w:val="20"/>
          <w:vertAlign w:val="superscript"/>
        </w:rPr>
        <w:t xml:space="preserve">17-19,31 </w:t>
      </w:r>
      <w:r w:rsidRPr="008E6346">
        <w:rPr>
          <w:rFonts w:ascii="Garamond" w:hAnsi="Garamond"/>
          <w:bCs/>
          <w:iCs/>
          <w:sz w:val="20"/>
          <w:szCs w:val="20"/>
        </w:rPr>
        <w:t xml:space="preserve"> However, the relatively high prevalence of </w:t>
      </w:r>
      <w:proofErr w:type="spellStart"/>
      <w:r w:rsidRPr="008E6346">
        <w:rPr>
          <w:rFonts w:ascii="Garamond" w:hAnsi="Garamond"/>
          <w:bCs/>
          <w:iCs/>
          <w:sz w:val="20"/>
          <w:szCs w:val="20"/>
        </w:rPr>
        <w:t>hypocalcaemia</w:t>
      </w:r>
      <w:proofErr w:type="spellEnd"/>
      <w:r w:rsidRPr="008E6346">
        <w:rPr>
          <w:rFonts w:ascii="Garamond" w:hAnsi="Garamond"/>
          <w:bCs/>
          <w:iCs/>
          <w:sz w:val="20"/>
          <w:szCs w:val="20"/>
        </w:rPr>
        <w:t xml:space="preserve"> is a surprising finding because the study location is in Southern Nigeria, a coastal city with abundance of sunshine almost all year round; as well as availability of fatty fish ( sardines, mackerel) and other seafood (prawns, shrimps, oysters, crayfish) as well as green leafy vegetables which are naturally rich in vitamin D and calcium.  This surprisingly high level of hypocalcemia suggests that this may not be caused by vitamin D deficiency alone but also by physiologic increased calcium demand of the growing </w:t>
      </w:r>
      <w:proofErr w:type="spellStart"/>
      <w:r w:rsidRPr="008E6346">
        <w:rPr>
          <w:rFonts w:ascii="Garamond" w:hAnsi="Garamond"/>
          <w:bCs/>
          <w:iCs/>
          <w:sz w:val="20"/>
          <w:szCs w:val="20"/>
        </w:rPr>
        <w:t>foetus</w:t>
      </w:r>
      <w:proofErr w:type="spellEnd"/>
      <w:r w:rsidRPr="008E6346">
        <w:rPr>
          <w:rFonts w:ascii="Garamond" w:hAnsi="Garamond"/>
          <w:bCs/>
          <w:iCs/>
          <w:sz w:val="20"/>
          <w:szCs w:val="20"/>
        </w:rPr>
        <w:t xml:space="preserve">.  In addition, the high level of </w:t>
      </w:r>
      <w:proofErr w:type="spellStart"/>
      <w:r w:rsidRPr="008E6346">
        <w:rPr>
          <w:rFonts w:ascii="Garamond" w:hAnsi="Garamond"/>
          <w:bCs/>
          <w:iCs/>
          <w:sz w:val="20"/>
          <w:szCs w:val="20"/>
        </w:rPr>
        <w:t>hypocalcaemia</w:t>
      </w:r>
      <w:proofErr w:type="spellEnd"/>
      <w:r w:rsidRPr="008E6346">
        <w:rPr>
          <w:rFonts w:ascii="Garamond" w:hAnsi="Garamond"/>
          <w:bCs/>
          <w:iCs/>
          <w:sz w:val="20"/>
          <w:szCs w:val="20"/>
        </w:rPr>
        <w:t xml:space="preserve"> relative to VDD may also be caused by dietary deficiency because the participants may not be consuming sufficient quantities of vitamin D and calcium – rich food due to financial constraints / prevailing high cost of the items. It may also be due to </w:t>
      </w:r>
      <w:r w:rsidRPr="008E6346">
        <w:rPr>
          <w:rFonts w:ascii="Garamond" w:hAnsi="Garamond"/>
          <w:bCs/>
          <w:iCs/>
          <w:sz w:val="20"/>
          <w:szCs w:val="20"/>
        </w:rPr>
        <w:lastRenderedPageBreak/>
        <w:t>ignorance of the importance of these foods to their health, as well as that of their growing fetuses.  In addition, most of the routine iron supplements used in our geographical location do not contain vitamin D or calcium. Assay of vitamin D and/or calcium is not routinely done during their antenatal care, and these supplements are not routinely taken.  Further studies in a wider population need to be carried out to confirm this finding and delineate the causes/risk factors of VDD and hypocalcemia in this population.</w:t>
      </w:r>
    </w:p>
    <w:p w14:paraId="3FAA3866" w14:textId="3050873B" w:rsidR="004C752F" w:rsidRPr="000E7B25" w:rsidRDefault="008E6346" w:rsidP="008E6346">
      <w:pPr>
        <w:spacing w:line="259" w:lineRule="auto"/>
        <w:jc w:val="both"/>
        <w:rPr>
          <w:rFonts w:ascii="Garamond" w:hAnsi="Garamond"/>
          <w:bCs/>
          <w:iCs/>
          <w:sz w:val="20"/>
          <w:szCs w:val="20"/>
          <w:vertAlign w:val="superscript"/>
        </w:rPr>
      </w:pPr>
      <w:r w:rsidRPr="008E6346">
        <w:rPr>
          <w:rFonts w:ascii="Garamond" w:hAnsi="Garamond"/>
          <w:bCs/>
          <w:iCs/>
          <w:sz w:val="20"/>
          <w:szCs w:val="20"/>
        </w:rPr>
        <w:t>This study revealed that the participants had higher vitamin D levels at higher gestational ages. The higher prevalence of hypovitaminosis D in the first trimester of pregnancy is probably due to the effects of emesis gravidarum, poor appetite, limited outdoor activities, and non-supplementation of vitamin D.</w:t>
      </w:r>
      <w:r w:rsidRPr="008E6346">
        <w:rPr>
          <w:rFonts w:ascii="Garamond" w:hAnsi="Garamond"/>
          <w:bCs/>
          <w:iCs/>
          <w:sz w:val="20"/>
          <w:szCs w:val="20"/>
          <w:vertAlign w:val="superscript"/>
        </w:rPr>
        <w:t xml:space="preserve">13,27,31 </w:t>
      </w:r>
      <w:r w:rsidRPr="008E6346">
        <w:rPr>
          <w:rFonts w:ascii="Garamond" w:hAnsi="Garamond"/>
          <w:bCs/>
          <w:iCs/>
          <w:sz w:val="20"/>
          <w:szCs w:val="20"/>
        </w:rPr>
        <w:t>However, the relative prevalences of hypovitaminosis D in different trimesters of pregnancy showed inconsistent trends in different studies.</w:t>
      </w:r>
      <w:r w:rsidRPr="008E6346">
        <w:rPr>
          <w:rFonts w:ascii="Garamond" w:hAnsi="Garamond"/>
          <w:bCs/>
          <w:iCs/>
          <w:sz w:val="20"/>
          <w:szCs w:val="20"/>
          <w:vertAlign w:val="superscript"/>
        </w:rPr>
        <w:t>25,32</w:t>
      </w:r>
    </w:p>
    <w:p w14:paraId="11DEAFF4" w14:textId="1C609F47" w:rsidR="004C752F" w:rsidRDefault="008E6346" w:rsidP="008E6346">
      <w:pPr>
        <w:spacing w:line="259" w:lineRule="auto"/>
        <w:jc w:val="both"/>
        <w:rPr>
          <w:rFonts w:ascii="Garamond" w:hAnsi="Garamond"/>
          <w:bCs/>
          <w:iCs/>
          <w:sz w:val="20"/>
          <w:szCs w:val="20"/>
        </w:rPr>
      </w:pPr>
      <w:r w:rsidRPr="008E6346">
        <w:rPr>
          <w:rFonts w:ascii="Garamond" w:hAnsi="Garamond"/>
          <w:bCs/>
          <w:iCs/>
          <w:sz w:val="20"/>
          <w:szCs w:val="20"/>
        </w:rPr>
        <w:t>This study showed an inverse correlation between systolic blood pressure and vitamin D levels. Thus, the participants who had higher systolic blood pressures also had significantly lower vitamin D levels and vice versa. This is consistent with findings in some studies that found an association between low serum levels of vitamin D and raised blood pressure/pre-eclampsia.</w:t>
      </w:r>
      <w:r w:rsidRPr="008E6346">
        <w:rPr>
          <w:rFonts w:ascii="Garamond" w:hAnsi="Garamond"/>
          <w:bCs/>
          <w:iCs/>
          <w:sz w:val="20"/>
          <w:szCs w:val="20"/>
          <w:vertAlign w:val="superscript"/>
        </w:rPr>
        <w:t>26,33,</w:t>
      </w:r>
      <w:proofErr w:type="gramStart"/>
      <w:r w:rsidRPr="008E6346">
        <w:rPr>
          <w:rFonts w:ascii="Garamond" w:hAnsi="Garamond"/>
          <w:bCs/>
          <w:iCs/>
          <w:sz w:val="20"/>
          <w:szCs w:val="20"/>
          <w:vertAlign w:val="superscript"/>
        </w:rPr>
        <w:t xml:space="preserve">34  </w:t>
      </w:r>
      <w:r w:rsidRPr="008E6346">
        <w:rPr>
          <w:rFonts w:ascii="Garamond" w:hAnsi="Garamond"/>
          <w:bCs/>
          <w:iCs/>
          <w:sz w:val="20"/>
          <w:szCs w:val="20"/>
        </w:rPr>
        <w:t>Since</w:t>
      </w:r>
      <w:proofErr w:type="gramEnd"/>
      <w:r w:rsidRPr="008E6346">
        <w:rPr>
          <w:rFonts w:ascii="Garamond" w:hAnsi="Garamond"/>
          <w:bCs/>
          <w:iCs/>
          <w:sz w:val="20"/>
          <w:szCs w:val="20"/>
        </w:rPr>
        <w:t xml:space="preserve"> the participants in this study were not above the gestational age of 20 weeks, this association cannot be reported in the population until further studies are done at later gestational ages. </w:t>
      </w:r>
    </w:p>
    <w:p w14:paraId="4B8F8025" w14:textId="41CB2D27" w:rsidR="004C752F" w:rsidRPr="000E7B25" w:rsidRDefault="008E6346" w:rsidP="008E6346">
      <w:pPr>
        <w:spacing w:line="259" w:lineRule="auto"/>
        <w:jc w:val="both"/>
        <w:rPr>
          <w:rFonts w:ascii="Garamond" w:hAnsi="Garamond"/>
          <w:bCs/>
          <w:iCs/>
          <w:sz w:val="20"/>
          <w:szCs w:val="20"/>
          <w:vertAlign w:val="superscript"/>
        </w:rPr>
      </w:pPr>
      <w:r w:rsidRPr="008E6346">
        <w:rPr>
          <w:rFonts w:ascii="Garamond" w:hAnsi="Garamond"/>
          <w:bCs/>
          <w:iCs/>
          <w:sz w:val="20"/>
          <w:szCs w:val="20"/>
        </w:rPr>
        <w:t xml:space="preserve">In our study, no other socio-demographic or obstetric variable (such as age, parity, educational status, or marital status) was found to be associated with vitamin D or calcium levels. This finding is consistent with that obtained in some studies but at variance with reports from other studies. </w:t>
      </w:r>
      <w:r w:rsidRPr="008E6346">
        <w:rPr>
          <w:rFonts w:ascii="Garamond" w:hAnsi="Garamond"/>
          <w:bCs/>
          <w:iCs/>
          <w:sz w:val="20"/>
          <w:szCs w:val="20"/>
          <w:vertAlign w:val="superscript"/>
        </w:rPr>
        <w:t>21,35</w:t>
      </w:r>
    </w:p>
    <w:p w14:paraId="723A5DF4" w14:textId="1F6B05DD" w:rsidR="004C752F"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One of the strengths of this study is that it assessed the levels of both vitamin D and calcium in the participants, which has not been done in many of the studies on vitamin D in pregnancy in our locality, given that both of them are closely and directly linked in maintaining bone health in both the mother and </w:t>
      </w:r>
      <w:proofErr w:type="spellStart"/>
      <w:r w:rsidRPr="008E6346">
        <w:rPr>
          <w:rFonts w:ascii="Garamond" w:hAnsi="Garamond"/>
          <w:bCs/>
          <w:iCs/>
          <w:sz w:val="20"/>
          <w:szCs w:val="20"/>
        </w:rPr>
        <w:t>foetus</w:t>
      </w:r>
      <w:proofErr w:type="spellEnd"/>
      <w:r w:rsidRPr="008E6346">
        <w:rPr>
          <w:rFonts w:ascii="Garamond" w:hAnsi="Garamond"/>
          <w:bCs/>
          <w:iCs/>
          <w:sz w:val="20"/>
          <w:szCs w:val="20"/>
        </w:rPr>
        <w:t xml:space="preserve">. This study was also done in pregnant women below the gestational age of 20 weeks, which enabled us to determine baseline levels before potential complications (such as pre-eclampsia, gestational diabetes mellitus) that can occur in the second half of pregnancy. This study has helped to measure baseline values of both vitamin D and </w:t>
      </w:r>
      <w:r w:rsidRPr="008E6346">
        <w:rPr>
          <w:rFonts w:ascii="Garamond" w:hAnsi="Garamond"/>
          <w:bCs/>
          <w:iCs/>
          <w:sz w:val="20"/>
          <w:szCs w:val="20"/>
        </w:rPr>
        <w:t xml:space="preserve">calcium in our locality, upon which further research can be built. </w:t>
      </w:r>
    </w:p>
    <w:p w14:paraId="7B1DD225" w14:textId="5B33EDE5" w:rsidR="008E6346" w:rsidRPr="008E6346" w:rsidRDefault="008E6346" w:rsidP="008E6346">
      <w:pPr>
        <w:spacing w:line="259" w:lineRule="auto"/>
        <w:jc w:val="both"/>
        <w:rPr>
          <w:rFonts w:ascii="Garamond" w:hAnsi="Garamond"/>
          <w:bCs/>
          <w:iCs/>
          <w:sz w:val="20"/>
          <w:szCs w:val="20"/>
        </w:rPr>
      </w:pPr>
      <w:r w:rsidRPr="008E6346">
        <w:rPr>
          <w:rFonts w:ascii="Garamond" w:hAnsi="Garamond"/>
          <w:bCs/>
          <w:iCs/>
          <w:sz w:val="20"/>
          <w:szCs w:val="20"/>
        </w:rPr>
        <w:t>The limitations of this study include that some of the confounders of Vitamin D status (such as body mass index, socioeconomic status, diet, and sunshine exposure were not assessed. In addition, this is an analytical cross–sectional study, thus direct causal relationships cannot be established. Thus, further and larger studies, such as longitudinal cohort studies and randomized controlled trials, are required to establish direct causal relationships between different variables.</w:t>
      </w:r>
    </w:p>
    <w:p w14:paraId="7EF0FD52" w14:textId="67CCA12F" w:rsidR="004C752F" w:rsidRDefault="008E6346" w:rsidP="008E6346">
      <w:pPr>
        <w:spacing w:line="259" w:lineRule="auto"/>
        <w:jc w:val="both"/>
        <w:rPr>
          <w:rFonts w:ascii="Garamond" w:hAnsi="Garamond"/>
          <w:bCs/>
          <w:iCs/>
          <w:sz w:val="20"/>
          <w:szCs w:val="20"/>
        </w:rPr>
      </w:pPr>
      <w:r w:rsidRPr="008E6346">
        <w:rPr>
          <w:rFonts w:ascii="Garamond" w:hAnsi="Garamond"/>
          <w:bCs/>
          <w:iCs/>
          <w:sz w:val="20"/>
          <w:szCs w:val="20"/>
        </w:rPr>
        <w:t>The implication of the findings of this study is that there is inadequate utilization of abundant sunshine and consumption of vitamin D and calcium - rich food despite their natural availability in the study location.</w:t>
      </w:r>
    </w:p>
    <w:p w14:paraId="0F3F9DF3" w14:textId="44334BD5" w:rsidR="008E6346" w:rsidRPr="008E6346" w:rsidRDefault="008E6346" w:rsidP="008E6346">
      <w:pPr>
        <w:spacing w:line="259" w:lineRule="auto"/>
        <w:jc w:val="both"/>
        <w:rPr>
          <w:rFonts w:ascii="Garamond" w:hAnsi="Garamond"/>
          <w:bCs/>
          <w:iCs/>
          <w:sz w:val="20"/>
          <w:szCs w:val="20"/>
          <w:vertAlign w:val="superscript"/>
        </w:rPr>
      </w:pPr>
      <w:r w:rsidRPr="008E6346">
        <w:rPr>
          <w:rFonts w:ascii="Garamond" w:hAnsi="Garamond"/>
          <w:bCs/>
          <w:iCs/>
          <w:sz w:val="20"/>
          <w:szCs w:val="20"/>
        </w:rPr>
        <w:t xml:space="preserve">We recommend that widespread health enlightenment campaigns should be carried out to educate pregnant women and their families on the importance of vitamin D and calcium to the pregnant woman and her growing </w:t>
      </w:r>
      <w:proofErr w:type="spellStart"/>
      <w:r w:rsidRPr="008E6346">
        <w:rPr>
          <w:rFonts w:ascii="Garamond" w:hAnsi="Garamond"/>
          <w:bCs/>
          <w:iCs/>
          <w:sz w:val="20"/>
          <w:szCs w:val="20"/>
        </w:rPr>
        <w:t>foetus</w:t>
      </w:r>
      <w:proofErr w:type="spellEnd"/>
      <w:r w:rsidRPr="008E6346">
        <w:rPr>
          <w:rFonts w:ascii="Garamond" w:hAnsi="Garamond"/>
          <w:bCs/>
          <w:iCs/>
          <w:sz w:val="20"/>
          <w:szCs w:val="20"/>
        </w:rPr>
        <w:t xml:space="preserve">. They should also be educated on the need for adequate consumption of the available vitamin D and calcium – rich foods in the locality. These campaigns should be done in the antenatal clinics and in the community with the help of community / religious leaders, as well as mass / social media. There is also a need to identify pregnant women at risk of vitamin D deficiency and </w:t>
      </w:r>
      <w:proofErr w:type="spellStart"/>
      <w:r w:rsidRPr="008E6346">
        <w:rPr>
          <w:rFonts w:ascii="Garamond" w:hAnsi="Garamond"/>
          <w:bCs/>
          <w:iCs/>
          <w:sz w:val="20"/>
          <w:szCs w:val="20"/>
        </w:rPr>
        <w:t>hypocalcaemia</w:t>
      </w:r>
      <w:proofErr w:type="spellEnd"/>
      <w:r w:rsidRPr="008E6346">
        <w:rPr>
          <w:rFonts w:ascii="Garamond" w:hAnsi="Garamond"/>
          <w:bCs/>
          <w:iCs/>
          <w:sz w:val="20"/>
          <w:szCs w:val="20"/>
        </w:rPr>
        <w:t xml:space="preserve"> to receive drug supplementation.</w:t>
      </w:r>
    </w:p>
    <w:p w14:paraId="0DA8270E" w14:textId="77777777" w:rsidR="004C752F" w:rsidRDefault="004C752F" w:rsidP="008E6346">
      <w:pPr>
        <w:spacing w:line="259" w:lineRule="auto"/>
        <w:jc w:val="both"/>
        <w:rPr>
          <w:rFonts w:ascii="Garamond" w:hAnsi="Garamond"/>
          <w:b/>
          <w:bCs/>
          <w:iCs/>
          <w:sz w:val="20"/>
          <w:szCs w:val="20"/>
        </w:rPr>
      </w:pPr>
    </w:p>
    <w:p w14:paraId="7125143B" w14:textId="707C5A7E" w:rsidR="008E6346" w:rsidRPr="008E6346" w:rsidRDefault="000E7B25" w:rsidP="008E6346">
      <w:pPr>
        <w:spacing w:line="259" w:lineRule="auto"/>
        <w:jc w:val="both"/>
        <w:rPr>
          <w:rFonts w:ascii="Garamond" w:hAnsi="Garamond"/>
          <w:bCs/>
          <w:iCs/>
          <w:sz w:val="22"/>
          <w:szCs w:val="22"/>
        </w:rPr>
      </w:pPr>
      <w:r w:rsidRPr="008E6346">
        <w:rPr>
          <w:rFonts w:ascii="Garamond" w:hAnsi="Garamond"/>
          <w:b/>
          <w:bCs/>
          <w:iCs/>
          <w:sz w:val="22"/>
          <w:szCs w:val="22"/>
        </w:rPr>
        <w:t xml:space="preserve">CONCLUSION </w:t>
      </w:r>
    </w:p>
    <w:p w14:paraId="2936CCB7" w14:textId="1719CDED" w:rsidR="008E6346" w:rsidRDefault="008E6346" w:rsidP="008E6346">
      <w:pPr>
        <w:spacing w:line="259" w:lineRule="auto"/>
        <w:jc w:val="both"/>
        <w:rPr>
          <w:rFonts w:ascii="Garamond" w:hAnsi="Garamond"/>
          <w:bCs/>
          <w:iCs/>
          <w:sz w:val="20"/>
          <w:szCs w:val="20"/>
        </w:rPr>
      </w:pPr>
      <w:r w:rsidRPr="008E6346">
        <w:rPr>
          <w:rFonts w:ascii="Garamond" w:hAnsi="Garamond"/>
          <w:bCs/>
          <w:iCs/>
          <w:sz w:val="20"/>
          <w:szCs w:val="20"/>
        </w:rPr>
        <w:t xml:space="preserve">This study has revealed that 37.5% and 76.4% of the participants had suboptimal levels of vitamin D and </w:t>
      </w:r>
      <w:proofErr w:type="spellStart"/>
      <w:r w:rsidRPr="008E6346">
        <w:rPr>
          <w:rFonts w:ascii="Garamond" w:hAnsi="Garamond"/>
          <w:bCs/>
          <w:iCs/>
          <w:sz w:val="20"/>
          <w:szCs w:val="20"/>
        </w:rPr>
        <w:t>hypocalcaemia</w:t>
      </w:r>
      <w:proofErr w:type="spellEnd"/>
      <w:r w:rsidRPr="008E6346">
        <w:rPr>
          <w:rFonts w:ascii="Garamond" w:hAnsi="Garamond"/>
          <w:bCs/>
          <w:iCs/>
          <w:sz w:val="20"/>
          <w:szCs w:val="20"/>
        </w:rPr>
        <w:t xml:space="preserve">, respectively.  We recommend widespread health enlightenment campaigns for all pregnant women and their families on the importance and sources of vitamin D and calcium-rich foods. We recommend further studies in a wider population of participants to confirm the findings and delineate possible causes/risk factors and potential </w:t>
      </w:r>
      <w:proofErr w:type="spellStart"/>
      <w:r w:rsidRPr="008E6346">
        <w:rPr>
          <w:rFonts w:ascii="Garamond" w:hAnsi="Garamond"/>
          <w:bCs/>
          <w:iCs/>
          <w:sz w:val="20"/>
          <w:szCs w:val="20"/>
        </w:rPr>
        <w:t>foeto</w:t>
      </w:r>
      <w:proofErr w:type="spellEnd"/>
      <w:r w:rsidRPr="008E6346">
        <w:rPr>
          <w:rFonts w:ascii="Garamond" w:hAnsi="Garamond"/>
          <w:bCs/>
          <w:iCs/>
          <w:sz w:val="20"/>
          <w:szCs w:val="20"/>
        </w:rPr>
        <w:t>-maternal consequences of hypovitaminosis D and hypocalcemia in the population. This may help to inform the policy guide on vitamin D and calcium assay and/or supplementation, at least for high-risk pregnant women in the population.</w:t>
      </w:r>
    </w:p>
    <w:p w14:paraId="4D0BB538" w14:textId="19E9C72D" w:rsidR="000E7B25" w:rsidRPr="000E7B25" w:rsidRDefault="000E7B25" w:rsidP="008E6346">
      <w:pPr>
        <w:spacing w:line="259" w:lineRule="auto"/>
        <w:jc w:val="both"/>
        <w:rPr>
          <w:rFonts w:ascii="Garamond" w:hAnsi="Garamond"/>
          <w:b/>
          <w:iCs/>
          <w:sz w:val="22"/>
          <w:szCs w:val="22"/>
        </w:rPr>
      </w:pPr>
      <w:r w:rsidRPr="000E7B25">
        <w:rPr>
          <w:rFonts w:ascii="Garamond" w:hAnsi="Garamond"/>
          <w:b/>
          <w:iCs/>
          <w:sz w:val="22"/>
          <w:szCs w:val="22"/>
        </w:rPr>
        <w:t>Declarations</w:t>
      </w:r>
    </w:p>
    <w:p w14:paraId="306CE474" w14:textId="77777777" w:rsidR="00B94CE0" w:rsidRPr="00CD71F4" w:rsidRDefault="000E7B25" w:rsidP="00B94CE0">
      <w:pPr>
        <w:rPr>
          <w:rFonts w:ascii="Garamond" w:hAnsi="Garamond" w:cs="Times New Roman"/>
          <w:sz w:val="20"/>
          <w:szCs w:val="20"/>
        </w:rPr>
      </w:pPr>
      <w:r w:rsidRPr="00B94CE0">
        <w:rPr>
          <w:rFonts w:ascii="Garamond" w:hAnsi="Garamond"/>
          <w:b/>
          <w:i/>
          <w:sz w:val="20"/>
          <w:szCs w:val="20"/>
        </w:rPr>
        <w:t>Ethics</w:t>
      </w:r>
      <w:r w:rsidR="00B94CE0" w:rsidRPr="00B94CE0">
        <w:rPr>
          <w:rFonts w:ascii="Garamond" w:hAnsi="Garamond"/>
          <w:b/>
          <w:i/>
          <w:sz w:val="20"/>
          <w:szCs w:val="20"/>
        </w:rPr>
        <w:t>:</w:t>
      </w:r>
      <w:r w:rsidR="00B94CE0">
        <w:rPr>
          <w:rFonts w:ascii="Garamond" w:hAnsi="Garamond"/>
          <w:bCs/>
          <w:i/>
          <w:sz w:val="20"/>
          <w:szCs w:val="20"/>
        </w:rPr>
        <w:t xml:space="preserve"> </w:t>
      </w:r>
      <w:r w:rsidR="00B94CE0" w:rsidRPr="00CD71F4">
        <w:rPr>
          <w:rFonts w:ascii="Garamond" w:hAnsi="Garamond" w:cs="Times New Roman"/>
          <w:sz w:val="20"/>
          <w:szCs w:val="20"/>
        </w:rPr>
        <w:t>Ethical approval was obtained from</w:t>
      </w:r>
    </w:p>
    <w:p w14:paraId="5C850E1B" w14:textId="77777777" w:rsidR="00B94CE0" w:rsidRPr="00CD71F4" w:rsidRDefault="00B94CE0" w:rsidP="00B94CE0">
      <w:pPr>
        <w:rPr>
          <w:rFonts w:ascii="Garamond" w:hAnsi="Garamond" w:cs="Times New Roman"/>
          <w:sz w:val="20"/>
          <w:szCs w:val="20"/>
        </w:rPr>
      </w:pPr>
      <w:r w:rsidRPr="00CD71F4">
        <w:rPr>
          <w:rFonts w:ascii="Garamond" w:hAnsi="Garamond" w:cs="Times New Roman"/>
          <w:sz w:val="20"/>
          <w:szCs w:val="20"/>
        </w:rPr>
        <w:t>the Institutional Research Ethics Committee before</w:t>
      </w:r>
    </w:p>
    <w:p w14:paraId="777B0516" w14:textId="77777777" w:rsidR="00B94CE0" w:rsidRPr="00CD71F4" w:rsidRDefault="00B94CE0" w:rsidP="00B94CE0">
      <w:pPr>
        <w:rPr>
          <w:rFonts w:ascii="Garamond" w:hAnsi="Garamond" w:cs="Times New Roman"/>
          <w:sz w:val="20"/>
          <w:szCs w:val="20"/>
        </w:rPr>
      </w:pPr>
      <w:r w:rsidRPr="00CD71F4">
        <w:rPr>
          <w:rFonts w:ascii="Garamond" w:hAnsi="Garamond" w:cs="Times New Roman"/>
          <w:sz w:val="20"/>
          <w:szCs w:val="20"/>
        </w:rPr>
        <w:t>conducting the study (Reference number:</w:t>
      </w:r>
    </w:p>
    <w:p w14:paraId="457F10AE" w14:textId="77777777" w:rsidR="00B94CE0" w:rsidRPr="00CD71F4" w:rsidRDefault="00B94CE0" w:rsidP="00B94CE0">
      <w:pPr>
        <w:rPr>
          <w:rFonts w:ascii="Garamond" w:hAnsi="Garamond" w:cs="Times New Roman"/>
          <w:sz w:val="20"/>
          <w:szCs w:val="20"/>
        </w:rPr>
      </w:pPr>
      <w:r w:rsidRPr="00CD71F4">
        <w:rPr>
          <w:rFonts w:ascii="Garamond" w:hAnsi="Garamond" w:cs="Times New Roman"/>
          <w:sz w:val="20"/>
          <w:szCs w:val="20"/>
        </w:rPr>
        <w:t>UCTH/HREC/33/Vol. 111/026. 1st April 2022).</w:t>
      </w:r>
    </w:p>
    <w:p w14:paraId="41E58BB7" w14:textId="4C9EBF49" w:rsidR="00B94CE0" w:rsidRPr="00CD71F4" w:rsidRDefault="00B94CE0" w:rsidP="00B94CE0">
      <w:pPr>
        <w:rPr>
          <w:rFonts w:ascii="Garamond" w:hAnsi="Garamond" w:cs="Times New Roman"/>
          <w:sz w:val="20"/>
          <w:szCs w:val="20"/>
        </w:rPr>
      </w:pPr>
      <w:r w:rsidRPr="00CD71F4">
        <w:rPr>
          <w:rFonts w:ascii="Garamond" w:hAnsi="Garamond" w:cs="Times New Roman"/>
          <w:sz w:val="20"/>
          <w:szCs w:val="20"/>
        </w:rPr>
        <w:lastRenderedPageBreak/>
        <w:t>Informed and written consent were also obtained before</w:t>
      </w:r>
      <w:r>
        <w:rPr>
          <w:rFonts w:ascii="Garamond" w:hAnsi="Garamond" w:cs="Times New Roman"/>
          <w:sz w:val="20"/>
          <w:szCs w:val="20"/>
        </w:rPr>
        <w:t xml:space="preserve"> </w:t>
      </w:r>
      <w:r w:rsidRPr="00CD71F4">
        <w:rPr>
          <w:rFonts w:ascii="Garamond" w:hAnsi="Garamond" w:cs="Times New Roman"/>
          <w:sz w:val="20"/>
          <w:szCs w:val="20"/>
        </w:rPr>
        <w:t>data collection. Test results were communicated to</w:t>
      </w:r>
      <w:r>
        <w:rPr>
          <w:rFonts w:ascii="Garamond" w:hAnsi="Garamond" w:cs="Times New Roman"/>
          <w:sz w:val="20"/>
          <w:szCs w:val="20"/>
        </w:rPr>
        <w:t xml:space="preserve"> </w:t>
      </w:r>
      <w:r w:rsidRPr="00CD71F4">
        <w:rPr>
          <w:rFonts w:ascii="Garamond" w:hAnsi="Garamond" w:cs="Times New Roman"/>
          <w:sz w:val="20"/>
          <w:szCs w:val="20"/>
        </w:rPr>
        <w:t>subjects, and those with abnormal values received</w:t>
      </w:r>
    </w:p>
    <w:p w14:paraId="5CC10EEB" w14:textId="5F5D4814" w:rsidR="00B94CE0" w:rsidRPr="00CD71F4" w:rsidRDefault="00B94CE0" w:rsidP="00B94CE0">
      <w:pPr>
        <w:rPr>
          <w:rFonts w:ascii="Garamond" w:hAnsi="Garamond" w:cs="Times New Roman"/>
          <w:sz w:val="20"/>
          <w:szCs w:val="20"/>
        </w:rPr>
      </w:pPr>
      <w:r w:rsidRPr="00CD71F4">
        <w:rPr>
          <w:rFonts w:ascii="Garamond" w:hAnsi="Garamond" w:cs="Times New Roman"/>
          <w:sz w:val="20"/>
          <w:szCs w:val="20"/>
        </w:rPr>
        <w:t>counseling and referral for specialist care. The study was</w:t>
      </w:r>
      <w:r>
        <w:rPr>
          <w:rFonts w:ascii="Garamond" w:hAnsi="Garamond" w:cs="Times New Roman"/>
          <w:sz w:val="20"/>
          <w:szCs w:val="20"/>
        </w:rPr>
        <w:t xml:space="preserve"> </w:t>
      </w:r>
      <w:r w:rsidRPr="00CD71F4">
        <w:rPr>
          <w:rFonts w:ascii="Garamond" w:hAnsi="Garamond" w:cs="Times New Roman"/>
          <w:sz w:val="20"/>
          <w:szCs w:val="20"/>
        </w:rPr>
        <w:t>conducted with the standards as per the Helsinki</w:t>
      </w:r>
    </w:p>
    <w:p w14:paraId="32584413" w14:textId="75662855" w:rsidR="000E7B25" w:rsidRPr="001C1C4F" w:rsidRDefault="00B94CE0" w:rsidP="00B94CE0">
      <w:pPr>
        <w:spacing w:line="259" w:lineRule="auto"/>
        <w:jc w:val="both"/>
        <w:rPr>
          <w:rFonts w:ascii="Garamond" w:hAnsi="Garamond"/>
          <w:bCs/>
          <w:i/>
          <w:sz w:val="20"/>
          <w:szCs w:val="20"/>
        </w:rPr>
      </w:pPr>
      <w:r w:rsidRPr="00CD71F4">
        <w:rPr>
          <w:rFonts w:ascii="Garamond" w:hAnsi="Garamond" w:cs="Times New Roman"/>
          <w:sz w:val="20"/>
          <w:szCs w:val="20"/>
        </w:rPr>
        <w:t>Declaration of 1975, as revised in 2000.</w:t>
      </w:r>
    </w:p>
    <w:p w14:paraId="32DB6C69" w14:textId="212A4731" w:rsidR="000E7B25" w:rsidRPr="001C1C4F" w:rsidRDefault="000E7B25" w:rsidP="000E7B25">
      <w:pPr>
        <w:spacing w:line="259" w:lineRule="auto"/>
        <w:jc w:val="both"/>
        <w:rPr>
          <w:rFonts w:ascii="Garamond" w:hAnsi="Garamond"/>
          <w:bCs/>
          <w:i/>
          <w:sz w:val="20"/>
          <w:szCs w:val="20"/>
        </w:rPr>
      </w:pPr>
      <w:r w:rsidRPr="00B94CE0">
        <w:rPr>
          <w:rFonts w:ascii="Garamond" w:hAnsi="Garamond"/>
          <w:b/>
          <w:i/>
          <w:sz w:val="20"/>
          <w:szCs w:val="20"/>
        </w:rPr>
        <w:t>Conflict of interest</w:t>
      </w:r>
      <w:r w:rsidR="00B94CE0" w:rsidRPr="00B94CE0">
        <w:rPr>
          <w:rFonts w:ascii="Garamond" w:hAnsi="Garamond"/>
          <w:b/>
          <w:i/>
          <w:sz w:val="20"/>
          <w:szCs w:val="20"/>
        </w:rPr>
        <w:t>:</w:t>
      </w:r>
      <w:r w:rsidR="00B94CE0">
        <w:rPr>
          <w:rFonts w:ascii="Garamond" w:hAnsi="Garamond"/>
          <w:bCs/>
          <w:i/>
          <w:sz w:val="20"/>
          <w:szCs w:val="20"/>
        </w:rPr>
        <w:t xml:space="preserve"> </w:t>
      </w:r>
      <w:r w:rsidR="00B94CE0" w:rsidRPr="00CD71F4">
        <w:rPr>
          <w:rFonts w:ascii="Garamond" w:hAnsi="Garamond" w:cs="Times New Roman"/>
          <w:sz w:val="20"/>
          <w:szCs w:val="20"/>
        </w:rPr>
        <w:t>All authors declare no conflict of interest</w:t>
      </w:r>
    </w:p>
    <w:p w14:paraId="26DAC9BE" w14:textId="3877851C" w:rsidR="000E7B25" w:rsidRPr="001C1C4F" w:rsidRDefault="000E7B25" w:rsidP="000E7B25">
      <w:pPr>
        <w:spacing w:line="259" w:lineRule="auto"/>
        <w:jc w:val="both"/>
        <w:rPr>
          <w:rFonts w:ascii="Garamond" w:hAnsi="Garamond"/>
          <w:bCs/>
          <w:i/>
          <w:sz w:val="20"/>
          <w:szCs w:val="20"/>
        </w:rPr>
      </w:pPr>
      <w:r w:rsidRPr="00B94CE0">
        <w:rPr>
          <w:rFonts w:ascii="Garamond" w:hAnsi="Garamond"/>
          <w:b/>
          <w:i/>
          <w:sz w:val="20"/>
          <w:szCs w:val="20"/>
        </w:rPr>
        <w:t>Funding</w:t>
      </w:r>
      <w:r w:rsidR="00B94CE0" w:rsidRPr="00B94CE0">
        <w:rPr>
          <w:rFonts w:ascii="Garamond" w:hAnsi="Garamond"/>
          <w:b/>
          <w:i/>
          <w:sz w:val="20"/>
          <w:szCs w:val="20"/>
        </w:rPr>
        <w:t>:</w:t>
      </w:r>
      <w:r w:rsidR="00B94CE0">
        <w:rPr>
          <w:rFonts w:ascii="Garamond" w:hAnsi="Garamond"/>
          <w:bCs/>
          <w:i/>
          <w:sz w:val="20"/>
          <w:szCs w:val="20"/>
        </w:rPr>
        <w:t xml:space="preserve"> </w:t>
      </w:r>
      <w:r w:rsidR="00B94CE0" w:rsidRPr="00B94CE0">
        <w:rPr>
          <w:rFonts w:ascii="Garamond" w:hAnsi="Garamond" w:cs="Times New Roman"/>
          <w:sz w:val="20"/>
          <w:szCs w:val="20"/>
        </w:rPr>
        <w:t>Research was self-funded by the authors</w:t>
      </w:r>
    </w:p>
    <w:p w14:paraId="47BEF9D0" w14:textId="77777777" w:rsidR="004C752F" w:rsidRPr="008E6346" w:rsidRDefault="004C752F" w:rsidP="008E6346">
      <w:pPr>
        <w:spacing w:line="259" w:lineRule="auto"/>
        <w:jc w:val="both"/>
        <w:rPr>
          <w:rFonts w:ascii="Garamond" w:hAnsi="Garamond"/>
          <w:b/>
          <w:bCs/>
          <w:iCs/>
          <w:sz w:val="20"/>
          <w:szCs w:val="20"/>
        </w:rPr>
      </w:pPr>
    </w:p>
    <w:p w14:paraId="36584A32" w14:textId="782A8503" w:rsidR="008E6346" w:rsidRPr="008E6346" w:rsidRDefault="000E7B25" w:rsidP="008E6346">
      <w:pPr>
        <w:spacing w:line="259" w:lineRule="auto"/>
        <w:jc w:val="both"/>
        <w:rPr>
          <w:rFonts w:ascii="Garamond" w:hAnsi="Garamond"/>
          <w:bCs/>
          <w:iCs/>
          <w:sz w:val="20"/>
          <w:szCs w:val="20"/>
        </w:rPr>
      </w:pPr>
      <w:r w:rsidRPr="008E6346">
        <w:rPr>
          <w:rFonts w:ascii="Garamond" w:hAnsi="Garamond"/>
          <w:b/>
          <w:bCs/>
          <w:iCs/>
          <w:sz w:val="22"/>
          <w:szCs w:val="22"/>
        </w:rPr>
        <w:t>REFERENCES</w:t>
      </w:r>
    </w:p>
    <w:p w14:paraId="026D1878"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Sun M, Wu X, Yu Y, Wang L, Xie D, Zhang Z et al. Disorders of Calcium and Phosphorus metabolism and the proteomes/metabolomics – based research. Front Cell Dev Biol 2020;8: 576110. doi:10.3389/fcell.2020.576110 </w:t>
      </w:r>
    </w:p>
    <w:p w14:paraId="2E5055FD"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Purswani</w:t>
      </w:r>
      <w:proofErr w:type="spellEnd"/>
      <w:r w:rsidRPr="000E7B25">
        <w:rPr>
          <w:rFonts w:ascii="Garamond" w:hAnsi="Garamond"/>
          <w:bCs/>
          <w:iCs/>
          <w:sz w:val="20"/>
          <w:szCs w:val="20"/>
        </w:rPr>
        <w:t xml:space="preserve"> JM, Gala P, Dwarkanath P, Larkin HM, </w:t>
      </w:r>
      <w:proofErr w:type="spellStart"/>
      <w:r w:rsidRPr="000E7B25">
        <w:rPr>
          <w:rFonts w:ascii="Garamond" w:hAnsi="Garamond"/>
          <w:bCs/>
          <w:iCs/>
          <w:sz w:val="20"/>
          <w:szCs w:val="20"/>
        </w:rPr>
        <w:t>Kurpad</w:t>
      </w:r>
      <w:proofErr w:type="spellEnd"/>
      <w:r w:rsidRPr="000E7B25">
        <w:rPr>
          <w:rFonts w:ascii="Garamond" w:hAnsi="Garamond"/>
          <w:bCs/>
          <w:iCs/>
          <w:sz w:val="20"/>
          <w:szCs w:val="20"/>
        </w:rPr>
        <w:t xml:space="preserve"> A, Mehta S. The Role of Vitamin D in Pre-eclampsia: a systematic review. BMG Pregnancy Childbirth 2017; 17(1):231 </w:t>
      </w:r>
      <w:proofErr w:type="spellStart"/>
      <w:r w:rsidRPr="000E7B25">
        <w:rPr>
          <w:rFonts w:ascii="Garamond" w:hAnsi="Garamond"/>
          <w:bCs/>
          <w:iCs/>
          <w:sz w:val="20"/>
          <w:szCs w:val="20"/>
        </w:rPr>
        <w:t>doi</w:t>
      </w:r>
      <w:proofErr w:type="spellEnd"/>
      <w:r w:rsidRPr="000E7B25">
        <w:rPr>
          <w:rFonts w:ascii="Garamond" w:hAnsi="Garamond"/>
          <w:bCs/>
          <w:iCs/>
          <w:sz w:val="20"/>
          <w:szCs w:val="20"/>
        </w:rPr>
        <w:t xml:space="preserve">: 10.1186/s12884-017-1408-3. </w:t>
      </w:r>
    </w:p>
    <w:p w14:paraId="5AFF8CB3"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Donati S, Marini F, Giusti F, Palmini G, Aurilia C, Falsetti I et al. Calcifediol: why, when, how much? Pharmaceutical (Basel) 2023; 16(5): 637. </w:t>
      </w:r>
      <w:proofErr w:type="spellStart"/>
      <w:r w:rsidRPr="000E7B25">
        <w:rPr>
          <w:rFonts w:ascii="Garamond" w:hAnsi="Garamond"/>
          <w:bCs/>
          <w:iCs/>
          <w:sz w:val="20"/>
          <w:szCs w:val="20"/>
        </w:rPr>
        <w:t>doi</w:t>
      </w:r>
      <w:proofErr w:type="spellEnd"/>
      <w:r w:rsidRPr="000E7B25">
        <w:rPr>
          <w:rFonts w:ascii="Garamond" w:hAnsi="Garamond"/>
          <w:bCs/>
          <w:iCs/>
          <w:sz w:val="20"/>
          <w:szCs w:val="20"/>
        </w:rPr>
        <w:t>: 10.3390/ph16050637</w:t>
      </w:r>
    </w:p>
    <w:p w14:paraId="18C58BF1"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Dovnik</w:t>
      </w:r>
      <w:proofErr w:type="spellEnd"/>
      <w:r w:rsidRPr="000E7B25">
        <w:rPr>
          <w:rFonts w:ascii="Garamond" w:hAnsi="Garamond"/>
          <w:bCs/>
          <w:iCs/>
          <w:sz w:val="20"/>
          <w:szCs w:val="20"/>
        </w:rPr>
        <w:t xml:space="preserve"> A, </w:t>
      </w:r>
      <w:proofErr w:type="spellStart"/>
      <w:r w:rsidRPr="000E7B25">
        <w:rPr>
          <w:rFonts w:ascii="Garamond" w:hAnsi="Garamond"/>
          <w:bCs/>
          <w:iCs/>
          <w:sz w:val="20"/>
          <w:szCs w:val="20"/>
        </w:rPr>
        <w:t>Mujezinovic</w:t>
      </w:r>
      <w:proofErr w:type="spellEnd"/>
      <w:r w:rsidRPr="000E7B25">
        <w:rPr>
          <w:rFonts w:ascii="Garamond" w:hAnsi="Garamond"/>
          <w:bCs/>
          <w:iCs/>
          <w:sz w:val="20"/>
          <w:szCs w:val="20"/>
        </w:rPr>
        <w:t xml:space="preserve"> F. The Association of Vitamin D Levels with Common Pregnancy Complications. Nutrients 2018; 10(7):867 doi:103390/nu10070867</w:t>
      </w:r>
    </w:p>
    <w:p w14:paraId="6D965904"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Pilz S, </w:t>
      </w:r>
      <w:proofErr w:type="spellStart"/>
      <w:r w:rsidRPr="000E7B25">
        <w:rPr>
          <w:rFonts w:ascii="Garamond" w:hAnsi="Garamond"/>
          <w:bCs/>
          <w:iCs/>
          <w:sz w:val="20"/>
          <w:szCs w:val="20"/>
        </w:rPr>
        <w:t>Zittermann</w:t>
      </w:r>
      <w:proofErr w:type="spellEnd"/>
      <w:r w:rsidRPr="000E7B25">
        <w:rPr>
          <w:rFonts w:ascii="Garamond" w:hAnsi="Garamond"/>
          <w:bCs/>
          <w:iCs/>
          <w:sz w:val="20"/>
          <w:szCs w:val="20"/>
        </w:rPr>
        <w:t xml:space="preserve"> A, Obeid R, Hahn A, </w:t>
      </w:r>
      <w:proofErr w:type="spellStart"/>
      <w:r w:rsidRPr="000E7B25">
        <w:rPr>
          <w:rFonts w:ascii="Garamond" w:hAnsi="Garamond"/>
          <w:bCs/>
          <w:iCs/>
          <w:sz w:val="20"/>
          <w:szCs w:val="20"/>
        </w:rPr>
        <w:t>Pludowski</w:t>
      </w:r>
      <w:proofErr w:type="spellEnd"/>
      <w:r w:rsidRPr="000E7B25">
        <w:rPr>
          <w:rFonts w:ascii="Garamond" w:hAnsi="Garamond"/>
          <w:bCs/>
          <w:iCs/>
          <w:sz w:val="20"/>
          <w:szCs w:val="20"/>
        </w:rPr>
        <w:t xml:space="preserve"> P, Trummer C et al. The Role of Vitamin D in Fertility and during Pregnancy and Lactation: A Review of Clinical Data. Int J Environ Res Public Health 2018:15(10): 2241.doi:10.3390/ijerph15102241 </w:t>
      </w:r>
    </w:p>
    <w:p w14:paraId="3BE1DEB2"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Fiscaletti</w:t>
      </w:r>
      <w:proofErr w:type="spellEnd"/>
      <w:r w:rsidRPr="000E7B25">
        <w:rPr>
          <w:rFonts w:ascii="Garamond" w:hAnsi="Garamond"/>
          <w:bCs/>
          <w:iCs/>
          <w:sz w:val="20"/>
          <w:szCs w:val="20"/>
        </w:rPr>
        <w:t xml:space="preserve"> M, Stewart P, Munns C. The Importance of Vitamin D in Maternal and Child health: a global perspective. Public Health Rev 2017: 38(19) </w:t>
      </w:r>
      <w:proofErr w:type="spellStart"/>
      <w:r w:rsidRPr="000E7B25">
        <w:rPr>
          <w:rFonts w:ascii="Garamond" w:hAnsi="Garamond"/>
          <w:bCs/>
          <w:iCs/>
          <w:sz w:val="20"/>
          <w:szCs w:val="20"/>
        </w:rPr>
        <w:t>doi</w:t>
      </w:r>
      <w:proofErr w:type="spellEnd"/>
      <w:r w:rsidRPr="000E7B25">
        <w:rPr>
          <w:rFonts w:ascii="Garamond" w:hAnsi="Garamond"/>
          <w:bCs/>
          <w:iCs/>
          <w:sz w:val="20"/>
          <w:szCs w:val="20"/>
        </w:rPr>
        <w:t>:/10.11.86/s40985-017-0066-3</w:t>
      </w:r>
    </w:p>
    <w:p w14:paraId="63293066"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 Palacios C, Kostiuk LL, Cuthbert A, Weeks J. Vitamin D Supplementation for Women during Pregnancy. Cochrane Database Syst Rev 2024; 7(7): CD008873.  https//doi.org/10.1002/14651858.  Published online 2024 Jul 30. Last assessed on March 14, 2026</w:t>
      </w:r>
    </w:p>
    <w:p w14:paraId="3E329BD0"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Triunfo S, Lanzone A. Potential Impact of Maternal Vitamin D Status on Obstetric Well-being. J Endocrinol Invest 2016;39(1):37-44 doi:10.1007/s40618-015-0330-7</w:t>
      </w:r>
    </w:p>
    <w:p w14:paraId="36903D79"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Khalessi N, Kalani M, Araghi M, Farahani Z. The Relationship between Maternal Vitamin D Deficiency and Low Birth Weight Neonates. J </w:t>
      </w:r>
      <w:r w:rsidRPr="000E7B25">
        <w:rPr>
          <w:rFonts w:ascii="Garamond" w:hAnsi="Garamond"/>
          <w:bCs/>
          <w:iCs/>
          <w:sz w:val="20"/>
          <w:szCs w:val="20"/>
        </w:rPr>
        <w:t xml:space="preserve">Family </w:t>
      </w:r>
      <w:proofErr w:type="spellStart"/>
      <w:r w:rsidRPr="000E7B25">
        <w:rPr>
          <w:rFonts w:ascii="Garamond" w:hAnsi="Garamond"/>
          <w:bCs/>
          <w:iCs/>
          <w:sz w:val="20"/>
          <w:szCs w:val="20"/>
        </w:rPr>
        <w:t>Reprod</w:t>
      </w:r>
      <w:proofErr w:type="spellEnd"/>
      <w:r w:rsidRPr="000E7B25">
        <w:rPr>
          <w:rFonts w:ascii="Garamond" w:hAnsi="Garamond"/>
          <w:bCs/>
          <w:iCs/>
          <w:sz w:val="20"/>
          <w:szCs w:val="20"/>
        </w:rPr>
        <w:t xml:space="preserve"> Health 2015;9(3):113-117. PMID: 26622309. PMCID: PMC4662754</w:t>
      </w:r>
    </w:p>
    <w:p w14:paraId="56932CAA"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Tabesh Marjan, Salehi-</w:t>
      </w:r>
      <w:proofErr w:type="spellStart"/>
      <w:r w:rsidRPr="000E7B25">
        <w:rPr>
          <w:rFonts w:ascii="Garamond" w:hAnsi="Garamond"/>
          <w:bCs/>
          <w:iCs/>
          <w:sz w:val="20"/>
          <w:szCs w:val="20"/>
        </w:rPr>
        <w:t>Abargouei</w:t>
      </w:r>
      <w:proofErr w:type="spellEnd"/>
      <w:r w:rsidRPr="000E7B25">
        <w:rPr>
          <w:rFonts w:ascii="Garamond" w:hAnsi="Garamond"/>
          <w:bCs/>
          <w:iCs/>
          <w:sz w:val="20"/>
          <w:szCs w:val="20"/>
        </w:rPr>
        <w:t xml:space="preserve"> A, Tabesh Maryam, </w:t>
      </w:r>
      <w:proofErr w:type="spellStart"/>
      <w:r w:rsidRPr="000E7B25">
        <w:rPr>
          <w:rFonts w:ascii="Garamond" w:hAnsi="Garamond"/>
          <w:bCs/>
          <w:iCs/>
          <w:sz w:val="20"/>
          <w:szCs w:val="20"/>
        </w:rPr>
        <w:t>Esmaillzadeh</w:t>
      </w:r>
      <w:proofErr w:type="spellEnd"/>
      <w:r w:rsidRPr="000E7B25">
        <w:rPr>
          <w:rFonts w:ascii="Garamond" w:hAnsi="Garamond"/>
          <w:bCs/>
          <w:iCs/>
          <w:sz w:val="20"/>
          <w:szCs w:val="20"/>
        </w:rPr>
        <w:t xml:space="preserve"> A, Maternal Vitamin D Status and Risk of Pre-eclampsia: a systematic review and meta-analysis.   The J of Clin Endocrinol &amp; </w:t>
      </w:r>
      <w:proofErr w:type="spellStart"/>
      <w:r w:rsidRPr="000E7B25">
        <w:rPr>
          <w:rFonts w:ascii="Garamond" w:hAnsi="Garamond"/>
          <w:bCs/>
          <w:iCs/>
          <w:sz w:val="20"/>
          <w:szCs w:val="20"/>
        </w:rPr>
        <w:t>Metab</w:t>
      </w:r>
      <w:proofErr w:type="spellEnd"/>
      <w:r w:rsidRPr="000E7B25">
        <w:rPr>
          <w:rFonts w:ascii="Garamond" w:hAnsi="Garamond"/>
          <w:bCs/>
          <w:iCs/>
          <w:sz w:val="20"/>
          <w:szCs w:val="20"/>
        </w:rPr>
        <w:t xml:space="preserve"> August 2013;98(8):3165-3173 </w:t>
      </w:r>
      <w:hyperlink r:id="rId26" w:history="1">
        <w:r w:rsidRPr="000E7B25">
          <w:rPr>
            <w:rStyle w:val="Hyperlink"/>
            <w:rFonts w:ascii="Garamond" w:hAnsi="Garamond"/>
            <w:bCs/>
            <w:iCs/>
            <w:sz w:val="20"/>
            <w:szCs w:val="20"/>
          </w:rPr>
          <w:t>https://doi.org/101210/jc.2013-1257</w:t>
        </w:r>
      </w:hyperlink>
    </w:p>
    <w:p w14:paraId="67254A33"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Van der Pligt P, Willcox J, </w:t>
      </w:r>
      <w:proofErr w:type="spellStart"/>
      <w:r w:rsidRPr="000E7B25">
        <w:rPr>
          <w:rFonts w:ascii="Garamond" w:hAnsi="Garamond"/>
          <w:bCs/>
          <w:iCs/>
          <w:sz w:val="20"/>
          <w:szCs w:val="20"/>
        </w:rPr>
        <w:t>Szymlek</w:t>
      </w:r>
      <w:proofErr w:type="spellEnd"/>
      <w:r w:rsidRPr="000E7B25">
        <w:rPr>
          <w:rFonts w:ascii="Garamond" w:hAnsi="Garamond"/>
          <w:bCs/>
          <w:iCs/>
          <w:sz w:val="20"/>
          <w:szCs w:val="20"/>
        </w:rPr>
        <w:t>-Gay EA, Murray E, Worsley A, Daly RM. Associations of Maternal Vitamin D Deficiency with Pregnancy and Neonatal Complications in Developing Countries: a systematic review. Nutrients May 2018;10(5):640 doi:10.3390/nu10050640</w:t>
      </w:r>
    </w:p>
    <w:p w14:paraId="1C9C7B91"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Sahu MT, Sahu M. Vitamin D Replacement in Pregnant Women in Developing Countries. In: Watson RR (ed) Handbook of Vitamin D in Human Health. Human Health Handbooks, vol. 5, Wageningen Academic Publishers, Wageningen. </w:t>
      </w:r>
      <w:hyperlink r:id="rId27" w:history="1">
        <w:r w:rsidRPr="000E7B25">
          <w:rPr>
            <w:rStyle w:val="Hyperlink"/>
            <w:rFonts w:ascii="Garamond" w:hAnsi="Garamond"/>
            <w:bCs/>
            <w:iCs/>
            <w:sz w:val="20"/>
            <w:szCs w:val="20"/>
          </w:rPr>
          <w:t>https://doi.org/10.3920/978-90-8686-765-3-3p</w:t>
        </w:r>
      </w:hyperlink>
    </w:p>
    <w:p w14:paraId="3A3D38E0"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Aji AS, </w:t>
      </w:r>
      <w:proofErr w:type="spellStart"/>
      <w:r w:rsidRPr="000E7B25">
        <w:rPr>
          <w:rFonts w:ascii="Garamond" w:hAnsi="Garamond"/>
          <w:bCs/>
          <w:iCs/>
          <w:sz w:val="20"/>
          <w:szCs w:val="20"/>
        </w:rPr>
        <w:t>Erwinda</w:t>
      </w:r>
      <w:proofErr w:type="spellEnd"/>
      <w:r w:rsidRPr="000E7B25">
        <w:rPr>
          <w:rFonts w:ascii="Garamond" w:hAnsi="Garamond"/>
          <w:bCs/>
          <w:iCs/>
          <w:sz w:val="20"/>
          <w:szCs w:val="20"/>
        </w:rPr>
        <w:t xml:space="preserve"> E, </w:t>
      </w:r>
      <w:proofErr w:type="spellStart"/>
      <w:r w:rsidRPr="000E7B25">
        <w:rPr>
          <w:rFonts w:ascii="Garamond" w:hAnsi="Garamond"/>
          <w:bCs/>
          <w:iCs/>
          <w:sz w:val="20"/>
          <w:szCs w:val="20"/>
        </w:rPr>
        <w:t>Yusrawati</w:t>
      </w:r>
      <w:proofErr w:type="spellEnd"/>
      <w:r w:rsidRPr="000E7B25">
        <w:rPr>
          <w:rFonts w:ascii="Garamond" w:hAnsi="Garamond"/>
          <w:bCs/>
          <w:iCs/>
          <w:sz w:val="20"/>
          <w:szCs w:val="20"/>
        </w:rPr>
        <w:t xml:space="preserve"> Y, Malik SG, </w:t>
      </w:r>
      <w:proofErr w:type="spellStart"/>
      <w:r w:rsidRPr="000E7B25">
        <w:rPr>
          <w:rFonts w:ascii="Garamond" w:hAnsi="Garamond"/>
          <w:bCs/>
          <w:iCs/>
          <w:sz w:val="20"/>
          <w:szCs w:val="20"/>
        </w:rPr>
        <w:t>Lipoeto</w:t>
      </w:r>
      <w:proofErr w:type="spellEnd"/>
      <w:r w:rsidRPr="000E7B25">
        <w:rPr>
          <w:rFonts w:ascii="Garamond" w:hAnsi="Garamond"/>
          <w:bCs/>
          <w:iCs/>
          <w:sz w:val="20"/>
          <w:szCs w:val="20"/>
        </w:rPr>
        <w:t xml:space="preserve"> NI. Vitamin D Deficiency Status and its Related Risk Factors during Early Pregnancy: a cross-sectional study of pregnant </w:t>
      </w:r>
      <w:proofErr w:type="spellStart"/>
      <w:r w:rsidRPr="000E7B25">
        <w:rPr>
          <w:rFonts w:ascii="Garamond" w:hAnsi="Garamond"/>
          <w:bCs/>
          <w:iCs/>
          <w:sz w:val="20"/>
          <w:szCs w:val="20"/>
        </w:rPr>
        <w:t>Minankubau</w:t>
      </w:r>
      <w:proofErr w:type="spellEnd"/>
      <w:r w:rsidRPr="000E7B25">
        <w:rPr>
          <w:rFonts w:ascii="Garamond" w:hAnsi="Garamond"/>
          <w:bCs/>
          <w:iCs/>
          <w:sz w:val="20"/>
          <w:szCs w:val="20"/>
        </w:rPr>
        <w:t xml:space="preserve"> women, Indonesia. BMC Pregnancy Childbirth May 2019 22;19(1): 183.doi:10.1186/s12884-019-2341-4</w:t>
      </w:r>
    </w:p>
    <w:p w14:paraId="59BBC2FD"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Diaz-Lopez A, Jardi C, Villalobos M, Serrat N, Basora J, Arija V. Prevalence and Risk Factors of Hypovitaminosis D in Pregnant Spanish Women.  Sci Rep 2020; 10(1): 15757 doi:10.1038/s41598-020-71980-1</w:t>
      </w:r>
    </w:p>
    <w:p w14:paraId="1334470B"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 Holick MF, Binkley NC, Bischoff-Ferrari HA, Gordon CM, Hanley DA, Heaney RP, et al. Evaluation, Treatment, and Prevention of Vitamin D Deficiency: An Endocrine Society Clinical Practice Guideline. J Clin Endocrinol </w:t>
      </w:r>
      <w:proofErr w:type="spellStart"/>
      <w:r w:rsidRPr="000E7B25">
        <w:rPr>
          <w:rFonts w:ascii="Garamond" w:hAnsi="Garamond"/>
          <w:bCs/>
          <w:iCs/>
          <w:sz w:val="20"/>
          <w:szCs w:val="20"/>
        </w:rPr>
        <w:t>Metab</w:t>
      </w:r>
      <w:proofErr w:type="spellEnd"/>
      <w:r w:rsidRPr="000E7B25">
        <w:rPr>
          <w:rFonts w:ascii="Garamond" w:hAnsi="Garamond"/>
          <w:bCs/>
          <w:iCs/>
          <w:sz w:val="20"/>
          <w:szCs w:val="20"/>
        </w:rPr>
        <w:t xml:space="preserve"> 2011; 96:1911-1930 </w:t>
      </w:r>
      <w:hyperlink r:id="rId28" w:history="1">
        <w:r w:rsidRPr="000E7B25">
          <w:rPr>
            <w:rStyle w:val="Hyperlink"/>
            <w:rFonts w:ascii="Garamond" w:hAnsi="Garamond"/>
            <w:bCs/>
            <w:iCs/>
            <w:sz w:val="20"/>
            <w:szCs w:val="20"/>
          </w:rPr>
          <w:t>https://doi.org/10.1210/JC-2011-0385</w:t>
        </w:r>
      </w:hyperlink>
    </w:p>
    <w:p w14:paraId="57963062"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WMA statement on vitamin D insufficiency. Adopted by the 66</w:t>
      </w:r>
      <w:r w:rsidRPr="000E7B25">
        <w:rPr>
          <w:rFonts w:ascii="Garamond" w:hAnsi="Garamond"/>
          <w:bCs/>
          <w:iCs/>
          <w:sz w:val="20"/>
          <w:szCs w:val="20"/>
          <w:vertAlign w:val="superscript"/>
        </w:rPr>
        <w:t>th</w:t>
      </w:r>
      <w:r w:rsidRPr="000E7B25">
        <w:rPr>
          <w:rFonts w:ascii="Garamond" w:hAnsi="Garamond"/>
          <w:bCs/>
          <w:iCs/>
          <w:sz w:val="20"/>
          <w:szCs w:val="20"/>
        </w:rPr>
        <w:t xml:space="preserve"> WMA General Assembly, Moscow, Russia, World Medical Association, 2015.https: </w:t>
      </w:r>
      <w:hyperlink w:history="1">
        <w:r w:rsidRPr="000E7B25">
          <w:rPr>
            <w:rStyle w:val="Hyperlink"/>
            <w:rFonts w:ascii="Garamond" w:hAnsi="Garamond"/>
            <w:bCs/>
            <w:iCs/>
            <w:sz w:val="20"/>
            <w:szCs w:val="20"/>
          </w:rPr>
          <w:t>www.wma.net&gt;wmj20150</w:t>
        </w:r>
      </w:hyperlink>
    </w:p>
    <w:p w14:paraId="37CB1311"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Fan H, Hui L, Yan X, Hou W, Bai E, Wan L et al. Serum 25-hydroxyvitamin D levels and affecting factors among preconception fertile women. BMC Women's Health 2020; 20: 146. </w:t>
      </w:r>
      <w:proofErr w:type="spellStart"/>
      <w:r w:rsidRPr="000E7B25">
        <w:rPr>
          <w:rFonts w:ascii="Garamond" w:hAnsi="Garamond"/>
          <w:bCs/>
          <w:iCs/>
          <w:sz w:val="20"/>
          <w:szCs w:val="20"/>
        </w:rPr>
        <w:t>doi</w:t>
      </w:r>
      <w:proofErr w:type="spellEnd"/>
      <w:r w:rsidRPr="000E7B25">
        <w:rPr>
          <w:rFonts w:ascii="Garamond" w:hAnsi="Garamond"/>
          <w:bCs/>
          <w:iCs/>
          <w:sz w:val="20"/>
          <w:szCs w:val="20"/>
        </w:rPr>
        <w:t>: 10.1186/s12905 -020 – 01018 – 1</w:t>
      </w:r>
    </w:p>
    <w:p w14:paraId="04A7497F"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Voulgaridou</w:t>
      </w:r>
      <w:proofErr w:type="spellEnd"/>
      <w:r w:rsidRPr="000E7B25">
        <w:rPr>
          <w:rFonts w:ascii="Garamond" w:hAnsi="Garamond"/>
          <w:bCs/>
          <w:iCs/>
          <w:sz w:val="20"/>
          <w:szCs w:val="20"/>
        </w:rPr>
        <w:t xml:space="preserve"> G, Papadopoulou SK, </w:t>
      </w:r>
      <w:proofErr w:type="spellStart"/>
      <w:r w:rsidRPr="000E7B25">
        <w:rPr>
          <w:rFonts w:ascii="Garamond" w:hAnsi="Garamond"/>
          <w:bCs/>
          <w:iCs/>
          <w:sz w:val="20"/>
          <w:szCs w:val="20"/>
        </w:rPr>
        <w:t>Detopoulou</w:t>
      </w:r>
      <w:proofErr w:type="spellEnd"/>
      <w:r w:rsidRPr="000E7B25">
        <w:rPr>
          <w:rFonts w:ascii="Garamond" w:hAnsi="Garamond"/>
          <w:bCs/>
          <w:iCs/>
          <w:sz w:val="20"/>
          <w:szCs w:val="20"/>
        </w:rPr>
        <w:t xml:space="preserve"> P, </w:t>
      </w:r>
      <w:proofErr w:type="spellStart"/>
      <w:r w:rsidRPr="000E7B25">
        <w:rPr>
          <w:rFonts w:ascii="Garamond" w:hAnsi="Garamond"/>
          <w:bCs/>
          <w:iCs/>
          <w:sz w:val="20"/>
          <w:szCs w:val="20"/>
        </w:rPr>
        <w:t>Psoumana</w:t>
      </w:r>
      <w:proofErr w:type="spellEnd"/>
      <w:r w:rsidRPr="000E7B25">
        <w:rPr>
          <w:rFonts w:ascii="Garamond" w:hAnsi="Garamond"/>
          <w:bCs/>
          <w:iCs/>
          <w:sz w:val="20"/>
          <w:szCs w:val="20"/>
        </w:rPr>
        <w:t xml:space="preserve"> D, </w:t>
      </w:r>
      <w:proofErr w:type="spellStart"/>
      <w:r w:rsidRPr="000E7B25">
        <w:rPr>
          <w:rFonts w:ascii="Garamond" w:hAnsi="Garamond"/>
          <w:bCs/>
          <w:iCs/>
          <w:sz w:val="20"/>
          <w:szCs w:val="20"/>
        </w:rPr>
        <w:t>Giaginis</w:t>
      </w:r>
      <w:proofErr w:type="spellEnd"/>
      <w:r w:rsidRPr="000E7B25">
        <w:rPr>
          <w:rFonts w:ascii="Garamond" w:hAnsi="Garamond"/>
          <w:bCs/>
          <w:iCs/>
          <w:sz w:val="20"/>
          <w:szCs w:val="20"/>
        </w:rPr>
        <w:t xml:space="preserve"> C, </w:t>
      </w:r>
      <w:proofErr w:type="spellStart"/>
      <w:r w:rsidRPr="000E7B25">
        <w:rPr>
          <w:rFonts w:ascii="Garamond" w:hAnsi="Garamond"/>
          <w:bCs/>
          <w:iCs/>
          <w:sz w:val="20"/>
          <w:szCs w:val="20"/>
        </w:rPr>
        <w:t>Kondyli</w:t>
      </w:r>
      <w:proofErr w:type="spellEnd"/>
      <w:r w:rsidRPr="000E7B25">
        <w:rPr>
          <w:rFonts w:ascii="Garamond" w:hAnsi="Garamond"/>
          <w:bCs/>
          <w:iCs/>
          <w:sz w:val="20"/>
          <w:szCs w:val="20"/>
        </w:rPr>
        <w:t xml:space="preserve"> FS et al. Vitamin D and calcium in osteoporosis and the role of bone turnover markers: A narrative review of recent data from RCTs. Diseases 2023; 11(1): 29. </w:t>
      </w:r>
      <w:proofErr w:type="spellStart"/>
      <w:r w:rsidRPr="000E7B25">
        <w:rPr>
          <w:rFonts w:ascii="Garamond" w:hAnsi="Garamond"/>
          <w:bCs/>
          <w:iCs/>
          <w:sz w:val="20"/>
          <w:szCs w:val="20"/>
        </w:rPr>
        <w:t>doi</w:t>
      </w:r>
      <w:proofErr w:type="spellEnd"/>
      <w:r w:rsidRPr="000E7B25">
        <w:rPr>
          <w:rFonts w:ascii="Garamond" w:hAnsi="Garamond"/>
          <w:bCs/>
          <w:iCs/>
          <w:sz w:val="20"/>
          <w:szCs w:val="20"/>
        </w:rPr>
        <w:t>: 10.3390/ diseases 11010029</w:t>
      </w:r>
    </w:p>
    <w:p w14:paraId="20BB4A35"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lastRenderedPageBreak/>
        <w:t>Gerede</w:t>
      </w:r>
      <w:proofErr w:type="spellEnd"/>
      <w:r w:rsidRPr="000E7B25">
        <w:rPr>
          <w:rFonts w:ascii="Garamond" w:hAnsi="Garamond"/>
          <w:bCs/>
          <w:iCs/>
          <w:sz w:val="20"/>
          <w:szCs w:val="20"/>
        </w:rPr>
        <w:t xml:space="preserve"> A, </w:t>
      </w:r>
      <w:proofErr w:type="spellStart"/>
      <w:r w:rsidRPr="000E7B25">
        <w:rPr>
          <w:rFonts w:ascii="Garamond" w:hAnsi="Garamond"/>
          <w:bCs/>
          <w:iCs/>
          <w:sz w:val="20"/>
          <w:szCs w:val="20"/>
        </w:rPr>
        <w:t>Papasozomenou</w:t>
      </w:r>
      <w:proofErr w:type="spellEnd"/>
      <w:r w:rsidRPr="000E7B25">
        <w:rPr>
          <w:rFonts w:ascii="Garamond" w:hAnsi="Garamond"/>
          <w:bCs/>
          <w:iCs/>
          <w:sz w:val="20"/>
          <w:szCs w:val="20"/>
        </w:rPr>
        <w:t xml:space="preserve"> P, Stavros S, </w:t>
      </w:r>
      <w:proofErr w:type="spellStart"/>
      <w:r w:rsidRPr="000E7B25">
        <w:rPr>
          <w:rFonts w:ascii="Garamond" w:hAnsi="Garamond"/>
          <w:bCs/>
          <w:iCs/>
          <w:sz w:val="20"/>
          <w:szCs w:val="20"/>
        </w:rPr>
        <w:t>Potiris</w:t>
      </w:r>
      <w:proofErr w:type="spellEnd"/>
      <w:r w:rsidRPr="000E7B25">
        <w:rPr>
          <w:rFonts w:ascii="Garamond" w:hAnsi="Garamond"/>
          <w:bCs/>
          <w:iCs/>
          <w:sz w:val="20"/>
          <w:szCs w:val="20"/>
        </w:rPr>
        <w:t xml:space="preserve"> A, </w:t>
      </w:r>
      <w:proofErr w:type="spellStart"/>
      <w:r w:rsidRPr="000E7B25">
        <w:rPr>
          <w:rFonts w:ascii="Garamond" w:hAnsi="Garamond"/>
          <w:bCs/>
          <w:iCs/>
          <w:sz w:val="20"/>
          <w:szCs w:val="20"/>
        </w:rPr>
        <w:t>Domali</w:t>
      </w:r>
      <w:proofErr w:type="spellEnd"/>
      <w:r w:rsidRPr="000E7B25">
        <w:rPr>
          <w:rFonts w:ascii="Garamond" w:hAnsi="Garamond"/>
          <w:bCs/>
          <w:iCs/>
          <w:sz w:val="20"/>
          <w:szCs w:val="20"/>
        </w:rPr>
        <w:t xml:space="preserve"> E, </w:t>
      </w:r>
      <w:proofErr w:type="spellStart"/>
      <w:r w:rsidRPr="000E7B25">
        <w:rPr>
          <w:rFonts w:ascii="Garamond" w:hAnsi="Garamond"/>
          <w:bCs/>
          <w:iCs/>
          <w:sz w:val="20"/>
          <w:szCs w:val="20"/>
        </w:rPr>
        <w:t>Nikolettos</w:t>
      </w:r>
      <w:proofErr w:type="spellEnd"/>
      <w:r w:rsidRPr="000E7B25">
        <w:rPr>
          <w:rFonts w:ascii="Garamond" w:hAnsi="Garamond"/>
          <w:bCs/>
          <w:iCs/>
          <w:sz w:val="20"/>
          <w:szCs w:val="20"/>
        </w:rPr>
        <w:t xml:space="preserve"> N et al. Calcium supplementation in pregnancy: A systematic review of clinical studies. Medicina 2025; 61 (7): 1195. https://doi.org/10.3390/medicina61071195</w:t>
      </w:r>
    </w:p>
    <w:p w14:paraId="30E62326"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Charan J, Biswas T. How to calculate sample size for different study designs in medical research? Indian journal of psychological medicine. 2013;35(2):121-126. doi:10.4103/0253-7176.116232</w:t>
      </w:r>
    </w:p>
    <w:p w14:paraId="07DF40A0"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Brian-D </w:t>
      </w:r>
      <w:proofErr w:type="spellStart"/>
      <w:r w:rsidRPr="000E7B25">
        <w:rPr>
          <w:rFonts w:ascii="Garamond" w:hAnsi="Garamond"/>
          <w:bCs/>
          <w:iCs/>
          <w:sz w:val="20"/>
          <w:szCs w:val="20"/>
        </w:rPr>
        <w:t>Adinma</w:t>
      </w:r>
      <w:proofErr w:type="spellEnd"/>
      <w:r w:rsidRPr="000E7B25">
        <w:rPr>
          <w:rFonts w:ascii="Garamond" w:hAnsi="Garamond"/>
          <w:bCs/>
          <w:iCs/>
          <w:sz w:val="20"/>
          <w:szCs w:val="20"/>
        </w:rPr>
        <w:t xml:space="preserve"> JI, </w:t>
      </w:r>
      <w:proofErr w:type="spellStart"/>
      <w:r w:rsidRPr="000E7B25">
        <w:rPr>
          <w:rFonts w:ascii="Garamond" w:hAnsi="Garamond"/>
          <w:bCs/>
          <w:iCs/>
          <w:sz w:val="20"/>
          <w:szCs w:val="20"/>
        </w:rPr>
        <w:t>Ahaneku</w:t>
      </w:r>
      <w:proofErr w:type="spellEnd"/>
      <w:r w:rsidRPr="000E7B25">
        <w:rPr>
          <w:rFonts w:ascii="Garamond" w:hAnsi="Garamond"/>
          <w:bCs/>
          <w:iCs/>
          <w:sz w:val="20"/>
          <w:szCs w:val="20"/>
        </w:rPr>
        <w:t xml:space="preserve"> JE, </w:t>
      </w:r>
      <w:proofErr w:type="spellStart"/>
      <w:r w:rsidRPr="000E7B25">
        <w:rPr>
          <w:rFonts w:ascii="Garamond" w:hAnsi="Garamond"/>
          <w:bCs/>
          <w:iCs/>
          <w:sz w:val="20"/>
          <w:szCs w:val="20"/>
        </w:rPr>
        <w:t>Adinma</w:t>
      </w:r>
      <w:proofErr w:type="spellEnd"/>
      <w:r w:rsidRPr="000E7B25">
        <w:rPr>
          <w:rFonts w:ascii="Garamond" w:hAnsi="Garamond"/>
          <w:bCs/>
          <w:iCs/>
          <w:sz w:val="20"/>
          <w:szCs w:val="20"/>
        </w:rPr>
        <w:t xml:space="preserve"> ED, </w:t>
      </w:r>
      <w:proofErr w:type="spellStart"/>
      <w:r w:rsidRPr="000E7B25">
        <w:rPr>
          <w:rFonts w:ascii="Garamond" w:hAnsi="Garamond"/>
          <w:bCs/>
          <w:iCs/>
          <w:sz w:val="20"/>
          <w:szCs w:val="20"/>
        </w:rPr>
        <w:t>Ugboaja</w:t>
      </w:r>
      <w:proofErr w:type="spellEnd"/>
      <w:r w:rsidRPr="000E7B25">
        <w:rPr>
          <w:rFonts w:ascii="Garamond" w:hAnsi="Garamond"/>
          <w:bCs/>
          <w:iCs/>
          <w:sz w:val="20"/>
          <w:szCs w:val="20"/>
        </w:rPr>
        <w:t xml:space="preserve"> JO, </w:t>
      </w:r>
      <w:proofErr w:type="spellStart"/>
      <w:r w:rsidRPr="000E7B25">
        <w:rPr>
          <w:rFonts w:ascii="Garamond" w:hAnsi="Garamond"/>
          <w:bCs/>
          <w:iCs/>
          <w:sz w:val="20"/>
          <w:szCs w:val="20"/>
        </w:rPr>
        <w:t>Egeonu</w:t>
      </w:r>
      <w:proofErr w:type="spellEnd"/>
      <w:r w:rsidRPr="000E7B25">
        <w:rPr>
          <w:rFonts w:ascii="Garamond" w:hAnsi="Garamond"/>
          <w:bCs/>
          <w:iCs/>
          <w:sz w:val="20"/>
          <w:szCs w:val="20"/>
        </w:rPr>
        <w:t xml:space="preserve"> RO, Edet MM. Vitamin D status and its influence on pregnancy outcomes amongst pregnant women in southeastern Nigeria. World Journal of Advanced Research and Reviews. 2020;7(2): 089-098.doi:10.30574/wjarr.2020.7.2.0264</w:t>
      </w:r>
    </w:p>
    <w:p w14:paraId="1ABEE91C"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Owie</w:t>
      </w:r>
      <w:proofErr w:type="spellEnd"/>
      <w:r w:rsidRPr="000E7B25">
        <w:rPr>
          <w:rFonts w:ascii="Garamond" w:hAnsi="Garamond"/>
          <w:bCs/>
          <w:iCs/>
          <w:sz w:val="20"/>
          <w:szCs w:val="20"/>
        </w:rPr>
        <w:t xml:space="preserve"> E, Afolabi BB. Vitamin D Deficiency in Pregnant Women and Newborns in Lagos, Nigeria. J Obstet </w:t>
      </w:r>
      <w:proofErr w:type="spellStart"/>
      <w:r w:rsidRPr="000E7B25">
        <w:rPr>
          <w:rFonts w:ascii="Garamond" w:hAnsi="Garamond"/>
          <w:bCs/>
          <w:iCs/>
          <w:sz w:val="20"/>
          <w:szCs w:val="20"/>
        </w:rPr>
        <w:t>Gynaecol</w:t>
      </w:r>
      <w:proofErr w:type="spellEnd"/>
      <w:r w:rsidRPr="000E7B25">
        <w:rPr>
          <w:rFonts w:ascii="Garamond" w:hAnsi="Garamond"/>
          <w:bCs/>
          <w:iCs/>
          <w:sz w:val="20"/>
          <w:szCs w:val="20"/>
        </w:rPr>
        <w:t xml:space="preserve"> 2018 Jul; 38(5): 616-621.doi:10.1080/0144361.2017.1396299</w:t>
      </w:r>
    </w:p>
    <w:p w14:paraId="29018661"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Oluwole AA, </w:t>
      </w:r>
      <w:proofErr w:type="spellStart"/>
      <w:r w:rsidRPr="000E7B25">
        <w:rPr>
          <w:rFonts w:ascii="Garamond" w:hAnsi="Garamond"/>
          <w:bCs/>
          <w:iCs/>
          <w:sz w:val="20"/>
          <w:szCs w:val="20"/>
        </w:rPr>
        <w:t>Okunade</w:t>
      </w:r>
      <w:proofErr w:type="spellEnd"/>
      <w:r w:rsidRPr="000E7B25">
        <w:rPr>
          <w:rFonts w:ascii="Garamond" w:hAnsi="Garamond"/>
          <w:bCs/>
          <w:iCs/>
          <w:sz w:val="20"/>
          <w:szCs w:val="20"/>
        </w:rPr>
        <w:t xml:space="preserve"> KS, Okojie OE. Maternal serum vitamin D levels and preterm delivery among low-risk </w:t>
      </w:r>
      <w:proofErr w:type="spellStart"/>
      <w:r w:rsidRPr="000E7B25">
        <w:rPr>
          <w:rFonts w:ascii="Garamond" w:hAnsi="Garamond"/>
          <w:bCs/>
          <w:iCs/>
          <w:sz w:val="20"/>
          <w:szCs w:val="20"/>
        </w:rPr>
        <w:t>parturients</w:t>
      </w:r>
      <w:proofErr w:type="spellEnd"/>
      <w:r w:rsidRPr="000E7B25">
        <w:rPr>
          <w:rFonts w:ascii="Garamond" w:hAnsi="Garamond"/>
          <w:bCs/>
          <w:iCs/>
          <w:sz w:val="20"/>
          <w:szCs w:val="20"/>
        </w:rPr>
        <w:t xml:space="preserve"> in Lagos, Nigeria. Int J. </w:t>
      </w:r>
      <w:proofErr w:type="spellStart"/>
      <w:r w:rsidRPr="000E7B25">
        <w:rPr>
          <w:rFonts w:ascii="Garamond" w:hAnsi="Garamond"/>
          <w:bCs/>
          <w:iCs/>
          <w:sz w:val="20"/>
          <w:szCs w:val="20"/>
        </w:rPr>
        <w:t>Gynaecol</w:t>
      </w:r>
      <w:proofErr w:type="spellEnd"/>
      <w:r w:rsidRPr="000E7B25">
        <w:rPr>
          <w:rFonts w:ascii="Garamond" w:hAnsi="Garamond"/>
          <w:bCs/>
          <w:iCs/>
          <w:sz w:val="20"/>
          <w:szCs w:val="20"/>
        </w:rPr>
        <w:t xml:space="preserve"> </w:t>
      </w:r>
      <w:proofErr w:type="spellStart"/>
      <w:r w:rsidRPr="000E7B25">
        <w:rPr>
          <w:rFonts w:ascii="Garamond" w:hAnsi="Garamond"/>
          <w:bCs/>
          <w:iCs/>
          <w:sz w:val="20"/>
          <w:szCs w:val="20"/>
        </w:rPr>
        <w:t>obstet</w:t>
      </w:r>
      <w:proofErr w:type="spellEnd"/>
      <w:r w:rsidRPr="000E7B25">
        <w:rPr>
          <w:rFonts w:ascii="Garamond" w:hAnsi="Garamond"/>
          <w:bCs/>
          <w:iCs/>
          <w:sz w:val="20"/>
          <w:szCs w:val="20"/>
        </w:rPr>
        <w:t xml:space="preserve"> 2019; 144(2):216-220 doi:10.1002/ijgo.12719.</w:t>
      </w:r>
    </w:p>
    <w:p w14:paraId="3A8CFB59"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Gbadagesin</w:t>
      </w:r>
      <w:proofErr w:type="spellEnd"/>
      <w:r w:rsidRPr="000E7B25">
        <w:rPr>
          <w:rFonts w:ascii="Garamond" w:hAnsi="Garamond"/>
          <w:bCs/>
          <w:iCs/>
          <w:sz w:val="20"/>
          <w:szCs w:val="20"/>
        </w:rPr>
        <w:t xml:space="preserve"> A, </w:t>
      </w:r>
      <w:proofErr w:type="spellStart"/>
      <w:r w:rsidRPr="000E7B25">
        <w:rPr>
          <w:rFonts w:ascii="Garamond" w:hAnsi="Garamond"/>
          <w:bCs/>
          <w:iCs/>
          <w:sz w:val="20"/>
          <w:szCs w:val="20"/>
        </w:rPr>
        <w:t>Sobande</w:t>
      </w:r>
      <w:proofErr w:type="spellEnd"/>
      <w:r w:rsidRPr="000E7B25">
        <w:rPr>
          <w:rFonts w:ascii="Garamond" w:hAnsi="Garamond"/>
          <w:bCs/>
          <w:iCs/>
          <w:sz w:val="20"/>
          <w:szCs w:val="20"/>
        </w:rPr>
        <w:t xml:space="preserve"> A, Adedeji O et al. Maternal serum vitamin D levels and pregnancy outcomes from Lagos, Nigeria. J Obstet </w:t>
      </w:r>
      <w:proofErr w:type="spellStart"/>
      <w:r w:rsidRPr="000E7B25">
        <w:rPr>
          <w:rFonts w:ascii="Garamond" w:hAnsi="Garamond"/>
          <w:bCs/>
          <w:iCs/>
          <w:sz w:val="20"/>
          <w:szCs w:val="20"/>
        </w:rPr>
        <w:t>Gynaecol</w:t>
      </w:r>
      <w:proofErr w:type="spellEnd"/>
      <w:r w:rsidRPr="000E7B25">
        <w:rPr>
          <w:rFonts w:ascii="Garamond" w:hAnsi="Garamond"/>
          <w:bCs/>
          <w:iCs/>
          <w:sz w:val="20"/>
          <w:szCs w:val="20"/>
        </w:rPr>
        <w:t xml:space="preserve"> 2017 Jan; 37(1):25-28. </w:t>
      </w:r>
      <w:r w:rsidRPr="000E7B25">
        <w:rPr>
          <w:rFonts w:ascii="Garamond" w:hAnsi="Garamond"/>
          <w:bCs/>
          <w:iCs/>
          <w:sz w:val="20"/>
          <w:szCs w:val="20"/>
          <w:u w:val="single"/>
        </w:rPr>
        <w:t>Doi:10.1080/0143615.2016.1196483</w:t>
      </w:r>
    </w:p>
    <w:p w14:paraId="4D936371"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Ahmed F. </w:t>
      </w:r>
      <w:proofErr w:type="spellStart"/>
      <w:r w:rsidRPr="000E7B25">
        <w:rPr>
          <w:rFonts w:ascii="Garamond" w:hAnsi="Garamond"/>
          <w:bCs/>
          <w:iCs/>
          <w:sz w:val="20"/>
          <w:szCs w:val="20"/>
        </w:rPr>
        <w:t>Khasravi-Boroweni</w:t>
      </w:r>
      <w:proofErr w:type="spellEnd"/>
      <w:r w:rsidRPr="000E7B25">
        <w:rPr>
          <w:rFonts w:ascii="Garamond" w:hAnsi="Garamond"/>
          <w:bCs/>
          <w:iCs/>
          <w:sz w:val="20"/>
          <w:szCs w:val="20"/>
        </w:rPr>
        <w:t xml:space="preserve"> H., Khan MR, Roy AK, Raqib R. Prevalence and predictors of vitamin D deficiency and insufficiency among pregnant rural women in Bangladesh. Nutrients 2021 Jan 29;13(2): 449.doi:10.3390/nu13020449</w:t>
      </w:r>
    </w:p>
    <w:p w14:paraId="2A5AC549"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Fondjo</w:t>
      </w:r>
      <w:proofErr w:type="spellEnd"/>
      <w:r w:rsidRPr="000E7B25">
        <w:rPr>
          <w:rFonts w:ascii="Garamond" w:hAnsi="Garamond"/>
          <w:bCs/>
          <w:iCs/>
          <w:sz w:val="20"/>
          <w:szCs w:val="20"/>
        </w:rPr>
        <w:t xml:space="preserve"> LA, Tashie W, </w:t>
      </w:r>
      <w:proofErr w:type="spellStart"/>
      <w:r w:rsidRPr="000E7B25">
        <w:rPr>
          <w:rFonts w:ascii="Garamond" w:hAnsi="Garamond"/>
          <w:bCs/>
          <w:iCs/>
          <w:sz w:val="20"/>
          <w:szCs w:val="20"/>
        </w:rPr>
        <w:t>Owiredu</w:t>
      </w:r>
      <w:proofErr w:type="spellEnd"/>
      <w:r w:rsidRPr="000E7B25">
        <w:rPr>
          <w:rFonts w:ascii="Garamond" w:hAnsi="Garamond"/>
          <w:bCs/>
          <w:iCs/>
          <w:sz w:val="20"/>
          <w:szCs w:val="20"/>
        </w:rPr>
        <w:t xml:space="preserve"> WKBA, Adu-Gyamfi EA, Seidu L. High prevalence of vitamin D deficiency among normotensive and hypertensive pregnant women in Ghana. BMC Pregnancy Childbirth 2021 April 26;21(1):331. Doi:10.1186/s12884-021-03802-9 </w:t>
      </w:r>
    </w:p>
    <w:p w14:paraId="774F562F"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Al –Faris NA. High prevalence of vitamin D deficiency among pregnant Saudi women. Nutrient 2016 Feb 4; 8(2):77. Doi:10.3390/nu8020077</w:t>
      </w:r>
    </w:p>
    <w:p w14:paraId="39AA5305"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Institute of Medicine. Dietary Reference Intakes for calcium and vitamin D. Washington DC: The National Academies Press (US); 2011. doi:10.17226/13050 PMID: 21796828</w:t>
      </w:r>
    </w:p>
    <w:p w14:paraId="563FA9BA"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McCartney CR, McDonnell ME, Corrigan MD, Lash RW. Vitamin D insufficiency and epistemic humility: An Endocrine Society guideline communication. The J Clin End &amp; </w:t>
      </w:r>
      <w:proofErr w:type="spellStart"/>
      <w:r w:rsidRPr="000E7B25">
        <w:rPr>
          <w:rFonts w:ascii="Garamond" w:hAnsi="Garamond"/>
          <w:bCs/>
          <w:iCs/>
          <w:sz w:val="20"/>
          <w:szCs w:val="20"/>
        </w:rPr>
        <w:t>Metab</w:t>
      </w:r>
      <w:proofErr w:type="spellEnd"/>
      <w:r w:rsidRPr="000E7B25">
        <w:rPr>
          <w:rFonts w:ascii="Garamond" w:hAnsi="Garamond"/>
          <w:bCs/>
          <w:iCs/>
          <w:sz w:val="20"/>
          <w:szCs w:val="20"/>
        </w:rPr>
        <w:t xml:space="preserve"> 2024; </w:t>
      </w:r>
      <w:r w:rsidRPr="000E7B25">
        <w:rPr>
          <w:rFonts w:ascii="Garamond" w:hAnsi="Garamond"/>
          <w:bCs/>
          <w:iCs/>
          <w:sz w:val="20"/>
          <w:szCs w:val="20"/>
        </w:rPr>
        <w:t xml:space="preserve">109: 1948 – 1954. </w:t>
      </w:r>
      <w:hyperlink r:id="rId29" w:history="1">
        <w:r w:rsidRPr="000E7B25">
          <w:rPr>
            <w:rStyle w:val="Hyperlink"/>
            <w:rFonts w:ascii="Garamond" w:hAnsi="Garamond"/>
            <w:bCs/>
            <w:iCs/>
            <w:sz w:val="20"/>
            <w:szCs w:val="20"/>
          </w:rPr>
          <w:t>https://doi.org/10.1210/clinem/dgae322</w:t>
        </w:r>
      </w:hyperlink>
    </w:p>
    <w:p w14:paraId="635F2646"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Eyong EM, </w:t>
      </w:r>
      <w:proofErr w:type="spellStart"/>
      <w:r w:rsidRPr="000E7B25">
        <w:rPr>
          <w:rFonts w:ascii="Garamond" w:hAnsi="Garamond"/>
          <w:bCs/>
          <w:iCs/>
          <w:sz w:val="20"/>
          <w:szCs w:val="20"/>
        </w:rPr>
        <w:t>Omoronyia</w:t>
      </w:r>
      <w:proofErr w:type="spellEnd"/>
      <w:r w:rsidRPr="000E7B25">
        <w:rPr>
          <w:rFonts w:ascii="Garamond" w:hAnsi="Garamond"/>
          <w:bCs/>
          <w:iCs/>
          <w:sz w:val="20"/>
          <w:szCs w:val="20"/>
        </w:rPr>
        <w:t xml:space="preserve"> EE, Eyong M, Ekpe L, </w:t>
      </w:r>
      <w:proofErr w:type="spellStart"/>
      <w:r w:rsidRPr="000E7B25">
        <w:rPr>
          <w:rFonts w:ascii="Garamond" w:hAnsi="Garamond"/>
          <w:bCs/>
          <w:iCs/>
          <w:sz w:val="20"/>
          <w:szCs w:val="20"/>
        </w:rPr>
        <w:t>Ikobah</w:t>
      </w:r>
      <w:proofErr w:type="spellEnd"/>
      <w:r w:rsidRPr="000E7B25">
        <w:rPr>
          <w:rFonts w:ascii="Garamond" w:hAnsi="Garamond"/>
          <w:bCs/>
          <w:iCs/>
          <w:sz w:val="20"/>
          <w:szCs w:val="20"/>
        </w:rPr>
        <w:t xml:space="preserve"> J, </w:t>
      </w:r>
      <w:proofErr w:type="spellStart"/>
      <w:r w:rsidRPr="000E7B25">
        <w:rPr>
          <w:rFonts w:ascii="Garamond" w:hAnsi="Garamond"/>
          <w:bCs/>
          <w:iCs/>
          <w:sz w:val="20"/>
          <w:szCs w:val="20"/>
        </w:rPr>
        <w:t>Odusolu</w:t>
      </w:r>
      <w:proofErr w:type="spellEnd"/>
      <w:r w:rsidRPr="000E7B25">
        <w:rPr>
          <w:rFonts w:ascii="Garamond" w:hAnsi="Garamond"/>
          <w:bCs/>
          <w:iCs/>
          <w:sz w:val="20"/>
          <w:szCs w:val="20"/>
        </w:rPr>
        <w:t xml:space="preserve"> P. Knowledge, attitude and practice of vitamin D intake among pregnant women in Calabar: Implications for maternity care in the tropics. Ibom Med J 2025; 18(3): 424 – 431. </w:t>
      </w:r>
      <w:proofErr w:type="spellStart"/>
      <w:r w:rsidRPr="000E7B25">
        <w:rPr>
          <w:rFonts w:ascii="Garamond" w:hAnsi="Garamond"/>
          <w:bCs/>
          <w:iCs/>
          <w:sz w:val="20"/>
          <w:szCs w:val="20"/>
        </w:rPr>
        <w:t>doi</w:t>
      </w:r>
      <w:proofErr w:type="spellEnd"/>
      <w:r w:rsidRPr="000E7B25">
        <w:rPr>
          <w:rFonts w:ascii="Garamond" w:hAnsi="Garamond"/>
          <w:bCs/>
          <w:iCs/>
          <w:sz w:val="20"/>
          <w:szCs w:val="20"/>
        </w:rPr>
        <w:t>: 10.61386/imj.v.18i3.700</w:t>
      </w:r>
    </w:p>
    <w:p w14:paraId="544C463C" w14:textId="56A43CA1" w:rsidR="008E6346" w:rsidRPr="000E7B25" w:rsidRDefault="00B94CE0"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Larqué</w:t>
      </w:r>
      <w:proofErr w:type="spellEnd"/>
      <w:r w:rsidRPr="000E7B25">
        <w:rPr>
          <w:rFonts w:ascii="Garamond" w:hAnsi="Garamond"/>
          <w:bCs/>
          <w:iCs/>
          <w:sz w:val="20"/>
          <w:szCs w:val="20"/>
        </w:rPr>
        <w:t xml:space="preserve"> E</w:t>
      </w:r>
      <w:r w:rsidR="008E6346" w:rsidRPr="000E7B25">
        <w:rPr>
          <w:rFonts w:ascii="Garamond" w:hAnsi="Garamond"/>
          <w:bCs/>
          <w:iCs/>
          <w:sz w:val="20"/>
          <w:szCs w:val="20"/>
        </w:rPr>
        <w:t xml:space="preserve">, Morales E, Leis R, Blanco-Carnero JE. Maternal and fetal health implications of Vitamin D status during pregnancy. Ann Nutr </w:t>
      </w:r>
      <w:proofErr w:type="spellStart"/>
      <w:r w:rsidR="008E6346" w:rsidRPr="000E7B25">
        <w:rPr>
          <w:rFonts w:ascii="Garamond" w:hAnsi="Garamond"/>
          <w:bCs/>
          <w:iCs/>
          <w:sz w:val="20"/>
          <w:szCs w:val="20"/>
        </w:rPr>
        <w:t>Metab</w:t>
      </w:r>
      <w:proofErr w:type="spellEnd"/>
      <w:r w:rsidR="008E6346" w:rsidRPr="000E7B25">
        <w:rPr>
          <w:rFonts w:ascii="Garamond" w:hAnsi="Garamond"/>
          <w:bCs/>
          <w:iCs/>
          <w:sz w:val="20"/>
          <w:szCs w:val="20"/>
        </w:rPr>
        <w:t xml:space="preserve"> 2018;72(3): 179-</w:t>
      </w:r>
      <w:proofErr w:type="gramStart"/>
      <w:r w:rsidR="008E6346" w:rsidRPr="000E7B25">
        <w:rPr>
          <w:rFonts w:ascii="Garamond" w:hAnsi="Garamond"/>
          <w:bCs/>
          <w:iCs/>
          <w:sz w:val="20"/>
          <w:szCs w:val="20"/>
        </w:rPr>
        <w:t>192 .</w:t>
      </w:r>
      <w:proofErr w:type="gramEnd"/>
      <w:r w:rsidR="008E6346" w:rsidRPr="000E7B25">
        <w:rPr>
          <w:rFonts w:ascii="Garamond" w:hAnsi="Garamond"/>
          <w:bCs/>
          <w:iCs/>
          <w:sz w:val="20"/>
          <w:szCs w:val="20"/>
        </w:rPr>
        <w:t>https://doi.org/10.1159/000487370</w:t>
      </w:r>
    </w:p>
    <w:p w14:paraId="0D2F60D7"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Burkhary</w:t>
      </w:r>
      <w:proofErr w:type="spellEnd"/>
      <w:r w:rsidRPr="000E7B25">
        <w:rPr>
          <w:rFonts w:ascii="Garamond" w:hAnsi="Garamond"/>
          <w:bCs/>
          <w:iCs/>
          <w:sz w:val="20"/>
          <w:szCs w:val="20"/>
        </w:rPr>
        <w:t xml:space="preserve"> NBI, Isa ZM, Shamsuddin K, Lin KU, Mahdy ZA, Hassan H, et al. Risk Factors for antenatal hypovitaminosis D Deficiency in an urban district in Malaysia. BMC Pregnancy Childbirth 2016:16. https://doi.org/10.1186/s12884-016-0939-3</w:t>
      </w:r>
    </w:p>
    <w:p w14:paraId="17D0B72B" w14:textId="77777777" w:rsidR="008E6346" w:rsidRPr="000E7B25"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 Karadeniz V. </w:t>
      </w:r>
      <w:proofErr w:type="spellStart"/>
      <w:r w:rsidRPr="000E7B25">
        <w:rPr>
          <w:rFonts w:ascii="Garamond" w:hAnsi="Garamond"/>
          <w:bCs/>
          <w:iCs/>
          <w:sz w:val="20"/>
          <w:szCs w:val="20"/>
        </w:rPr>
        <w:t>Ozpamuk</w:t>
      </w:r>
      <w:proofErr w:type="spellEnd"/>
      <w:r w:rsidRPr="000E7B25">
        <w:rPr>
          <w:rFonts w:ascii="Garamond" w:hAnsi="Garamond"/>
          <w:bCs/>
          <w:iCs/>
          <w:sz w:val="20"/>
          <w:szCs w:val="20"/>
        </w:rPr>
        <w:t xml:space="preserve">-Karadeniz F. Ahbab S, </w:t>
      </w:r>
      <w:proofErr w:type="spellStart"/>
      <w:r w:rsidRPr="000E7B25">
        <w:rPr>
          <w:rFonts w:ascii="Garamond" w:hAnsi="Garamond"/>
          <w:bCs/>
          <w:iCs/>
          <w:sz w:val="20"/>
          <w:szCs w:val="20"/>
        </w:rPr>
        <w:t>Ataoglu</w:t>
      </w:r>
      <w:proofErr w:type="spellEnd"/>
      <w:r w:rsidRPr="000E7B25">
        <w:rPr>
          <w:rFonts w:ascii="Garamond" w:hAnsi="Garamond"/>
          <w:bCs/>
          <w:iCs/>
          <w:sz w:val="20"/>
          <w:szCs w:val="20"/>
        </w:rPr>
        <w:t xml:space="preserve"> E, Can G. Vitamin D deficiency </w:t>
      </w:r>
      <w:proofErr w:type="gramStart"/>
      <w:r w:rsidRPr="000E7B25">
        <w:rPr>
          <w:rFonts w:ascii="Garamond" w:hAnsi="Garamond"/>
          <w:bCs/>
          <w:iCs/>
          <w:sz w:val="20"/>
          <w:szCs w:val="20"/>
        </w:rPr>
        <w:t>is</w:t>
      </w:r>
      <w:proofErr w:type="gramEnd"/>
      <w:r w:rsidRPr="000E7B25">
        <w:rPr>
          <w:rFonts w:ascii="Garamond" w:hAnsi="Garamond"/>
          <w:bCs/>
          <w:iCs/>
          <w:sz w:val="20"/>
          <w:szCs w:val="20"/>
        </w:rPr>
        <w:t xml:space="preserve"> a potential risk factor for blood pressure elevation and the development of hypertension. Medicine (Kaunas) 2021; 57(12):1297. Published online 2021 Nov. 25. Doi:10.3390/medicina57121297</w:t>
      </w:r>
    </w:p>
    <w:p w14:paraId="3D0FA963" w14:textId="77777777" w:rsidR="008E6346" w:rsidRPr="000E7B25" w:rsidRDefault="008E6346" w:rsidP="000E7B25">
      <w:pPr>
        <w:numPr>
          <w:ilvl w:val="0"/>
          <w:numId w:val="26"/>
        </w:numPr>
        <w:ind w:left="284" w:hanging="284"/>
        <w:rPr>
          <w:rFonts w:ascii="Garamond" w:hAnsi="Garamond"/>
          <w:bCs/>
          <w:iCs/>
          <w:sz w:val="20"/>
          <w:szCs w:val="20"/>
        </w:rPr>
      </w:pPr>
      <w:proofErr w:type="spellStart"/>
      <w:r w:rsidRPr="000E7B25">
        <w:rPr>
          <w:rFonts w:ascii="Garamond" w:hAnsi="Garamond"/>
          <w:bCs/>
          <w:iCs/>
          <w:sz w:val="20"/>
          <w:szCs w:val="20"/>
        </w:rPr>
        <w:t>Kokkinari</w:t>
      </w:r>
      <w:proofErr w:type="spellEnd"/>
      <w:r w:rsidRPr="000E7B25">
        <w:rPr>
          <w:rFonts w:ascii="Garamond" w:hAnsi="Garamond"/>
          <w:bCs/>
          <w:iCs/>
          <w:sz w:val="20"/>
          <w:szCs w:val="20"/>
        </w:rPr>
        <w:t xml:space="preserve"> A, Antoniou E, </w:t>
      </w:r>
      <w:proofErr w:type="spellStart"/>
      <w:r w:rsidRPr="000E7B25">
        <w:rPr>
          <w:rFonts w:ascii="Garamond" w:hAnsi="Garamond"/>
          <w:bCs/>
          <w:iCs/>
          <w:sz w:val="20"/>
          <w:szCs w:val="20"/>
        </w:rPr>
        <w:t>Orovou</w:t>
      </w:r>
      <w:proofErr w:type="spellEnd"/>
      <w:r w:rsidRPr="000E7B25">
        <w:rPr>
          <w:rFonts w:ascii="Garamond" w:hAnsi="Garamond"/>
          <w:bCs/>
          <w:iCs/>
          <w:sz w:val="20"/>
          <w:szCs w:val="20"/>
        </w:rPr>
        <w:t xml:space="preserve"> E, </w:t>
      </w:r>
      <w:proofErr w:type="spellStart"/>
      <w:r w:rsidRPr="000E7B25">
        <w:rPr>
          <w:rFonts w:ascii="Garamond" w:hAnsi="Garamond"/>
          <w:bCs/>
          <w:iCs/>
          <w:sz w:val="20"/>
          <w:szCs w:val="20"/>
        </w:rPr>
        <w:t>Andronikidi</w:t>
      </w:r>
      <w:proofErr w:type="spellEnd"/>
      <w:r w:rsidRPr="000E7B25">
        <w:rPr>
          <w:rFonts w:ascii="Garamond" w:hAnsi="Garamond"/>
          <w:bCs/>
          <w:iCs/>
          <w:sz w:val="20"/>
          <w:szCs w:val="20"/>
        </w:rPr>
        <w:t xml:space="preserve"> PE, </w:t>
      </w:r>
      <w:proofErr w:type="spellStart"/>
      <w:r w:rsidRPr="000E7B25">
        <w:rPr>
          <w:rFonts w:ascii="Garamond" w:hAnsi="Garamond"/>
          <w:bCs/>
          <w:iCs/>
          <w:sz w:val="20"/>
          <w:szCs w:val="20"/>
        </w:rPr>
        <w:t>Tzitiridou</w:t>
      </w:r>
      <w:proofErr w:type="spellEnd"/>
      <w:r w:rsidRPr="000E7B25">
        <w:rPr>
          <w:rFonts w:ascii="Garamond" w:hAnsi="Garamond"/>
          <w:bCs/>
          <w:iCs/>
          <w:sz w:val="20"/>
          <w:szCs w:val="20"/>
        </w:rPr>
        <w:t xml:space="preserve"> – Chatzopoulou M, </w:t>
      </w:r>
      <w:proofErr w:type="spellStart"/>
      <w:r w:rsidRPr="000E7B25">
        <w:rPr>
          <w:rFonts w:ascii="Garamond" w:hAnsi="Garamond"/>
          <w:bCs/>
          <w:iCs/>
          <w:sz w:val="20"/>
          <w:szCs w:val="20"/>
        </w:rPr>
        <w:t>Sarantaki</w:t>
      </w:r>
      <w:proofErr w:type="spellEnd"/>
      <w:r w:rsidRPr="000E7B25">
        <w:rPr>
          <w:rFonts w:ascii="Garamond" w:hAnsi="Garamond"/>
          <w:bCs/>
          <w:iCs/>
          <w:sz w:val="20"/>
          <w:szCs w:val="20"/>
        </w:rPr>
        <w:t xml:space="preserve"> A et al. The role of vitamin D supplementation in preventing pre-eclampsia: A review of randomized controlled trials with meta – analysis. Healthcare 2025; 13(11): 1221. https: //doi.org/10.3390/healthcare13111221</w:t>
      </w:r>
    </w:p>
    <w:p w14:paraId="5F9C345C" w14:textId="0B178181" w:rsidR="000E7B25" w:rsidRPr="00B94CE0" w:rsidRDefault="008E6346" w:rsidP="000E7B25">
      <w:pPr>
        <w:numPr>
          <w:ilvl w:val="0"/>
          <w:numId w:val="26"/>
        </w:numPr>
        <w:ind w:left="284" w:hanging="284"/>
        <w:rPr>
          <w:rFonts w:ascii="Garamond" w:hAnsi="Garamond"/>
          <w:bCs/>
          <w:iCs/>
          <w:sz w:val="20"/>
          <w:szCs w:val="20"/>
        </w:rPr>
      </w:pPr>
      <w:r w:rsidRPr="000E7B25">
        <w:rPr>
          <w:rFonts w:ascii="Garamond" w:hAnsi="Garamond"/>
          <w:bCs/>
          <w:iCs/>
          <w:sz w:val="20"/>
          <w:szCs w:val="20"/>
        </w:rPr>
        <w:t xml:space="preserve">Karras S, Paschou SA, </w:t>
      </w:r>
      <w:proofErr w:type="spellStart"/>
      <w:r w:rsidRPr="000E7B25">
        <w:rPr>
          <w:rFonts w:ascii="Garamond" w:hAnsi="Garamond"/>
          <w:bCs/>
          <w:iCs/>
          <w:sz w:val="20"/>
          <w:szCs w:val="20"/>
        </w:rPr>
        <w:t>Kandaraki</w:t>
      </w:r>
      <w:proofErr w:type="spellEnd"/>
      <w:r w:rsidRPr="000E7B25">
        <w:rPr>
          <w:rFonts w:ascii="Garamond" w:hAnsi="Garamond"/>
          <w:bCs/>
          <w:iCs/>
          <w:sz w:val="20"/>
          <w:szCs w:val="20"/>
        </w:rPr>
        <w:t xml:space="preserve"> E, Anagnostis P, </w:t>
      </w:r>
      <w:proofErr w:type="spellStart"/>
      <w:r w:rsidRPr="000E7B25">
        <w:rPr>
          <w:rFonts w:ascii="Garamond" w:hAnsi="Garamond"/>
          <w:bCs/>
          <w:iCs/>
          <w:sz w:val="20"/>
          <w:szCs w:val="20"/>
        </w:rPr>
        <w:t>Annweiler</w:t>
      </w:r>
      <w:proofErr w:type="spellEnd"/>
      <w:r w:rsidRPr="000E7B25">
        <w:rPr>
          <w:rFonts w:ascii="Garamond" w:hAnsi="Garamond"/>
          <w:bCs/>
          <w:iCs/>
          <w:sz w:val="20"/>
          <w:szCs w:val="20"/>
        </w:rPr>
        <w:t xml:space="preserve"> C, </w:t>
      </w:r>
      <w:proofErr w:type="spellStart"/>
      <w:r w:rsidRPr="000E7B25">
        <w:rPr>
          <w:rFonts w:ascii="Garamond" w:hAnsi="Garamond"/>
          <w:bCs/>
          <w:iCs/>
          <w:sz w:val="20"/>
          <w:szCs w:val="20"/>
        </w:rPr>
        <w:t>Tarlatzis</w:t>
      </w:r>
      <w:proofErr w:type="spellEnd"/>
      <w:r w:rsidRPr="000E7B25">
        <w:rPr>
          <w:rFonts w:ascii="Garamond" w:hAnsi="Garamond"/>
          <w:bCs/>
          <w:iCs/>
          <w:sz w:val="20"/>
          <w:szCs w:val="20"/>
        </w:rPr>
        <w:t xml:space="preserve"> BC et al Hypovitaminosis D in pregnancy in the Mediterranean region: a systematic review. </w:t>
      </w:r>
      <w:proofErr w:type="spellStart"/>
      <w:r w:rsidRPr="000E7B25">
        <w:rPr>
          <w:rFonts w:ascii="Garamond" w:hAnsi="Garamond"/>
          <w:bCs/>
          <w:iCs/>
          <w:sz w:val="20"/>
          <w:szCs w:val="20"/>
        </w:rPr>
        <w:t>Eur</w:t>
      </w:r>
      <w:proofErr w:type="spellEnd"/>
      <w:r w:rsidRPr="000E7B25">
        <w:rPr>
          <w:rFonts w:ascii="Garamond" w:hAnsi="Garamond"/>
          <w:bCs/>
          <w:iCs/>
          <w:sz w:val="20"/>
          <w:szCs w:val="20"/>
        </w:rPr>
        <w:t xml:space="preserve"> J Clin </w:t>
      </w:r>
      <w:proofErr w:type="spellStart"/>
      <w:r w:rsidRPr="000E7B25">
        <w:rPr>
          <w:rFonts w:ascii="Garamond" w:hAnsi="Garamond"/>
          <w:bCs/>
          <w:iCs/>
          <w:sz w:val="20"/>
          <w:szCs w:val="20"/>
        </w:rPr>
        <w:t>Nutr</w:t>
      </w:r>
      <w:proofErr w:type="spellEnd"/>
      <w:r w:rsidRPr="000E7B25">
        <w:rPr>
          <w:rFonts w:ascii="Garamond" w:hAnsi="Garamond"/>
          <w:bCs/>
          <w:iCs/>
          <w:sz w:val="20"/>
          <w:szCs w:val="20"/>
        </w:rPr>
        <w:t xml:space="preserve"> 2016;70(9): 979-986. Doi:10.1038/ejcn.2016.12</w:t>
      </w:r>
    </w:p>
    <w:p w14:paraId="7100D2CD" w14:textId="77777777" w:rsidR="00A30BF7" w:rsidRPr="00A30BF7" w:rsidRDefault="00A30BF7" w:rsidP="00A30BF7">
      <w:pPr>
        <w:spacing w:line="259" w:lineRule="auto"/>
        <w:jc w:val="both"/>
        <w:rPr>
          <w:rFonts w:ascii="Garamond" w:hAnsi="Garamond"/>
          <w:bCs/>
          <w:iCs/>
          <w:sz w:val="20"/>
          <w:szCs w:val="20"/>
        </w:rPr>
      </w:pPr>
    </w:p>
    <w:p w14:paraId="73E84E73" w14:textId="77777777" w:rsidR="00A30BF7" w:rsidRDefault="00A30BF7" w:rsidP="007A1526">
      <w:pPr>
        <w:spacing w:line="259" w:lineRule="auto"/>
        <w:jc w:val="both"/>
        <w:rPr>
          <w:rFonts w:ascii="Garamond" w:hAnsi="Garamond"/>
          <w:bCs/>
          <w:iCs/>
          <w:sz w:val="20"/>
          <w:szCs w:val="20"/>
        </w:rPr>
      </w:pPr>
    </w:p>
    <w:sectPr w:rsidR="00A30BF7" w:rsidSect="008E6346">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68948" w14:textId="77777777" w:rsidR="00FB2A2A" w:rsidRDefault="00FB2A2A" w:rsidP="00202B90">
      <w:r>
        <w:separator/>
      </w:r>
    </w:p>
  </w:endnote>
  <w:endnote w:type="continuationSeparator" w:id="0">
    <w:p w14:paraId="515D7F8D" w14:textId="77777777" w:rsidR="00FB2A2A" w:rsidRDefault="00FB2A2A"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09022" w14:textId="77777777" w:rsidR="00FB2A2A" w:rsidRDefault="00FB2A2A" w:rsidP="00202B90">
      <w:bookmarkStart w:id="0" w:name="_Hlk191386689"/>
      <w:bookmarkEnd w:id="0"/>
      <w:r>
        <w:separator/>
      </w:r>
    </w:p>
  </w:footnote>
  <w:footnote w:type="continuationSeparator" w:id="0">
    <w:p w14:paraId="57563847" w14:textId="77777777" w:rsidR="00FB2A2A" w:rsidRDefault="00FB2A2A"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4C018BC3" w14:textId="77777777" w:rsidR="00B4088C" w:rsidRPr="00B4088C" w:rsidRDefault="00B4088C" w:rsidP="00B4088C">
    <w:pPr>
      <w:pStyle w:val="Header"/>
      <w:tabs>
        <w:tab w:val="left" w:pos="630"/>
      </w:tabs>
      <w:rPr>
        <w:rFonts w:ascii="Garamond" w:hAnsi="Garamond"/>
        <w:sz w:val="20"/>
        <w:szCs w:val="22"/>
      </w:rPr>
    </w:pPr>
    <w:r w:rsidRPr="00B4088C">
      <w:rPr>
        <w:rFonts w:ascii="Garamond" w:hAnsi="Garamond"/>
        <w:sz w:val="20"/>
        <w:szCs w:val="22"/>
      </w:rPr>
      <w:t>Serum Vitamin D and Calcium Status in Pregnant Women in Calabar, Southern Nigeria</w:t>
    </w:r>
  </w:p>
  <w:p w14:paraId="5D172485" w14:textId="48655C5C" w:rsidR="002238CA" w:rsidRPr="00B4088C" w:rsidRDefault="00B4088C" w:rsidP="00E94E49">
    <w:pPr>
      <w:pStyle w:val="Header"/>
      <w:tabs>
        <w:tab w:val="clear" w:pos="4320"/>
        <w:tab w:val="clear" w:pos="8640"/>
        <w:tab w:val="left" w:pos="630"/>
      </w:tabs>
      <w:jc w:val="both"/>
      <w:rPr>
        <w:rFonts w:ascii="Garamond" w:hAnsi="Garamond"/>
        <w:sz w:val="20"/>
        <w:szCs w:val="22"/>
        <w:lang w:val="en-GB"/>
      </w:rPr>
    </w:pPr>
    <w:r w:rsidRPr="00B4088C">
      <w:rPr>
        <w:rFonts w:ascii="Garamond" w:hAnsi="Garamond"/>
        <w:sz w:val="20"/>
        <w:szCs w:val="22"/>
      </w:rPr>
      <w:t>Eyong</w:t>
    </w:r>
    <w:r w:rsidR="008134A3" w:rsidRPr="00B4088C">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946DA40" w14:textId="77777777" w:rsidR="00B4088C" w:rsidRPr="00B4088C" w:rsidRDefault="00B4088C" w:rsidP="00B4088C">
    <w:pPr>
      <w:pStyle w:val="Header"/>
      <w:tabs>
        <w:tab w:val="left" w:pos="630"/>
      </w:tabs>
      <w:rPr>
        <w:rFonts w:ascii="Garamond" w:hAnsi="Garamond"/>
        <w:sz w:val="20"/>
        <w:szCs w:val="22"/>
      </w:rPr>
    </w:pPr>
    <w:r w:rsidRPr="00B4088C">
      <w:rPr>
        <w:rFonts w:ascii="Garamond" w:hAnsi="Garamond"/>
        <w:sz w:val="20"/>
        <w:szCs w:val="22"/>
      </w:rPr>
      <w:t>Serum Vitamin D and Calcium Status in Pregnant Women in Calabar, Southern Nigeria</w:t>
    </w:r>
  </w:p>
  <w:p w14:paraId="5E2FA8B5" w14:textId="77777777" w:rsidR="00B4088C" w:rsidRPr="00B4088C" w:rsidRDefault="00B4088C" w:rsidP="00B4088C">
    <w:pPr>
      <w:pStyle w:val="Header"/>
      <w:tabs>
        <w:tab w:val="clear" w:pos="4320"/>
        <w:tab w:val="clear" w:pos="8640"/>
        <w:tab w:val="left" w:pos="630"/>
      </w:tabs>
      <w:jc w:val="both"/>
      <w:rPr>
        <w:rFonts w:ascii="Garamond" w:hAnsi="Garamond"/>
        <w:sz w:val="20"/>
        <w:szCs w:val="22"/>
        <w:lang w:val="en-GB"/>
      </w:rPr>
    </w:pPr>
    <w:r w:rsidRPr="00B4088C">
      <w:rPr>
        <w:rFonts w:ascii="Garamond" w:hAnsi="Garamond"/>
        <w:sz w:val="20"/>
        <w:szCs w:val="22"/>
      </w:rPr>
      <w:t>Eyong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58C2A99" w14:textId="77777777" w:rsidR="00B4088C" w:rsidRPr="00B4088C" w:rsidRDefault="00B4088C" w:rsidP="00B4088C">
    <w:pPr>
      <w:pStyle w:val="Header"/>
      <w:tabs>
        <w:tab w:val="left" w:pos="630"/>
      </w:tabs>
      <w:rPr>
        <w:rFonts w:ascii="Garamond" w:hAnsi="Garamond"/>
        <w:sz w:val="20"/>
        <w:szCs w:val="22"/>
      </w:rPr>
    </w:pPr>
    <w:r w:rsidRPr="00B4088C">
      <w:rPr>
        <w:rFonts w:ascii="Garamond" w:hAnsi="Garamond"/>
        <w:sz w:val="20"/>
        <w:szCs w:val="22"/>
      </w:rPr>
      <w:t>Serum Vitamin D and Calcium Status in Pregnant Women in Calabar, Southern Nigeria</w:t>
    </w:r>
  </w:p>
  <w:p w14:paraId="1D4B3542" w14:textId="77777777" w:rsidR="00B4088C" w:rsidRPr="00B4088C" w:rsidRDefault="00B4088C" w:rsidP="00B4088C">
    <w:pPr>
      <w:pStyle w:val="Header"/>
      <w:tabs>
        <w:tab w:val="clear" w:pos="4320"/>
        <w:tab w:val="clear" w:pos="8640"/>
        <w:tab w:val="left" w:pos="630"/>
      </w:tabs>
      <w:jc w:val="both"/>
      <w:rPr>
        <w:rFonts w:ascii="Garamond" w:hAnsi="Garamond"/>
        <w:sz w:val="20"/>
        <w:szCs w:val="22"/>
        <w:lang w:val="en-GB"/>
      </w:rPr>
    </w:pPr>
    <w:r w:rsidRPr="00B4088C">
      <w:rPr>
        <w:rFonts w:ascii="Garamond" w:hAnsi="Garamond"/>
        <w:sz w:val="20"/>
        <w:szCs w:val="22"/>
      </w:rPr>
      <w:t>Eyong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8074E"/>
    <w:multiLevelType w:val="hybridMultilevel"/>
    <w:tmpl w:val="CC1E14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7"/>
  </w:num>
  <w:num w:numId="23" w16cid:durableId="1550071572">
    <w:abstractNumId w:val="25"/>
  </w:num>
  <w:num w:numId="24" w16cid:durableId="1200505831">
    <w:abstractNumId w:val="23"/>
  </w:num>
  <w:num w:numId="25" w16cid:durableId="1501195848">
    <w:abstractNumId w:val="3"/>
  </w:num>
  <w:num w:numId="26" w16cid:durableId="168725088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E7B25"/>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1942"/>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C752F"/>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B5928"/>
    <w:rsid w:val="005C4B82"/>
    <w:rsid w:val="005C56D6"/>
    <w:rsid w:val="005D1303"/>
    <w:rsid w:val="005D69B0"/>
    <w:rsid w:val="005E0BA5"/>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14C14"/>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626D"/>
    <w:rsid w:val="008B71F8"/>
    <w:rsid w:val="008C0914"/>
    <w:rsid w:val="008C41FD"/>
    <w:rsid w:val="008C6A4D"/>
    <w:rsid w:val="008D147E"/>
    <w:rsid w:val="008D35BB"/>
    <w:rsid w:val="008E0663"/>
    <w:rsid w:val="008E4819"/>
    <w:rsid w:val="008E6346"/>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0BF7"/>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5E5D"/>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088C"/>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4CE0"/>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894"/>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864C6"/>
    <w:rsid w:val="00E937A4"/>
    <w:rsid w:val="00E94E49"/>
    <w:rsid w:val="00EA4561"/>
    <w:rsid w:val="00EB038A"/>
    <w:rsid w:val="00EB0FB8"/>
    <w:rsid w:val="00EB1521"/>
    <w:rsid w:val="00EB613C"/>
    <w:rsid w:val="00EB658E"/>
    <w:rsid w:val="00EC322A"/>
    <w:rsid w:val="00EC3387"/>
    <w:rsid w:val="00EC5532"/>
    <w:rsid w:val="00EC5B58"/>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A2A"/>
    <w:rsid w:val="00FB2E06"/>
    <w:rsid w:val="00FB35AC"/>
    <w:rsid w:val="00FB4451"/>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font-semibold">
    <w:name w:val="font-semibold"/>
    <w:basedOn w:val="DefaultParagraphFont"/>
    <w:rsid w:val="00B94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zukwa2@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doi.org/101210/jc.2013-1257"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s://doi.org/10.1210/clinem/dgae3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10" TargetMode="External"/><Relationship Id="rId28" Type="http://schemas.openxmlformats.org/officeDocument/2006/relationships/hyperlink" Target="https://doi.org/10.1210/JC-2011-0385"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10" TargetMode="External"/><Relationship Id="rId27" Type="http://schemas.openxmlformats.org/officeDocument/2006/relationships/hyperlink" Target="https://doi.org/10.3920/978-90-8686-765-3-3p"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5520</Words>
  <Characters>31466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2026-04-06T07:36:00Z</dcterms:created>
  <dcterms:modified xsi:type="dcterms:W3CDTF">2026-04-06T07:37:00Z</dcterms:modified>
</cp:coreProperties>
</file>