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76DE096">
                <wp:simplePos x="0" y="0"/>
                <wp:positionH relativeFrom="column">
                  <wp:posOffset>-235390</wp:posOffset>
                </wp:positionH>
                <wp:positionV relativeFrom="paragraph">
                  <wp:posOffset>120240</wp:posOffset>
                </wp:positionV>
                <wp:extent cx="6419850" cy="869133"/>
                <wp:effectExtent l="0" t="0" r="19050" b="2667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69133"/>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ACF060" id="Round Diagonal Corner Rectangle 262" o:spid="_x0000_s1026" style="position:absolute;margin-left:-18.55pt;margin-top:9.45pt;width:505.5pt;height:68.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6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" path="m144858,l6419850,r,l6419850,724275v,80003,-64855,144858,-144858,144858l,869133r,l,144858c,64855,64855,,144858,xe" fillcolor="#1a601c" strokecolor="#385723" strokeweight="1pt">
                <v:stroke joinstyle="miter"/>
                <v:path arrowok="t" o:connecttype="custom" o:connectlocs="144858,0;6419850,0;6419850,0;6419850,724275;6274992,869133;0,869133;0,869133;0,144858;144858,0" o:connectangles="0,0,0,0,0,0,0,0,0"/>
              </v:shape>
            </w:pict>
          </mc:Fallback>
        </mc:AlternateContent>
      </w:r>
    </w:p>
    <w:p w14:paraId="49A2D454" w14:textId="76906BC1" w:rsidR="004F3D49" w:rsidRPr="004F3D49" w:rsidRDefault="004F3D49" w:rsidP="004F3D49">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4F3D49">
        <w:rPr>
          <w:rFonts w:ascii="Garamond" w:hAnsi="Garamond" w:cs="Times New Roman"/>
          <w:b/>
          <w:bCs/>
          <w:color w:val="FFFFFF" w:themeColor="background1"/>
          <w:sz w:val="32"/>
          <w:szCs w:val="32"/>
          <w:lang w:val="en-GB"/>
        </w:rPr>
        <w:t xml:space="preserve">Pattern And Outcome of Lassa Fever Cases Seen at the Virology Unit of Alex Ekwueme Federal University Teaching Hospital, </w:t>
      </w:r>
      <w:proofErr w:type="spellStart"/>
      <w:r w:rsidRPr="004F3D49">
        <w:rPr>
          <w:rFonts w:ascii="Garamond" w:hAnsi="Garamond" w:cs="Times New Roman"/>
          <w:b/>
          <w:bCs/>
          <w:color w:val="FFFFFF" w:themeColor="background1"/>
          <w:sz w:val="32"/>
          <w:szCs w:val="32"/>
          <w:lang w:val="en-GB"/>
        </w:rPr>
        <w:t>Abakaliki</w:t>
      </w:r>
      <w:proofErr w:type="spellEnd"/>
      <w:r w:rsidRPr="004F3D49">
        <w:rPr>
          <w:rFonts w:ascii="Garamond" w:hAnsi="Garamond" w:cs="Times New Roman"/>
          <w:b/>
          <w:bCs/>
          <w:color w:val="FFFFFF" w:themeColor="background1"/>
          <w:sz w:val="32"/>
          <w:szCs w:val="32"/>
          <w:lang w:val="en-GB"/>
        </w:rPr>
        <w:t>, Ebonyi State</w:t>
      </w:r>
      <w:r w:rsidR="003714BF">
        <w:rPr>
          <w:rFonts w:ascii="Garamond" w:hAnsi="Garamond" w:cs="Times New Roman"/>
          <w:b/>
          <w:bCs/>
          <w:color w:val="FFFFFF" w:themeColor="background1"/>
          <w:sz w:val="32"/>
          <w:szCs w:val="32"/>
          <w:lang w:val="en-GB"/>
        </w:rPr>
        <w:t>,</w:t>
      </w:r>
      <w:r w:rsidRPr="004F3D49">
        <w:rPr>
          <w:rFonts w:ascii="Garamond" w:hAnsi="Garamond" w:cs="Times New Roman"/>
          <w:b/>
          <w:bCs/>
          <w:color w:val="FFFFFF" w:themeColor="background1"/>
          <w:sz w:val="32"/>
          <w:szCs w:val="32"/>
          <w:lang w:val="en-GB"/>
        </w:rPr>
        <w:t xml:space="preserve"> Nigeria</w:t>
      </w:r>
    </w:p>
    <w:p w14:paraId="352A51B6" w14:textId="77777777" w:rsidR="003714BF" w:rsidRDefault="003714BF" w:rsidP="00C02B32">
      <w:pPr>
        <w:pBdr>
          <w:bottom w:val="single" w:sz="6" w:space="1" w:color="auto"/>
        </w:pBdr>
        <w:jc w:val="both"/>
        <w:rPr>
          <w:rFonts w:ascii="Garamond" w:hAnsi="Garamond"/>
          <w:bCs/>
          <w:i/>
          <w:iCs/>
          <w:sz w:val="20"/>
          <w:szCs w:val="20"/>
          <w:vertAlign w:val="superscript"/>
          <w:lang w:val="en-IN"/>
        </w:rPr>
      </w:pPr>
      <w:bookmarkStart w:id="4" w:name="_Hlk209348096"/>
      <w:bookmarkEnd w:id="2"/>
      <w:bookmarkEnd w:id="3"/>
      <w:r w:rsidRPr="0016572D">
        <w:rPr>
          <w:rFonts w:ascii="Garamond" w:hAnsi="Garamond"/>
          <w:b/>
          <w:bCs/>
          <w:i/>
          <w:iCs/>
          <w:color w:val="FFFFFF" w:themeColor="background1"/>
          <w:sz w:val="22"/>
          <w:szCs w:val="22"/>
          <w:vertAlign w:val="superscript"/>
        </w:rPr>
        <w:t>1</w:t>
      </w:r>
      <w:r w:rsidRPr="0016572D">
        <w:rPr>
          <w:rFonts w:ascii="Garamond" w:hAnsi="Garamond"/>
          <w:b/>
          <w:bCs/>
          <w:i/>
          <w:iCs/>
          <w:color w:val="FFFFFF" w:themeColor="background1"/>
          <w:sz w:val="22"/>
          <w:szCs w:val="22"/>
        </w:rPr>
        <w:t xml:space="preserve">Chiemeka </w:t>
      </w:r>
      <w:proofErr w:type="spellStart"/>
      <w:r w:rsidRPr="0016572D">
        <w:rPr>
          <w:rFonts w:ascii="Garamond" w:hAnsi="Garamond"/>
          <w:b/>
          <w:bCs/>
          <w:i/>
          <w:iCs/>
          <w:color w:val="FFFFFF" w:themeColor="background1"/>
          <w:sz w:val="22"/>
          <w:szCs w:val="22"/>
        </w:rPr>
        <w:t>Nwankwor</w:t>
      </w:r>
      <w:proofErr w:type="spellEnd"/>
      <w:r w:rsidRPr="0016572D">
        <w:rPr>
          <w:rFonts w:ascii="Garamond" w:hAnsi="Garamond"/>
          <w:b/>
          <w:bCs/>
          <w:i/>
          <w:iCs/>
          <w:color w:val="FFFFFF" w:themeColor="background1"/>
          <w:sz w:val="22"/>
          <w:szCs w:val="22"/>
        </w:rPr>
        <w:t xml:space="preserve">, Okoro, </w:t>
      </w:r>
      <w:r w:rsidRPr="0016572D">
        <w:rPr>
          <w:rFonts w:ascii="Garamond" w:hAnsi="Garamond"/>
          <w:b/>
          <w:bCs/>
          <w:i/>
          <w:iCs/>
          <w:color w:val="FFFFFF" w:themeColor="background1"/>
          <w:sz w:val="22"/>
          <w:szCs w:val="22"/>
          <w:vertAlign w:val="superscript"/>
        </w:rPr>
        <w:t>1,2</w:t>
      </w:r>
      <w:r w:rsidRPr="0016572D">
        <w:rPr>
          <w:rFonts w:ascii="Garamond" w:hAnsi="Garamond"/>
          <w:b/>
          <w:bCs/>
          <w:i/>
          <w:iCs/>
          <w:color w:val="FFFFFF" w:themeColor="background1"/>
          <w:sz w:val="22"/>
          <w:szCs w:val="22"/>
        </w:rPr>
        <w:t xml:space="preserve">Oyekanmi Femi </w:t>
      </w:r>
      <w:proofErr w:type="spellStart"/>
      <w:r w:rsidRPr="0016572D">
        <w:rPr>
          <w:rFonts w:ascii="Garamond" w:hAnsi="Garamond"/>
          <w:b/>
          <w:bCs/>
          <w:i/>
          <w:iCs/>
          <w:color w:val="FFFFFF" w:themeColor="background1"/>
          <w:sz w:val="22"/>
          <w:szCs w:val="22"/>
        </w:rPr>
        <w:t>Awelegbe</w:t>
      </w:r>
      <w:proofErr w:type="spellEnd"/>
      <w:r w:rsidRPr="00410519">
        <w:rPr>
          <w:rFonts w:ascii="Garamond" w:hAnsi="Garamond"/>
          <w:bCs/>
          <w:i/>
          <w:iCs/>
          <w:sz w:val="20"/>
          <w:szCs w:val="20"/>
          <w:vertAlign w:val="superscript"/>
          <w:lang w:val="en-IN"/>
        </w:rPr>
        <w:t xml:space="preserve"> </w:t>
      </w:r>
    </w:p>
    <w:p w14:paraId="6FE3E114" w14:textId="77777777" w:rsidR="003714BF" w:rsidRPr="00950DF4" w:rsidRDefault="003714BF" w:rsidP="003714BF">
      <w:pPr>
        <w:rPr>
          <w:rFonts w:ascii="Garamond" w:hAnsi="Garamond"/>
          <w:i/>
          <w:iCs/>
          <w:sz w:val="20"/>
          <w:szCs w:val="20"/>
        </w:rPr>
      </w:pPr>
      <w:r w:rsidRPr="00950DF4">
        <w:rPr>
          <w:rFonts w:ascii="Garamond" w:hAnsi="Garamond"/>
          <w:i/>
          <w:iCs/>
          <w:sz w:val="20"/>
          <w:szCs w:val="20"/>
          <w:vertAlign w:val="superscript"/>
        </w:rPr>
        <w:t>1</w:t>
      </w:r>
      <w:r w:rsidRPr="00950DF4">
        <w:rPr>
          <w:rFonts w:ascii="Garamond" w:hAnsi="Garamond"/>
          <w:i/>
          <w:iCs/>
          <w:sz w:val="20"/>
          <w:szCs w:val="20"/>
        </w:rPr>
        <w:t xml:space="preserve">Department of Industrial Mathematics and Applied Statistics, Ebonyi State University, </w:t>
      </w:r>
      <w:proofErr w:type="spellStart"/>
      <w:r w:rsidRPr="00950DF4">
        <w:rPr>
          <w:rFonts w:ascii="Garamond" w:hAnsi="Garamond"/>
          <w:i/>
          <w:iCs/>
          <w:sz w:val="20"/>
          <w:szCs w:val="20"/>
        </w:rPr>
        <w:t>Abakaliki</w:t>
      </w:r>
      <w:proofErr w:type="spellEnd"/>
      <w:r w:rsidRPr="00950DF4">
        <w:rPr>
          <w:rFonts w:ascii="Garamond" w:hAnsi="Garamond"/>
          <w:i/>
          <w:iCs/>
          <w:sz w:val="20"/>
          <w:szCs w:val="20"/>
        </w:rPr>
        <w:t xml:space="preserve">. </w:t>
      </w:r>
    </w:p>
    <w:p w14:paraId="5B942685" w14:textId="143EB368" w:rsidR="002265FA" w:rsidRPr="00F20CA0" w:rsidRDefault="003714BF" w:rsidP="003714BF">
      <w:pPr>
        <w:pBdr>
          <w:bottom w:val="single" w:sz="6" w:space="1" w:color="auto"/>
        </w:pBdr>
        <w:jc w:val="both"/>
        <w:rPr>
          <w:rFonts w:ascii="Garamond" w:hAnsi="Garamond"/>
          <w:bCs/>
          <w:i/>
          <w:iCs/>
          <w:sz w:val="20"/>
          <w:szCs w:val="20"/>
        </w:rPr>
      </w:pPr>
      <w:r w:rsidRPr="00950DF4">
        <w:rPr>
          <w:rFonts w:ascii="Garamond" w:hAnsi="Garamond"/>
          <w:i/>
          <w:iCs/>
          <w:sz w:val="20"/>
          <w:szCs w:val="20"/>
          <w:vertAlign w:val="superscript"/>
        </w:rPr>
        <w:t>2</w:t>
      </w:r>
      <w:r w:rsidRPr="00950DF4">
        <w:rPr>
          <w:rFonts w:ascii="Garamond" w:hAnsi="Garamond"/>
          <w:i/>
          <w:iCs/>
          <w:sz w:val="20"/>
          <w:szCs w:val="20"/>
        </w:rPr>
        <w:t xml:space="preserve">Department of Research and Statistics, Alex Ekwueme Federal University Teaching Hospital, </w:t>
      </w:r>
      <w:proofErr w:type="spellStart"/>
      <w:r w:rsidRPr="00950DF4">
        <w:rPr>
          <w:rFonts w:ascii="Garamond" w:hAnsi="Garamond"/>
          <w:i/>
          <w:iCs/>
          <w:sz w:val="20"/>
          <w:szCs w:val="20"/>
        </w:rPr>
        <w:t>Abakaliki</w:t>
      </w:r>
      <w:proofErr w:type="spellEnd"/>
      <w:r w:rsidRPr="00950DF4">
        <w:rPr>
          <w:rFonts w:ascii="Garamond" w:hAnsi="Garamond"/>
          <w:i/>
          <w:iCs/>
          <w:sz w:val="20"/>
          <w:szCs w:val="20"/>
        </w:rPr>
        <w:t>, Ebonyi State.</w:t>
      </w:r>
    </w:p>
    <w:bookmarkEnd w:id="4"/>
    <w:p w14:paraId="1EC00D34" w14:textId="2809B039" w:rsidR="004F3D49" w:rsidRDefault="001D4D3C" w:rsidP="00855308">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C02B32">
        <w:rPr>
          <w:rFonts w:ascii="Garamond" w:hAnsi="Garamond"/>
          <w:b/>
          <w:sz w:val="20"/>
          <w:szCs w:val="20"/>
        </w:rPr>
        <w:t xml:space="preserve"> </w:t>
      </w:r>
      <w:r w:rsidR="00C02B32" w:rsidRPr="00C02B32">
        <w:rPr>
          <w:rFonts w:ascii="Garamond" w:hAnsi="Garamond" w:cs="Segoe UI"/>
          <w:b/>
          <w:bCs/>
          <w:i/>
          <w:iCs/>
          <w:sz w:val="20"/>
          <w:szCs w:val="20"/>
          <w:shd w:val="clear" w:color="auto" w:fill="FFFFFF"/>
          <w:lang w:val="en-GB"/>
        </w:rPr>
        <w:t xml:space="preserve">Chiemeka </w:t>
      </w:r>
      <w:proofErr w:type="spellStart"/>
      <w:r w:rsidR="00C02B32" w:rsidRPr="00C02B32">
        <w:rPr>
          <w:rFonts w:ascii="Garamond" w:hAnsi="Garamond" w:cs="Segoe UI"/>
          <w:b/>
          <w:bCs/>
          <w:i/>
          <w:iCs/>
          <w:sz w:val="20"/>
          <w:szCs w:val="20"/>
          <w:shd w:val="clear" w:color="auto" w:fill="FFFFFF"/>
          <w:lang w:val="en-GB"/>
        </w:rPr>
        <w:t>Nwankwor</w:t>
      </w:r>
      <w:proofErr w:type="spellEnd"/>
      <w:r w:rsidR="00C02B32" w:rsidRPr="00C02B32">
        <w:rPr>
          <w:rFonts w:ascii="Garamond" w:hAnsi="Garamond" w:cs="Segoe UI"/>
          <w:b/>
          <w:bCs/>
          <w:i/>
          <w:iCs/>
          <w:sz w:val="20"/>
          <w:szCs w:val="20"/>
          <w:shd w:val="clear" w:color="auto" w:fill="FFFFFF"/>
          <w:lang w:val="en-GB"/>
        </w:rPr>
        <w:t xml:space="preserve"> Okoro</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F20CA0" w:rsidRPr="00F20CA0">
        <w:rPr>
          <w:rFonts w:ascii="Garamond" w:hAnsi="Garamond"/>
          <w:bCs/>
          <w:sz w:val="20"/>
          <w:szCs w:val="20"/>
        </w:rPr>
        <w:t xml:space="preserve">Department </w:t>
      </w:r>
      <w:r w:rsidR="004F3D49" w:rsidRPr="004F3D49">
        <w:rPr>
          <w:rFonts w:ascii="Garamond" w:hAnsi="Garamond"/>
          <w:bCs/>
          <w:sz w:val="20"/>
          <w:szCs w:val="20"/>
          <w:lang w:val="en-GB"/>
        </w:rPr>
        <w:t xml:space="preserve">of Industrial Mathematics and Applied Statistics, Ebonyi State University, </w:t>
      </w:r>
      <w:proofErr w:type="spellStart"/>
      <w:r w:rsidR="004F3D49" w:rsidRPr="004F3D49">
        <w:rPr>
          <w:rFonts w:ascii="Garamond" w:hAnsi="Garamond"/>
          <w:bCs/>
          <w:sz w:val="20"/>
          <w:szCs w:val="20"/>
          <w:lang w:val="en-GB"/>
        </w:rPr>
        <w:t>Abakaliki</w:t>
      </w:r>
      <w:proofErr w:type="spellEnd"/>
      <w:r w:rsidR="00C02B32">
        <w:rPr>
          <w:rFonts w:ascii="Garamond" w:hAnsi="Garamond"/>
          <w:bCs/>
          <w:sz w:val="20"/>
          <w:szCs w:val="20"/>
        </w:rPr>
        <w:t xml:space="preserve">. </w:t>
      </w:r>
      <w:hyperlink r:id="rId8" w:history="1">
        <w:r w:rsidR="004F3D49" w:rsidRPr="004F3D49">
          <w:rPr>
            <w:rStyle w:val="Hyperlink"/>
            <w:rFonts w:ascii="Garamond" w:hAnsi="Garamond"/>
            <w:bCs/>
            <w:sz w:val="20"/>
            <w:szCs w:val="20"/>
            <w:lang w:val="en-GB"/>
          </w:rPr>
          <w:t>okoro.nwankwor@ebsu.edu.ng</w:t>
        </w:r>
      </w:hyperlink>
      <w:r w:rsidR="006527CE">
        <w:rPr>
          <w:rFonts w:ascii="Garamond" w:hAnsi="Garamond"/>
          <w:bCs/>
          <w:sz w:val="20"/>
          <w:szCs w:val="20"/>
          <w:lang w:val="en-GB"/>
        </w:rPr>
        <w:t>:</w:t>
      </w:r>
      <w:r w:rsidR="003714BF">
        <w:rPr>
          <w:rFonts w:ascii="Garamond" w:hAnsi="Garamond"/>
          <w:bCs/>
          <w:sz w:val="20"/>
          <w:szCs w:val="20"/>
          <w:lang w:val="en-GB"/>
        </w:rPr>
        <w:t xml:space="preserve"> </w:t>
      </w:r>
      <w:r w:rsidR="004F3D49" w:rsidRPr="004F3D49">
        <w:rPr>
          <w:rFonts w:ascii="Garamond" w:hAnsi="Garamond"/>
          <w:bCs/>
          <w:sz w:val="20"/>
          <w:szCs w:val="20"/>
          <w:lang w:val="en-GB"/>
        </w:rPr>
        <w:t>+2348037745408</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6C30BFE3"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C02B32">
        <w:rPr>
          <w:rFonts w:ascii="Garamond" w:hAnsi="Garamond"/>
          <w:sz w:val="16"/>
          <w:szCs w:val="16"/>
        </w:rPr>
        <w:t>04</w:t>
      </w:r>
      <w:r w:rsidR="00943E61" w:rsidRPr="00F30FAF">
        <w:rPr>
          <w:rFonts w:ascii="Garamond" w:hAnsi="Garamond"/>
          <w:sz w:val="16"/>
          <w:szCs w:val="16"/>
        </w:rPr>
        <w:t xml:space="preserve"> </w:t>
      </w:r>
      <w:r w:rsidR="000B6786">
        <w:rPr>
          <w:rFonts w:ascii="Garamond" w:hAnsi="Garamond"/>
          <w:sz w:val="16"/>
          <w:szCs w:val="16"/>
        </w:rPr>
        <w:t>February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C13CBC6" w:rsidR="006732D7" w:rsidRPr="000931E7" w:rsidRDefault="00101292" w:rsidP="006732D7">
      <w:pPr>
        <w:jc w:val="both"/>
        <w:rPr>
          <w:rFonts w:ascii="Garamond" w:hAnsi="Garamond"/>
          <w:sz w:val="22"/>
          <w:szCs w:val="22"/>
        </w:rPr>
      </w:pPr>
      <w:r w:rsidRPr="000931E7">
        <w:rPr>
          <w:rFonts w:ascii="Garamond" w:hAnsi="Garamond"/>
          <w:b/>
          <w:sz w:val="22"/>
          <w:szCs w:val="20"/>
        </w:rPr>
        <w:t>ABSTRACT</w:t>
      </w:r>
    </w:p>
    <w:p w14:paraId="6120BF55" w14:textId="5BB127E3" w:rsidR="005C16CE" w:rsidRPr="005C16CE" w:rsidRDefault="0017507F" w:rsidP="005C16CE">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5C16CE" w:rsidRPr="005C16CE">
        <w:rPr>
          <w:rFonts w:ascii="Garamond" w:eastAsiaTheme="minorHAnsi" w:hAnsi="Garamond" w:cstheme="minorHAnsi"/>
          <w:b/>
          <w:bCs/>
          <w:sz w:val="20"/>
          <w:szCs w:val="20"/>
          <w:lang w:val="en-GB"/>
        </w:rPr>
        <w:t> </w:t>
      </w:r>
      <w:r w:rsidR="005C16CE" w:rsidRPr="005C16CE">
        <w:rPr>
          <w:rFonts w:ascii="Garamond" w:eastAsiaTheme="minorHAnsi" w:hAnsi="Garamond" w:cstheme="minorHAnsi"/>
          <w:bCs/>
          <w:sz w:val="20"/>
          <w:szCs w:val="20"/>
          <w:lang w:val="en-GB"/>
        </w:rPr>
        <w:t xml:space="preserve">Lassa fever (LF) remains a major public health challenge in Nigeria, particularly in endemic areas like Ebonyi State. Despite the establishment of specialized treatment centres, mortality rates remain worrisome. This study determines the socio-demographic patterns, clinical characteristics, and treatment outcomes of laboratory-confirmed LF cases at Virology Unit of Alex Ekwueme Federal University Teaching Hospital, </w:t>
      </w:r>
      <w:proofErr w:type="spellStart"/>
      <w:r w:rsidR="005C16CE" w:rsidRPr="005C16CE">
        <w:rPr>
          <w:rFonts w:ascii="Garamond" w:eastAsiaTheme="minorHAnsi" w:hAnsi="Garamond" w:cstheme="minorHAnsi"/>
          <w:bCs/>
          <w:sz w:val="20"/>
          <w:szCs w:val="20"/>
          <w:lang w:val="en-GB"/>
        </w:rPr>
        <w:t>Abakaliki</w:t>
      </w:r>
      <w:proofErr w:type="spellEnd"/>
      <w:r w:rsidR="005C16CE" w:rsidRPr="005C16CE">
        <w:rPr>
          <w:rFonts w:ascii="Garamond" w:eastAsiaTheme="minorHAnsi" w:hAnsi="Garamond" w:cstheme="minorHAnsi"/>
          <w:bCs/>
          <w:sz w:val="20"/>
          <w:szCs w:val="20"/>
          <w:lang w:val="en-GB"/>
        </w:rPr>
        <w:t>, (AEFUTHA) Ebonyi State.</w:t>
      </w:r>
    </w:p>
    <w:p w14:paraId="40591597" w14:textId="77777777" w:rsidR="005C16CE" w:rsidRPr="005C16CE" w:rsidRDefault="005C16CE" w:rsidP="005C16CE">
      <w:pPr>
        <w:jc w:val="both"/>
        <w:rPr>
          <w:rFonts w:ascii="Garamond" w:eastAsiaTheme="minorHAnsi" w:hAnsi="Garamond" w:cstheme="minorHAnsi"/>
          <w:bCs/>
          <w:sz w:val="20"/>
          <w:szCs w:val="20"/>
          <w:lang w:val="en-GB"/>
        </w:rPr>
      </w:pPr>
      <w:r w:rsidRPr="005C16CE">
        <w:rPr>
          <w:rFonts w:ascii="Garamond" w:eastAsiaTheme="minorHAnsi" w:hAnsi="Garamond" w:cstheme="minorHAnsi"/>
          <w:b/>
          <w:bCs/>
          <w:sz w:val="20"/>
          <w:szCs w:val="20"/>
          <w:lang w:val="en-GB"/>
        </w:rPr>
        <w:t>Methods: </w:t>
      </w:r>
      <w:r w:rsidRPr="005C16CE">
        <w:rPr>
          <w:rFonts w:ascii="Garamond" w:eastAsiaTheme="minorHAnsi" w:hAnsi="Garamond" w:cstheme="minorHAnsi"/>
          <w:bCs/>
          <w:sz w:val="20"/>
          <w:szCs w:val="20"/>
        </w:rPr>
        <w:t>A retrospective review was conducted on the clinical records of 67 laboratory-confirmed LF cases managed at the AE-FUTHA Virology Unit between January and December 2024. Data were analyzed using IBM SPSS version 26</w:t>
      </w:r>
      <w:r w:rsidRPr="005C16CE">
        <w:rPr>
          <w:rFonts w:ascii="Garamond" w:eastAsiaTheme="minorHAnsi" w:hAnsi="Garamond" w:cstheme="minorHAnsi"/>
          <w:bCs/>
          <w:sz w:val="20"/>
          <w:szCs w:val="20"/>
          <w:lang w:val="en-GB"/>
        </w:rPr>
        <w:t>.</w:t>
      </w:r>
    </w:p>
    <w:p w14:paraId="349E2968" w14:textId="77777777" w:rsidR="005C16CE" w:rsidRPr="005C16CE" w:rsidRDefault="005C16CE" w:rsidP="005C16CE">
      <w:pPr>
        <w:jc w:val="both"/>
        <w:rPr>
          <w:rFonts w:ascii="Garamond" w:eastAsiaTheme="minorHAnsi" w:hAnsi="Garamond" w:cstheme="minorHAnsi"/>
          <w:bCs/>
          <w:sz w:val="20"/>
          <w:szCs w:val="20"/>
          <w:lang w:val="en-GB"/>
        </w:rPr>
      </w:pPr>
      <w:r w:rsidRPr="005C16CE">
        <w:rPr>
          <w:rFonts w:ascii="Garamond" w:eastAsiaTheme="minorHAnsi" w:hAnsi="Garamond" w:cstheme="minorHAnsi"/>
          <w:b/>
          <w:bCs/>
          <w:sz w:val="20"/>
          <w:szCs w:val="20"/>
          <w:lang w:val="en-GB"/>
        </w:rPr>
        <w:t>Results: </w:t>
      </w:r>
      <w:r w:rsidRPr="005C16CE">
        <w:rPr>
          <w:rFonts w:ascii="Garamond" w:eastAsiaTheme="minorHAnsi" w:hAnsi="Garamond" w:cstheme="minorHAnsi"/>
          <w:bCs/>
          <w:sz w:val="20"/>
          <w:szCs w:val="20"/>
          <w:lang w:val="en-GB"/>
        </w:rPr>
        <w:t xml:space="preserve">The mean age of the participants was 32.9±14.8years, </w:t>
      </w:r>
      <w:r w:rsidRPr="005C16CE">
        <w:rPr>
          <w:rFonts w:ascii="Garamond" w:eastAsiaTheme="minorHAnsi" w:hAnsi="Garamond" w:cstheme="minorHAnsi"/>
          <w:bCs/>
          <w:sz w:val="20"/>
          <w:szCs w:val="20"/>
        </w:rPr>
        <w:t>with the 30–49 age group most affected (50.7%). Females comprised 56.7% of cases. Notably, students and traders (23.9% each) shared the highest occupational burden, shifting the narrative away from a purely agrarian disease. Seasonality was evident, with 74.6% of cases occurring between January and March. While fever was universal (100%), hemorrhage (31.3%) and sore throat (29.9%) were significant clinical features. The overall Case Fatality Rate (CFR) was 43.3%, with disproportionately high mortality among pediatric and adolescent populations (63.6%) and those with lower educational attainment</w:t>
      </w:r>
      <w:r w:rsidRPr="005C16CE">
        <w:rPr>
          <w:rFonts w:ascii="Garamond" w:eastAsiaTheme="minorHAnsi" w:hAnsi="Garamond" w:cstheme="minorHAnsi"/>
          <w:bCs/>
          <w:sz w:val="20"/>
          <w:szCs w:val="20"/>
          <w:lang w:val="en-GB"/>
        </w:rPr>
        <w:t xml:space="preserve">. </w:t>
      </w:r>
    </w:p>
    <w:p w14:paraId="32A755AC" w14:textId="77777777" w:rsidR="005C16CE" w:rsidRPr="005C16CE" w:rsidRDefault="005C16CE" w:rsidP="005C16CE">
      <w:pPr>
        <w:jc w:val="both"/>
        <w:rPr>
          <w:rFonts w:ascii="Garamond" w:eastAsiaTheme="minorHAnsi" w:hAnsi="Garamond" w:cstheme="minorHAnsi"/>
          <w:bCs/>
          <w:sz w:val="20"/>
          <w:szCs w:val="20"/>
          <w:lang w:val="en-GB"/>
        </w:rPr>
      </w:pPr>
      <w:r w:rsidRPr="005C16CE">
        <w:rPr>
          <w:rFonts w:ascii="Garamond" w:eastAsiaTheme="minorHAnsi" w:hAnsi="Garamond" w:cstheme="minorHAnsi"/>
          <w:b/>
          <w:bCs/>
          <w:sz w:val="20"/>
          <w:szCs w:val="20"/>
          <w:lang w:val="en-GB"/>
        </w:rPr>
        <w:t>Conclusion: </w:t>
      </w:r>
      <w:r w:rsidRPr="005C16CE">
        <w:rPr>
          <w:rFonts w:ascii="Garamond" w:eastAsiaTheme="minorHAnsi" w:hAnsi="Garamond" w:cstheme="minorHAnsi"/>
          <w:bCs/>
          <w:sz w:val="20"/>
          <w:szCs w:val="20"/>
        </w:rPr>
        <w:t>LF in Ebonyi State presents a high CFR and significant hemorrhagic manifestations, heavily impacting both the workforce and vulnerable children. The prevalence among non-farming groups suggests active peri-urban transmission. Urgent interventions are required to promote early presentation and provide subsidized critical care, especially dialysis, to mitigate mortality in the post-partner support era</w:t>
      </w:r>
      <w:r w:rsidRPr="005C16CE">
        <w:rPr>
          <w:rFonts w:ascii="Garamond" w:eastAsiaTheme="minorHAnsi" w:hAnsi="Garamond" w:cstheme="minorHAnsi"/>
          <w:bCs/>
          <w:sz w:val="20"/>
          <w:szCs w:val="20"/>
          <w:lang w:val="en-GB"/>
        </w:rPr>
        <w:t>.</w:t>
      </w:r>
    </w:p>
    <w:p w14:paraId="5C98BAAC" w14:textId="77777777" w:rsidR="005C16CE" w:rsidRDefault="005C16CE" w:rsidP="005C16CE">
      <w:pPr>
        <w:jc w:val="both"/>
        <w:rPr>
          <w:rFonts w:ascii="Garamond" w:eastAsiaTheme="minorHAnsi" w:hAnsi="Garamond" w:cstheme="minorHAnsi"/>
          <w:b/>
          <w:bCs/>
          <w:sz w:val="20"/>
          <w:szCs w:val="20"/>
          <w:lang w:val="en-GB"/>
        </w:rPr>
      </w:pPr>
    </w:p>
    <w:p w14:paraId="173ABDBA" w14:textId="6A3E3FBC" w:rsidR="006732D7" w:rsidRPr="005C16CE" w:rsidRDefault="005C16CE" w:rsidP="006732D7">
      <w:pPr>
        <w:jc w:val="both"/>
        <w:rPr>
          <w:rFonts w:ascii="Garamond" w:eastAsiaTheme="minorHAnsi" w:hAnsi="Garamond" w:cstheme="minorHAnsi"/>
          <w:bCs/>
          <w:sz w:val="20"/>
          <w:szCs w:val="20"/>
          <w:lang w:val="en-GB"/>
        </w:rPr>
        <w:sectPr w:rsidR="006732D7" w:rsidRPr="005C16CE" w:rsidSect="00101292">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55"/>
          <w:cols w:space="720"/>
          <w:docGrid w:linePitch="326"/>
        </w:sectPr>
      </w:pPr>
      <w:r w:rsidRPr="005C16CE">
        <w:rPr>
          <w:rFonts w:ascii="Garamond" w:eastAsiaTheme="minorHAnsi" w:hAnsi="Garamond" w:cstheme="minorHAnsi"/>
          <w:b/>
          <w:bCs/>
          <w:sz w:val="20"/>
          <w:szCs w:val="20"/>
          <w:lang w:val="en-GB"/>
        </w:rPr>
        <w:t>Keywords:</w:t>
      </w:r>
      <w:r w:rsidRPr="005C16CE">
        <w:rPr>
          <w:rFonts w:ascii="Garamond" w:eastAsiaTheme="minorHAnsi" w:hAnsi="Garamond" w:cstheme="minorHAnsi"/>
          <w:bCs/>
          <w:sz w:val="20"/>
          <w:szCs w:val="20"/>
          <w:lang w:val="en-GB"/>
        </w:rPr>
        <w:t xml:space="preserve"> Lassa fever, Pattern, Outcome, Virology Unit, AEFUTHA.</w:t>
      </w: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59D1A236"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22E7D7C6">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048C0337">
                <wp:simplePos x="0" y="0"/>
                <wp:positionH relativeFrom="margin">
                  <wp:posOffset>3254829</wp:posOffset>
                </wp:positionH>
                <wp:positionV relativeFrom="paragraph">
                  <wp:posOffset>26307</wp:posOffset>
                </wp:positionV>
                <wp:extent cx="2671639" cy="1012372"/>
                <wp:effectExtent l="0" t="0" r="8255" b="16510"/>
                <wp:wrapNone/>
                <wp:docPr id="8" name="Text Box 8"/>
                <wp:cNvGraphicFramePr/>
                <a:graphic xmlns:a="http://schemas.openxmlformats.org/drawingml/2006/main">
                  <a:graphicData uri="http://schemas.microsoft.com/office/word/2010/wordprocessingShape">
                    <wps:wsp>
                      <wps:cNvSpPr txBox="1"/>
                      <wps:spPr>
                        <a:xfrm>
                          <a:off x="0" y="0"/>
                          <a:ext cx="2671639" cy="1012372"/>
                        </a:xfrm>
                        <a:prstGeom prst="rect">
                          <a:avLst/>
                        </a:prstGeom>
                        <a:solidFill>
                          <a:sysClr val="window" lastClr="FFFFFF"/>
                        </a:solidFill>
                        <a:ln w="6350">
                          <a:solidFill>
                            <a:srgbClr val="70AD47">
                              <a:lumMod val="75000"/>
                            </a:srgbClr>
                          </a:solidFill>
                        </a:ln>
                      </wps:spPr>
                      <wps:txbx>
                        <w:txbxContent>
                          <w:p w14:paraId="65562D4D" w14:textId="626E6441" w:rsidR="00576722" w:rsidRPr="004F3D49" w:rsidRDefault="004F3D49" w:rsidP="00D26558">
                            <w:pPr>
                              <w:pBdr>
                                <w:bottom w:val="single" w:sz="6" w:space="1" w:color="auto"/>
                              </w:pBdr>
                              <w:jc w:val="both"/>
                              <w:rPr>
                                <w:rFonts w:ascii="Garamond" w:hAnsi="Garamond" w:cs="Segoe UI"/>
                                <w:sz w:val="20"/>
                                <w:szCs w:val="20"/>
                                <w:shd w:val="clear" w:color="auto" w:fill="FFFFFF"/>
                              </w:rPr>
                            </w:pPr>
                            <w:r w:rsidRPr="004F3D49">
                              <w:rPr>
                                <w:rFonts w:ascii="Garamond" w:hAnsi="Garamond" w:cs="Segoe UI"/>
                                <w:i/>
                                <w:iCs/>
                                <w:sz w:val="20"/>
                                <w:szCs w:val="20"/>
                                <w:shd w:val="clear" w:color="auto" w:fill="FFFFFF"/>
                                <w:lang w:val="en-GB"/>
                              </w:rPr>
                              <w:t>Okoro CN</w:t>
                            </w:r>
                            <w:r w:rsidR="00367467">
                              <w:rPr>
                                <w:rFonts w:ascii="Garamond" w:hAnsi="Garamond" w:cs="Segoe UI"/>
                                <w:i/>
                                <w:iCs/>
                                <w:sz w:val="20"/>
                                <w:szCs w:val="20"/>
                                <w:shd w:val="clear" w:color="auto" w:fill="FFFFFF"/>
                                <w:lang w:val="en-GB"/>
                              </w:rPr>
                              <w:t xml:space="preserve">. </w:t>
                            </w:r>
                            <w:proofErr w:type="spellStart"/>
                            <w:r w:rsidRPr="004F3D49">
                              <w:rPr>
                                <w:rFonts w:ascii="Garamond" w:hAnsi="Garamond" w:cs="Segoe UI"/>
                                <w:i/>
                                <w:iCs/>
                                <w:sz w:val="20"/>
                                <w:szCs w:val="20"/>
                                <w:shd w:val="clear" w:color="auto" w:fill="FFFFFF"/>
                                <w:lang w:val="en-GB"/>
                              </w:rPr>
                              <w:t>Awelegbe</w:t>
                            </w:r>
                            <w:proofErr w:type="spellEnd"/>
                            <w:r w:rsidRPr="004F3D49">
                              <w:rPr>
                                <w:rFonts w:ascii="Garamond" w:hAnsi="Garamond" w:cs="Segoe UI"/>
                                <w:i/>
                                <w:iCs/>
                                <w:sz w:val="20"/>
                                <w:szCs w:val="20"/>
                                <w:shd w:val="clear" w:color="auto" w:fill="FFFFFF"/>
                                <w:lang w:val="en-GB"/>
                              </w:rPr>
                              <w:t xml:space="preserve"> OF</w:t>
                            </w:r>
                            <w:r w:rsidR="003714BF">
                              <w:rPr>
                                <w:rFonts w:ascii="Garamond" w:hAnsi="Garamond" w:cs="Segoe UI"/>
                                <w:i/>
                                <w:iCs/>
                                <w:sz w:val="20"/>
                                <w:szCs w:val="20"/>
                                <w:shd w:val="clear" w:color="auto" w:fill="FFFFFF"/>
                                <w:lang w:val="en-GB"/>
                              </w:rPr>
                              <w:t>.</w:t>
                            </w:r>
                            <w:r w:rsidR="00367467">
                              <w:rPr>
                                <w:rFonts w:ascii="Garamond" w:hAnsi="Garamond" w:cs="Segoe UI"/>
                                <w:i/>
                                <w:iCs/>
                                <w:sz w:val="20"/>
                                <w:szCs w:val="20"/>
                                <w:shd w:val="clear" w:color="auto" w:fill="FFFFFF"/>
                                <w:lang w:val="en-GB"/>
                              </w:rPr>
                              <w:t xml:space="preserve"> </w:t>
                            </w:r>
                            <w:r w:rsidRPr="004F3D49">
                              <w:rPr>
                                <w:rFonts w:ascii="Garamond" w:hAnsi="Garamond" w:cs="Segoe UI"/>
                                <w:sz w:val="20"/>
                                <w:szCs w:val="20"/>
                                <w:shd w:val="clear" w:color="auto" w:fill="FFFFFF"/>
                                <w:lang w:val="en-GB"/>
                              </w:rPr>
                              <w:t xml:space="preserve">Pattern And Outcome of Lassa Fever Cases Seen at the Virology Unit of Alex Ekwueme Federal University Teaching Hospital, </w:t>
                            </w:r>
                            <w:proofErr w:type="spellStart"/>
                            <w:r w:rsidRPr="004F3D49">
                              <w:rPr>
                                <w:rFonts w:ascii="Garamond" w:hAnsi="Garamond" w:cs="Segoe UI"/>
                                <w:sz w:val="20"/>
                                <w:szCs w:val="20"/>
                                <w:shd w:val="clear" w:color="auto" w:fill="FFFFFF"/>
                                <w:lang w:val="en-GB"/>
                              </w:rPr>
                              <w:t>Abakaliki</w:t>
                            </w:r>
                            <w:proofErr w:type="spellEnd"/>
                            <w:r w:rsidRPr="004F3D49">
                              <w:rPr>
                                <w:rFonts w:ascii="Garamond" w:hAnsi="Garamond" w:cs="Segoe UI"/>
                                <w:sz w:val="20"/>
                                <w:szCs w:val="20"/>
                                <w:shd w:val="clear" w:color="auto" w:fill="FFFFFF"/>
                                <w:lang w:val="en-GB"/>
                              </w:rPr>
                              <w:t xml:space="preserve">, Ebonyi State – Nigeria. </w:t>
                            </w:r>
                            <w:r w:rsidR="00576722" w:rsidRPr="004F3D49">
                              <w:rPr>
                                <w:rFonts w:ascii="Garamond" w:hAnsi="Garamond" w:cs="Segoe UI"/>
                                <w:color w:val="000000" w:themeColor="text1"/>
                                <w:sz w:val="20"/>
                                <w:szCs w:val="20"/>
                                <w:shd w:val="clear" w:color="auto" w:fill="FFFFFF"/>
                              </w:rPr>
                              <w:t>The Nigerian Health Journal 202</w:t>
                            </w:r>
                            <w:r w:rsidR="00347612" w:rsidRPr="004F3D49">
                              <w:rPr>
                                <w:rFonts w:ascii="Garamond" w:hAnsi="Garamond" w:cs="Segoe UI"/>
                                <w:color w:val="000000" w:themeColor="text1"/>
                                <w:sz w:val="20"/>
                                <w:szCs w:val="20"/>
                                <w:shd w:val="clear" w:color="auto" w:fill="FFFFFF"/>
                              </w:rPr>
                              <w:t>6</w:t>
                            </w:r>
                            <w:r w:rsidR="00576722" w:rsidRPr="004F3D49">
                              <w:rPr>
                                <w:rFonts w:ascii="Garamond" w:hAnsi="Garamond" w:cs="Segoe UI"/>
                                <w:color w:val="000000" w:themeColor="text1"/>
                                <w:sz w:val="20"/>
                                <w:szCs w:val="20"/>
                                <w:shd w:val="clear" w:color="auto" w:fill="FFFFFF"/>
                              </w:rPr>
                              <w:t>; 2</w:t>
                            </w:r>
                            <w:r w:rsidR="00347612" w:rsidRPr="004F3D49">
                              <w:rPr>
                                <w:rFonts w:ascii="Garamond" w:hAnsi="Garamond" w:cs="Segoe UI"/>
                                <w:color w:val="000000" w:themeColor="text1"/>
                                <w:sz w:val="20"/>
                                <w:szCs w:val="20"/>
                                <w:shd w:val="clear" w:color="auto" w:fill="FFFFFF"/>
                              </w:rPr>
                              <w:t>6</w:t>
                            </w:r>
                            <w:r w:rsidR="00576722" w:rsidRPr="004F3D49">
                              <w:rPr>
                                <w:rFonts w:ascii="Garamond" w:hAnsi="Garamond" w:cs="Segoe UI"/>
                                <w:color w:val="000000" w:themeColor="text1"/>
                                <w:sz w:val="20"/>
                                <w:szCs w:val="20"/>
                                <w:shd w:val="clear" w:color="auto" w:fill="FFFFFF"/>
                              </w:rPr>
                              <w:t>(</w:t>
                            </w:r>
                            <w:r w:rsidR="00347612" w:rsidRPr="004F3D49">
                              <w:rPr>
                                <w:rFonts w:ascii="Garamond" w:hAnsi="Garamond" w:cs="Segoe UI"/>
                                <w:color w:val="000000" w:themeColor="text1"/>
                                <w:sz w:val="20"/>
                                <w:szCs w:val="20"/>
                                <w:shd w:val="clear" w:color="auto" w:fill="FFFFFF"/>
                              </w:rPr>
                              <w:t>1</w:t>
                            </w:r>
                            <w:r w:rsidR="00576722" w:rsidRPr="004F3D49">
                              <w:rPr>
                                <w:rFonts w:ascii="Garamond" w:hAnsi="Garamond" w:cs="Segoe UI"/>
                                <w:color w:val="000000" w:themeColor="text1"/>
                                <w:sz w:val="20"/>
                                <w:szCs w:val="20"/>
                                <w:shd w:val="clear" w:color="auto" w:fill="FFFFFF"/>
                              </w:rPr>
                              <w:t>)</w:t>
                            </w:r>
                            <w:r w:rsidR="00101292">
                              <w:rPr>
                                <w:rFonts w:ascii="Garamond" w:hAnsi="Garamond" w:cs="Segoe UI"/>
                                <w:color w:val="000000" w:themeColor="text1"/>
                                <w:sz w:val="20"/>
                                <w:szCs w:val="20"/>
                                <w:shd w:val="clear" w:color="auto" w:fill="FFFFFF"/>
                              </w:rPr>
                              <w:t xml:space="preserve">: 355 – 366. </w:t>
                            </w:r>
                            <w:hyperlink r:id="rId22" w:history="1">
                              <w:r w:rsidR="00101292" w:rsidRPr="008D4B15">
                                <w:rPr>
                                  <w:rStyle w:val="Hyperlink"/>
                                  <w:rFonts w:ascii="Garamond" w:hAnsi="Garamond" w:cs="Arial"/>
                                  <w:sz w:val="20"/>
                                  <w:szCs w:val="20"/>
                                </w:rPr>
                                <w:t>https://doi.org/10.71637/tnhj.v26i1.1315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05pt;width:210.35pt;height:79.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" fillcolor="window" strokecolor="#548235" strokeweight=".5pt">
                <v:textbox>
                  <w:txbxContent>
                    <w:p w14:paraId="65562D4D" w14:textId="626E6441" w:rsidR="00576722" w:rsidRPr="004F3D49" w:rsidRDefault="004F3D49" w:rsidP="00D26558">
                      <w:pPr>
                        <w:pBdr>
                          <w:bottom w:val="single" w:sz="6" w:space="1" w:color="auto"/>
                        </w:pBdr>
                        <w:jc w:val="both"/>
                        <w:rPr>
                          <w:rFonts w:ascii="Garamond" w:hAnsi="Garamond" w:cs="Segoe UI"/>
                          <w:sz w:val="20"/>
                          <w:szCs w:val="20"/>
                          <w:shd w:val="clear" w:color="auto" w:fill="FFFFFF"/>
                        </w:rPr>
                      </w:pPr>
                      <w:r w:rsidRPr="004F3D49">
                        <w:rPr>
                          <w:rFonts w:ascii="Garamond" w:hAnsi="Garamond" w:cs="Segoe UI"/>
                          <w:i/>
                          <w:iCs/>
                          <w:sz w:val="20"/>
                          <w:szCs w:val="20"/>
                          <w:shd w:val="clear" w:color="auto" w:fill="FFFFFF"/>
                          <w:lang w:val="en-GB"/>
                        </w:rPr>
                        <w:t>Okoro CN</w:t>
                      </w:r>
                      <w:r w:rsidR="00367467">
                        <w:rPr>
                          <w:rFonts w:ascii="Garamond" w:hAnsi="Garamond" w:cs="Segoe UI"/>
                          <w:i/>
                          <w:iCs/>
                          <w:sz w:val="20"/>
                          <w:szCs w:val="20"/>
                          <w:shd w:val="clear" w:color="auto" w:fill="FFFFFF"/>
                          <w:lang w:val="en-GB"/>
                        </w:rPr>
                        <w:t xml:space="preserve">. </w:t>
                      </w:r>
                      <w:proofErr w:type="spellStart"/>
                      <w:r w:rsidRPr="004F3D49">
                        <w:rPr>
                          <w:rFonts w:ascii="Garamond" w:hAnsi="Garamond" w:cs="Segoe UI"/>
                          <w:i/>
                          <w:iCs/>
                          <w:sz w:val="20"/>
                          <w:szCs w:val="20"/>
                          <w:shd w:val="clear" w:color="auto" w:fill="FFFFFF"/>
                          <w:lang w:val="en-GB"/>
                        </w:rPr>
                        <w:t>Awelegbe</w:t>
                      </w:r>
                      <w:proofErr w:type="spellEnd"/>
                      <w:r w:rsidRPr="004F3D49">
                        <w:rPr>
                          <w:rFonts w:ascii="Garamond" w:hAnsi="Garamond" w:cs="Segoe UI"/>
                          <w:i/>
                          <w:iCs/>
                          <w:sz w:val="20"/>
                          <w:szCs w:val="20"/>
                          <w:shd w:val="clear" w:color="auto" w:fill="FFFFFF"/>
                          <w:lang w:val="en-GB"/>
                        </w:rPr>
                        <w:t xml:space="preserve"> OF</w:t>
                      </w:r>
                      <w:r w:rsidR="003714BF">
                        <w:rPr>
                          <w:rFonts w:ascii="Garamond" w:hAnsi="Garamond" w:cs="Segoe UI"/>
                          <w:i/>
                          <w:iCs/>
                          <w:sz w:val="20"/>
                          <w:szCs w:val="20"/>
                          <w:shd w:val="clear" w:color="auto" w:fill="FFFFFF"/>
                          <w:lang w:val="en-GB"/>
                        </w:rPr>
                        <w:t>.</w:t>
                      </w:r>
                      <w:r w:rsidR="00367467">
                        <w:rPr>
                          <w:rFonts w:ascii="Garamond" w:hAnsi="Garamond" w:cs="Segoe UI"/>
                          <w:i/>
                          <w:iCs/>
                          <w:sz w:val="20"/>
                          <w:szCs w:val="20"/>
                          <w:shd w:val="clear" w:color="auto" w:fill="FFFFFF"/>
                          <w:lang w:val="en-GB"/>
                        </w:rPr>
                        <w:t xml:space="preserve"> </w:t>
                      </w:r>
                      <w:r w:rsidRPr="004F3D49">
                        <w:rPr>
                          <w:rFonts w:ascii="Garamond" w:hAnsi="Garamond" w:cs="Segoe UI"/>
                          <w:sz w:val="20"/>
                          <w:szCs w:val="20"/>
                          <w:shd w:val="clear" w:color="auto" w:fill="FFFFFF"/>
                          <w:lang w:val="en-GB"/>
                        </w:rPr>
                        <w:t xml:space="preserve">Pattern And Outcome of Lassa Fever Cases Seen at the Virology Unit of Alex Ekwueme Federal University Teaching Hospital, </w:t>
                      </w:r>
                      <w:proofErr w:type="spellStart"/>
                      <w:r w:rsidRPr="004F3D49">
                        <w:rPr>
                          <w:rFonts w:ascii="Garamond" w:hAnsi="Garamond" w:cs="Segoe UI"/>
                          <w:sz w:val="20"/>
                          <w:szCs w:val="20"/>
                          <w:shd w:val="clear" w:color="auto" w:fill="FFFFFF"/>
                          <w:lang w:val="en-GB"/>
                        </w:rPr>
                        <w:t>Abakaliki</w:t>
                      </w:r>
                      <w:proofErr w:type="spellEnd"/>
                      <w:r w:rsidRPr="004F3D49">
                        <w:rPr>
                          <w:rFonts w:ascii="Garamond" w:hAnsi="Garamond" w:cs="Segoe UI"/>
                          <w:sz w:val="20"/>
                          <w:szCs w:val="20"/>
                          <w:shd w:val="clear" w:color="auto" w:fill="FFFFFF"/>
                          <w:lang w:val="en-GB"/>
                        </w:rPr>
                        <w:t xml:space="preserve">, Ebonyi State – Nigeria. </w:t>
                      </w:r>
                      <w:r w:rsidR="00576722" w:rsidRPr="004F3D49">
                        <w:rPr>
                          <w:rFonts w:ascii="Garamond" w:hAnsi="Garamond" w:cs="Segoe UI"/>
                          <w:color w:val="000000" w:themeColor="text1"/>
                          <w:sz w:val="20"/>
                          <w:szCs w:val="20"/>
                          <w:shd w:val="clear" w:color="auto" w:fill="FFFFFF"/>
                        </w:rPr>
                        <w:t>The Nigerian Health Journal 202</w:t>
                      </w:r>
                      <w:r w:rsidR="00347612" w:rsidRPr="004F3D49">
                        <w:rPr>
                          <w:rFonts w:ascii="Garamond" w:hAnsi="Garamond" w:cs="Segoe UI"/>
                          <w:color w:val="000000" w:themeColor="text1"/>
                          <w:sz w:val="20"/>
                          <w:szCs w:val="20"/>
                          <w:shd w:val="clear" w:color="auto" w:fill="FFFFFF"/>
                        </w:rPr>
                        <w:t>6</w:t>
                      </w:r>
                      <w:r w:rsidR="00576722" w:rsidRPr="004F3D49">
                        <w:rPr>
                          <w:rFonts w:ascii="Garamond" w:hAnsi="Garamond" w:cs="Segoe UI"/>
                          <w:color w:val="000000" w:themeColor="text1"/>
                          <w:sz w:val="20"/>
                          <w:szCs w:val="20"/>
                          <w:shd w:val="clear" w:color="auto" w:fill="FFFFFF"/>
                        </w:rPr>
                        <w:t>; 2</w:t>
                      </w:r>
                      <w:r w:rsidR="00347612" w:rsidRPr="004F3D49">
                        <w:rPr>
                          <w:rFonts w:ascii="Garamond" w:hAnsi="Garamond" w:cs="Segoe UI"/>
                          <w:color w:val="000000" w:themeColor="text1"/>
                          <w:sz w:val="20"/>
                          <w:szCs w:val="20"/>
                          <w:shd w:val="clear" w:color="auto" w:fill="FFFFFF"/>
                        </w:rPr>
                        <w:t>6</w:t>
                      </w:r>
                      <w:r w:rsidR="00576722" w:rsidRPr="004F3D49">
                        <w:rPr>
                          <w:rFonts w:ascii="Garamond" w:hAnsi="Garamond" w:cs="Segoe UI"/>
                          <w:color w:val="000000" w:themeColor="text1"/>
                          <w:sz w:val="20"/>
                          <w:szCs w:val="20"/>
                          <w:shd w:val="clear" w:color="auto" w:fill="FFFFFF"/>
                        </w:rPr>
                        <w:t>(</w:t>
                      </w:r>
                      <w:r w:rsidR="00347612" w:rsidRPr="004F3D49">
                        <w:rPr>
                          <w:rFonts w:ascii="Garamond" w:hAnsi="Garamond" w:cs="Segoe UI"/>
                          <w:color w:val="000000" w:themeColor="text1"/>
                          <w:sz w:val="20"/>
                          <w:szCs w:val="20"/>
                          <w:shd w:val="clear" w:color="auto" w:fill="FFFFFF"/>
                        </w:rPr>
                        <w:t>1</w:t>
                      </w:r>
                      <w:r w:rsidR="00576722" w:rsidRPr="004F3D49">
                        <w:rPr>
                          <w:rFonts w:ascii="Garamond" w:hAnsi="Garamond" w:cs="Segoe UI"/>
                          <w:color w:val="000000" w:themeColor="text1"/>
                          <w:sz w:val="20"/>
                          <w:szCs w:val="20"/>
                          <w:shd w:val="clear" w:color="auto" w:fill="FFFFFF"/>
                        </w:rPr>
                        <w:t>)</w:t>
                      </w:r>
                      <w:r w:rsidR="00101292">
                        <w:rPr>
                          <w:rFonts w:ascii="Garamond" w:hAnsi="Garamond" w:cs="Segoe UI"/>
                          <w:color w:val="000000" w:themeColor="text1"/>
                          <w:sz w:val="20"/>
                          <w:szCs w:val="20"/>
                          <w:shd w:val="clear" w:color="auto" w:fill="FFFFFF"/>
                        </w:rPr>
                        <w:t xml:space="preserve">: 355 – 366. </w:t>
                      </w:r>
                      <w:hyperlink r:id="rId23" w:history="1">
                        <w:r w:rsidR="00101292" w:rsidRPr="008D4B15">
                          <w:rPr>
                            <w:rStyle w:val="Hyperlink"/>
                            <w:rFonts w:ascii="Garamond" w:hAnsi="Garamond" w:cs="Arial"/>
                            <w:sz w:val="20"/>
                            <w:szCs w:val="20"/>
                          </w:rPr>
                          <w:t>https://doi.org/10.71637/tnhj.v26i1.1315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7B919C6E" w:rsidR="000720E5" w:rsidRDefault="00C76D3F"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706DEC5" w14:textId="1C2B20AC" w:rsid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 xml:space="preserve">Lassa fever (LF) is an acute viral </w:t>
      </w:r>
      <w:proofErr w:type="spellStart"/>
      <w:r w:rsidRPr="005C16CE">
        <w:rPr>
          <w:rFonts w:ascii="Garamond" w:hAnsi="Garamond"/>
          <w:bCs/>
          <w:iCs/>
          <w:sz w:val="20"/>
          <w:szCs w:val="20"/>
          <w:lang w:val="en-GB"/>
        </w:rPr>
        <w:t>hemorrhagic</w:t>
      </w:r>
      <w:proofErr w:type="spellEnd"/>
      <w:r w:rsidRPr="005C16CE">
        <w:rPr>
          <w:rFonts w:ascii="Garamond" w:hAnsi="Garamond"/>
          <w:bCs/>
          <w:iCs/>
          <w:sz w:val="20"/>
          <w:szCs w:val="20"/>
          <w:lang w:val="en-GB"/>
        </w:rPr>
        <w:t xml:space="preserve"> illness caused by the Lassa virus (LASV), a </w:t>
      </w:r>
      <w:proofErr w:type="spellStart"/>
      <w:r w:rsidRPr="005C16CE">
        <w:rPr>
          <w:rFonts w:ascii="Garamond" w:hAnsi="Garamond"/>
          <w:bCs/>
          <w:iCs/>
          <w:sz w:val="20"/>
          <w:szCs w:val="20"/>
          <w:lang w:val="en-GB"/>
        </w:rPr>
        <w:t>bisegmented</w:t>
      </w:r>
      <w:proofErr w:type="spellEnd"/>
      <w:r w:rsidRPr="005C16CE">
        <w:rPr>
          <w:rFonts w:ascii="Garamond" w:hAnsi="Garamond"/>
          <w:bCs/>
          <w:iCs/>
          <w:sz w:val="20"/>
          <w:szCs w:val="20"/>
          <w:lang w:val="en-GB"/>
        </w:rPr>
        <w:t xml:space="preserve"> single-stranded RNA virus belonging to the family </w:t>
      </w:r>
      <w:r w:rsidRPr="005C16CE">
        <w:rPr>
          <w:rFonts w:ascii="Garamond" w:hAnsi="Garamond"/>
          <w:bCs/>
          <w:i/>
          <w:iCs/>
          <w:sz w:val="20"/>
          <w:szCs w:val="20"/>
          <w:lang w:val="en-GB"/>
        </w:rPr>
        <w:t>Arenaviridae</w:t>
      </w:r>
      <w:r w:rsidRPr="005C16CE">
        <w:rPr>
          <w:rFonts w:ascii="Garamond" w:hAnsi="Garamond"/>
          <w:bCs/>
          <w:iCs/>
          <w:sz w:val="20"/>
          <w:szCs w:val="20"/>
          <w:lang w:val="en-GB"/>
        </w:rPr>
        <w:t>.</w:t>
      </w:r>
      <w:r w:rsidRPr="005C16CE">
        <w:rPr>
          <w:rFonts w:ascii="Garamond" w:hAnsi="Garamond"/>
          <w:bCs/>
          <w:iCs/>
          <w:sz w:val="20"/>
          <w:szCs w:val="20"/>
          <w:vertAlign w:val="superscript"/>
          <w:lang w:val="en-GB"/>
        </w:rPr>
        <w:t>1,2</w:t>
      </w:r>
      <w:r w:rsidRPr="005C16CE">
        <w:rPr>
          <w:rFonts w:ascii="Garamond" w:hAnsi="Garamond"/>
          <w:bCs/>
          <w:iCs/>
          <w:sz w:val="20"/>
          <w:szCs w:val="20"/>
          <w:lang w:val="en-GB"/>
        </w:rPr>
        <w:t> Since its identification in 1969, LF has become a significant public health challenge in West Africa, where it is endemic in countries such as Nigeria, Sierra Leone, Liberia, and Guinea.</w:t>
      </w:r>
      <w:r w:rsidRPr="005C16CE">
        <w:rPr>
          <w:rFonts w:ascii="Garamond" w:hAnsi="Garamond"/>
          <w:bCs/>
          <w:iCs/>
          <w:sz w:val="20"/>
          <w:szCs w:val="20"/>
          <w:vertAlign w:val="superscript"/>
          <w:lang w:val="en-GB"/>
        </w:rPr>
        <w:t>3,4</w:t>
      </w:r>
      <w:r w:rsidRPr="005C16CE">
        <w:rPr>
          <w:rFonts w:ascii="Garamond" w:hAnsi="Garamond"/>
          <w:bCs/>
          <w:iCs/>
          <w:sz w:val="20"/>
          <w:szCs w:val="20"/>
          <w:lang w:val="en-GB"/>
        </w:rPr>
        <w:t xml:space="preserve"> Estimates suggest that the virus causes between 100,000 and 300,000 infections annually, resulting in approximately 5,000 deaths, although these figures are widely considered underestimates due to limited surveillance and the non-specific clinical presentation of the disease.</w:t>
      </w:r>
      <w:r w:rsidRPr="005C16CE">
        <w:rPr>
          <w:rFonts w:ascii="Garamond" w:hAnsi="Garamond"/>
          <w:bCs/>
          <w:iCs/>
          <w:sz w:val="20"/>
          <w:szCs w:val="20"/>
          <w:vertAlign w:val="superscript"/>
          <w:lang w:val="en-GB"/>
        </w:rPr>
        <w:t>5-8,15</w:t>
      </w:r>
    </w:p>
    <w:p w14:paraId="28CBDC26" w14:textId="3D9131F0" w:rsid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Nigeria bears the highest burden of the disease globally.</w:t>
      </w:r>
      <w:r w:rsidRPr="005C16CE">
        <w:rPr>
          <w:rFonts w:ascii="Garamond" w:hAnsi="Garamond"/>
          <w:bCs/>
          <w:iCs/>
          <w:sz w:val="20"/>
          <w:szCs w:val="20"/>
          <w:vertAlign w:val="superscript"/>
          <w:lang w:val="en-GB"/>
        </w:rPr>
        <w:t>9,10</w:t>
      </w:r>
      <w:r w:rsidRPr="005C16CE">
        <w:rPr>
          <w:rFonts w:ascii="Garamond" w:hAnsi="Garamond"/>
          <w:bCs/>
          <w:iCs/>
          <w:sz w:val="20"/>
          <w:szCs w:val="20"/>
          <w:lang w:val="en-GB"/>
        </w:rPr>
        <w:t xml:space="preserve"> While historically restricted to specific "belts," the geographical footprint of the virus has expanded significantly in recent years.</w:t>
      </w:r>
      <w:r w:rsidRPr="005C16CE">
        <w:rPr>
          <w:rFonts w:ascii="Garamond" w:hAnsi="Garamond"/>
          <w:bCs/>
          <w:iCs/>
          <w:sz w:val="20"/>
          <w:szCs w:val="20"/>
          <w:vertAlign w:val="superscript"/>
          <w:lang w:val="en-GB"/>
        </w:rPr>
        <w:t>11</w:t>
      </w:r>
      <w:r w:rsidRPr="005C16CE">
        <w:rPr>
          <w:rFonts w:ascii="Garamond" w:hAnsi="Garamond"/>
          <w:bCs/>
          <w:iCs/>
          <w:sz w:val="20"/>
          <w:szCs w:val="20"/>
          <w:lang w:val="en-GB"/>
        </w:rPr>
        <w:t xml:space="preserve"> By the end of 2024 and entering 2025, the disease had established active transmission in 28 states, with confirmed cases recorded in over 120 Local Government Areas (LGAs).</w:t>
      </w:r>
      <w:r w:rsidRPr="005C16CE">
        <w:rPr>
          <w:rFonts w:ascii="Garamond" w:hAnsi="Garamond"/>
          <w:bCs/>
          <w:iCs/>
          <w:sz w:val="20"/>
          <w:szCs w:val="20"/>
          <w:vertAlign w:val="superscript"/>
          <w:lang w:val="en-GB"/>
        </w:rPr>
        <w:t>10</w:t>
      </w:r>
      <w:r w:rsidRPr="005C16CE">
        <w:rPr>
          <w:rFonts w:ascii="Garamond" w:hAnsi="Garamond"/>
          <w:bCs/>
          <w:iCs/>
          <w:sz w:val="20"/>
          <w:szCs w:val="20"/>
          <w:lang w:val="en-GB"/>
        </w:rPr>
        <w:t> As of epidemiological week 51 in 2025, Nigeria recorded 1,119 confirmed cases and 206 deaths, translating to a national Case Fatality Rate (CFR) of 18.4%.</w:t>
      </w:r>
      <w:r w:rsidRPr="005C16CE">
        <w:rPr>
          <w:rFonts w:ascii="Garamond" w:hAnsi="Garamond"/>
          <w:bCs/>
          <w:iCs/>
          <w:sz w:val="20"/>
          <w:szCs w:val="20"/>
          <w:vertAlign w:val="superscript"/>
          <w:lang w:val="en-GB"/>
        </w:rPr>
        <w:t>12</w:t>
      </w:r>
      <w:r w:rsidRPr="005C16CE">
        <w:rPr>
          <w:rFonts w:ascii="Garamond" w:hAnsi="Garamond"/>
          <w:bCs/>
          <w:iCs/>
          <w:sz w:val="20"/>
          <w:szCs w:val="20"/>
          <w:lang w:val="en-GB"/>
        </w:rPr>
        <w:t> This persistent high mortality, despite improved awareness, underscores the challenges in early diagnosis and case management.</w:t>
      </w:r>
      <w:r w:rsidRPr="005C16CE">
        <w:rPr>
          <w:rFonts w:ascii="Garamond" w:hAnsi="Garamond"/>
          <w:bCs/>
          <w:iCs/>
          <w:sz w:val="20"/>
          <w:szCs w:val="20"/>
          <w:vertAlign w:val="superscript"/>
          <w:lang w:val="en-GB"/>
        </w:rPr>
        <w:t>13,14</w:t>
      </w:r>
    </w:p>
    <w:p w14:paraId="2B9C07E7" w14:textId="06359AA9" w:rsid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Ebonyi State, located in Southeastern Nigeria, consistently ranks among the top contributors to the national Lassa fever burden, alongside Edo and Ondo States.</w:t>
      </w:r>
      <w:r w:rsidRPr="005C16CE">
        <w:rPr>
          <w:rFonts w:ascii="Garamond" w:hAnsi="Garamond"/>
          <w:bCs/>
          <w:iCs/>
          <w:sz w:val="20"/>
          <w:szCs w:val="20"/>
          <w:vertAlign w:val="superscript"/>
          <w:lang w:val="en-GB"/>
        </w:rPr>
        <w:t>15</w:t>
      </w:r>
      <w:r w:rsidRPr="005C16CE">
        <w:rPr>
          <w:rFonts w:ascii="Garamond" w:hAnsi="Garamond"/>
          <w:bCs/>
          <w:iCs/>
          <w:sz w:val="20"/>
          <w:szCs w:val="20"/>
          <w:lang w:val="en-GB"/>
        </w:rPr>
        <w:t> The epidemiology of LF in Ebonyi is distinct due to specific virological and ecological factors.</w:t>
      </w:r>
      <w:r w:rsidRPr="005C16CE">
        <w:rPr>
          <w:rFonts w:ascii="Garamond" w:hAnsi="Garamond"/>
          <w:bCs/>
          <w:iCs/>
          <w:sz w:val="20"/>
          <w:szCs w:val="20"/>
          <w:vertAlign w:val="superscript"/>
          <w:lang w:val="en-GB"/>
        </w:rPr>
        <w:t>15,16</w:t>
      </w:r>
      <w:r w:rsidRPr="005C16CE">
        <w:rPr>
          <w:rFonts w:ascii="Garamond" w:hAnsi="Garamond"/>
          <w:bCs/>
          <w:iCs/>
          <w:sz w:val="20"/>
          <w:szCs w:val="20"/>
          <w:lang w:val="en-GB"/>
        </w:rPr>
        <w:t xml:space="preserve"> Phylogenetic studies have identified that the LASV strains circulating in Ebonyi (Lineage II-Eastern) are genetically distinct from those in the western axis (Edo/Ondo).</w:t>
      </w:r>
      <w:r w:rsidRPr="005C16CE">
        <w:rPr>
          <w:rFonts w:ascii="Garamond" w:hAnsi="Garamond"/>
          <w:bCs/>
          <w:iCs/>
          <w:sz w:val="20"/>
          <w:szCs w:val="20"/>
          <w:vertAlign w:val="superscript"/>
          <w:lang w:val="en-GB"/>
        </w:rPr>
        <w:t>17</w:t>
      </w:r>
      <w:r w:rsidRPr="005C16CE">
        <w:rPr>
          <w:rFonts w:ascii="Garamond" w:hAnsi="Garamond"/>
          <w:bCs/>
          <w:iCs/>
          <w:sz w:val="20"/>
          <w:szCs w:val="20"/>
          <w:lang w:val="en-GB"/>
        </w:rPr>
        <w:t> This genetic divergence is estimated to have occurred over 200 years ago, and clinical observations suggest it may correlate with differences in disease phenotype, including a higher propensity for early-onset neurological manifestations and renal complications.</w:t>
      </w:r>
      <w:r w:rsidRPr="005C16CE">
        <w:rPr>
          <w:rFonts w:ascii="Garamond" w:hAnsi="Garamond"/>
          <w:bCs/>
          <w:iCs/>
          <w:sz w:val="20"/>
          <w:szCs w:val="20"/>
          <w:vertAlign w:val="superscript"/>
          <w:lang w:val="en-GB"/>
        </w:rPr>
        <w:t>18,19</w:t>
      </w:r>
    </w:p>
    <w:p w14:paraId="1E2EF52F" w14:textId="2135E4EC" w:rsidR="005C16CE" w:rsidRP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The state experienced a catastrophic outbreak in early 2018, which served as a pivotal moment for public health response in the region.</w:t>
      </w:r>
      <w:r w:rsidRPr="005C16CE">
        <w:rPr>
          <w:rFonts w:ascii="Garamond" w:hAnsi="Garamond"/>
          <w:bCs/>
          <w:iCs/>
          <w:sz w:val="20"/>
          <w:szCs w:val="20"/>
          <w:vertAlign w:val="superscript"/>
          <w:lang w:val="en-GB"/>
        </w:rPr>
        <w:t>20,21</w:t>
      </w:r>
      <w:r w:rsidRPr="005C16CE">
        <w:rPr>
          <w:rFonts w:ascii="Garamond" w:hAnsi="Garamond"/>
          <w:bCs/>
          <w:iCs/>
          <w:sz w:val="20"/>
          <w:szCs w:val="20"/>
          <w:lang w:val="en-GB"/>
        </w:rPr>
        <w:t xml:space="preserve"> The 2018 episode was characterized by a high rate of nosocomial transmission, resulting in the deaths of 16 healthcare workers at the Federal Teaching Hospital, </w:t>
      </w:r>
      <w:proofErr w:type="spellStart"/>
      <w:r w:rsidRPr="005C16CE">
        <w:rPr>
          <w:rFonts w:ascii="Garamond" w:hAnsi="Garamond"/>
          <w:bCs/>
          <w:iCs/>
          <w:sz w:val="20"/>
          <w:szCs w:val="20"/>
          <w:lang w:val="en-GB"/>
        </w:rPr>
        <w:t>Abakaliki</w:t>
      </w:r>
      <w:proofErr w:type="spellEnd"/>
      <w:r w:rsidRPr="005C16CE">
        <w:rPr>
          <w:rFonts w:ascii="Garamond" w:hAnsi="Garamond"/>
          <w:bCs/>
          <w:iCs/>
          <w:sz w:val="20"/>
          <w:szCs w:val="20"/>
          <w:lang w:val="en-GB"/>
        </w:rPr>
        <w:t xml:space="preserve"> (now AE-FUTHA).</w:t>
      </w:r>
      <w:r w:rsidRPr="005C16CE">
        <w:rPr>
          <w:rFonts w:ascii="Garamond" w:hAnsi="Garamond"/>
          <w:bCs/>
          <w:iCs/>
          <w:sz w:val="20"/>
          <w:szCs w:val="20"/>
          <w:vertAlign w:val="superscript"/>
          <w:lang w:val="en-GB"/>
        </w:rPr>
        <w:t>21</w:t>
      </w:r>
      <w:r w:rsidRPr="005C16CE">
        <w:rPr>
          <w:rFonts w:ascii="Garamond" w:hAnsi="Garamond"/>
          <w:bCs/>
          <w:iCs/>
          <w:sz w:val="20"/>
          <w:szCs w:val="20"/>
          <w:lang w:val="en-GB"/>
        </w:rPr>
        <w:t> This event highlighted critical gaps in Infection Prevention and Control (IPC) and necessitated an immediate restructuring of clinical management protocols.</w:t>
      </w:r>
      <w:r w:rsidRPr="005C16CE">
        <w:rPr>
          <w:rFonts w:ascii="Garamond" w:hAnsi="Garamond"/>
          <w:bCs/>
          <w:iCs/>
          <w:sz w:val="20"/>
          <w:szCs w:val="20"/>
          <w:vertAlign w:val="superscript"/>
          <w:lang w:val="en-GB"/>
        </w:rPr>
        <w:t>21</w:t>
      </w:r>
    </w:p>
    <w:p w14:paraId="217BF45B" w14:textId="517AEA09" w:rsidR="005C16CE" w:rsidRDefault="005C16CE" w:rsidP="005C16CE">
      <w:pPr>
        <w:spacing w:line="259" w:lineRule="auto"/>
        <w:jc w:val="both"/>
        <w:rPr>
          <w:rFonts w:ascii="Garamond" w:hAnsi="Garamond"/>
          <w:bCs/>
          <w:iCs/>
          <w:sz w:val="20"/>
          <w:szCs w:val="20"/>
        </w:rPr>
      </w:pPr>
      <w:r w:rsidRPr="005C16CE">
        <w:rPr>
          <w:rFonts w:ascii="Garamond" w:hAnsi="Garamond"/>
          <w:bCs/>
          <w:iCs/>
          <w:sz w:val="20"/>
          <w:szCs w:val="20"/>
        </w:rPr>
        <w:t>Research at AE-FUTHA and similar Nigerian centers reveals that Lassa fever often presents with non-specific "malaria-like" symptoms, which frequently lead to misdiagnosis and delayed treatment.</w:t>
      </w:r>
      <w:r w:rsidRPr="005C16CE">
        <w:rPr>
          <w:rFonts w:ascii="Garamond" w:hAnsi="Garamond"/>
          <w:bCs/>
          <w:iCs/>
          <w:sz w:val="20"/>
          <w:szCs w:val="20"/>
          <w:vertAlign w:val="superscript"/>
        </w:rPr>
        <w:t>18</w:t>
      </w:r>
      <w:r w:rsidRPr="005C16CE">
        <w:rPr>
          <w:rFonts w:ascii="Garamond" w:hAnsi="Garamond"/>
          <w:bCs/>
          <w:iCs/>
          <w:sz w:val="20"/>
          <w:szCs w:val="20"/>
        </w:rPr>
        <w:t xml:space="preserve"> Fever is a universal feature (100% of cases), often accompanied by fatigue, abdominal pain, and vomiting.</w:t>
      </w:r>
      <w:r w:rsidRPr="005C16CE">
        <w:rPr>
          <w:rFonts w:ascii="Garamond" w:hAnsi="Garamond"/>
          <w:bCs/>
          <w:iCs/>
          <w:sz w:val="20"/>
          <w:szCs w:val="20"/>
          <w:vertAlign w:val="superscript"/>
        </w:rPr>
        <w:t>18,23</w:t>
      </w:r>
      <w:r w:rsidRPr="005C16CE">
        <w:rPr>
          <w:rFonts w:ascii="Garamond" w:hAnsi="Garamond"/>
          <w:bCs/>
          <w:iCs/>
          <w:sz w:val="20"/>
          <w:szCs w:val="20"/>
        </w:rPr>
        <w:t xml:space="preserve"> Unusual outbreaks in Ebonyi State have shown an early onset of neurological features, which is a departure from the "traditional" clinical pattern where such symptoms typically appear in terminal stages.</w:t>
      </w:r>
      <w:r w:rsidRPr="005C16CE">
        <w:rPr>
          <w:rFonts w:ascii="Garamond" w:hAnsi="Garamond"/>
          <w:bCs/>
          <w:iCs/>
          <w:sz w:val="20"/>
          <w:szCs w:val="20"/>
          <w:vertAlign w:val="superscript"/>
        </w:rPr>
        <w:t>18,27</w:t>
      </w:r>
      <w:r w:rsidRPr="005C16CE">
        <w:rPr>
          <w:rFonts w:ascii="Garamond" w:hAnsi="Garamond"/>
          <w:bCs/>
          <w:iCs/>
          <w:sz w:val="20"/>
          <w:szCs w:val="20"/>
        </w:rPr>
        <w:t xml:space="preserve"> Studies in the region indicate a slight male predominance, with the most affected age group being young adults between 30–39 years.</w:t>
      </w:r>
      <w:r w:rsidRPr="005C16CE">
        <w:rPr>
          <w:rFonts w:ascii="Garamond" w:hAnsi="Garamond"/>
          <w:bCs/>
          <w:iCs/>
          <w:sz w:val="20"/>
          <w:szCs w:val="20"/>
          <w:vertAlign w:val="superscript"/>
        </w:rPr>
        <w:t>18</w:t>
      </w:r>
      <w:r w:rsidRPr="005C16CE">
        <w:rPr>
          <w:rFonts w:ascii="Garamond" w:hAnsi="Garamond"/>
          <w:bCs/>
          <w:iCs/>
          <w:sz w:val="20"/>
          <w:szCs w:val="20"/>
        </w:rPr>
        <w:t xml:space="preserve"> Transmission is highly seasonal, peaking during the dry months (November to March) when food scarcity drives </w:t>
      </w:r>
      <w:proofErr w:type="spellStart"/>
      <w:r w:rsidRPr="005C16CE">
        <w:rPr>
          <w:rFonts w:ascii="Garamond" w:hAnsi="Garamond"/>
          <w:bCs/>
          <w:i/>
          <w:iCs/>
          <w:sz w:val="20"/>
          <w:szCs w:val="20"/>
        </w:rPr>
        <w:t>Mastomys</w:t>
      </w:r>
      <w:proofErr w:type="spellEnd"/>
      <w:r w:rsidRPr="005C16CE">
        <w:rPr>
          <w:rFonts w:ascii="Garamond" w:hAnsi="Garamond"/>
          <w:bCs/>
          <w:i/>
          <w:iCs/>
          <w:sz w:val="20"/>
          <w:szCs w:val="20"/>
        </w:rPr>
        <w:t xml:space="preserve"> </w:t>
      </w:r>
      <w:proofErr w:type="spellStart"/>
      <w:r w:rsidRPr="005C16CE">
        <w:rPr>
          <w:rFonts w:ascii="Garamond" w:hAnsi="Garamond"/>
          <w:bCs/>
          <w:i/>
          <w:iCs/>
          <w:sz w:val="20"/>
          <w:szCs w:val="20"/>
        </w:rPr>
        <w:t>natalensis</w:t>
      </w:r>
      <w:proofErr w:type="spellEnd"/>
      <w:r w:rsidRPr="005C16CE">
        <w:rPr>
          <w:rFonts w:ascii="Garamond" w:hAnsi="Garamond"/>
          <w:bCs/>
          <w:iCs/>
          <w:sz w:val="20"/>
          <w:szCs w:val="20"/>
        </w:rPr>
        <w:t xml:space="preserve"> rodents into human settlements.</w:t>
      </w:r>
      <w:r w:rsidRPr="005C16CE">
        <w:rPr>
          <w:rFonts w:ascii="Garamond" w:hAnsi="Garamond"/>
          <w:bCs/>
          <w:iCs/>
          <w:sz w:val="20"/>
          <w:szCs w:val="20"/>
          <w:vertAlign w:val="superscript"/>
        </w:rPr>
        <w:t>15</w:t>
      </w:r>
    </w:p>
    <w:p w14:paraId="1E22341C" w14:textId="73712E4A" w:rsid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rPr>
        <w:t>The outcomes of LF cases at AE-FUTHA are heavily influenced by the speed of diagnosis and the presence of specific complications. Hospital-based studies at AE-FUTHA have reported a CFR of approximately 26.2%.</w:t>
      </w:r>
      <w:r w:rsidRPr="005C16CE">
        <w:rPr>
          <w:rFonts w:ascii="Garamond" w:hAnsi="Garamond"/>
          <w:bCs/>
          <w:iCs/>
          <w:sz w:val="20"/>
          <w:szCs w:val="20"/>
          <w:vertAlign w:val="superscript"/>
        </w:rPr>
        <w:t>18,23</w:t>
      </w:r>
      <w:r w:rsidRPr="005C16CE">
        <w:rPr>
          <w:rFonts w:ascii="Garamond" w:hAnsi="Garamond"/>
          <w:bCs/>
          <w:iCs/>
          <w:sz w:val="20"/>
          <w:szCs w:val="20"/>
        </w:rPr>
        <w:t xml:space="preserve"> However, certain "unusual" outbreaks in the region have seen mortality rates spike as high as 85.7%, potentially due to more virulent viral strains or late presentation.</w:t>
      </w:r>
      <w:r w:rsidRPr="005C16CE">
        <w:rPr>
          <w:rFonts w:ascii="Garamond" w:hAnsi="Garamond"/>
          <w:bCs/>
          <w:iCs/>
          <w:sz w:val="20"/>
          <w:szCs w:val="20"/>
          <w:vertAlign w:val="superscript"/>
        </w:rPr>
        <w:t>18,27</w:t>
      </w:r>
      <w:r w:rsidRPr="005C16CE">
        <w:rPr>
          <w:rFonts w:ascii="Garamond" w:hAnsi="Garamond"/>
          <w:bCs/>
          <w:iCs/>
          <w:sz w:val="20"/>
          <w:szCs w:val="20"/>
        </w:rPr>
        <w:t xml:space="preserve"> Bleeding, convulsions, and unconsciousness are significantly associated with fatal outcomes. For example, patients with bleeding are 40 times more likely to die than those without.</w:t>
      </w:r>
      <w:r w:rsidRPr="005C16CE">
        <w:rPr>
          <w:rFonts w:ascii="Garamond" w:hAnsi="Garamond"/>
          <w:bCs/>
          <w:iCs/>
          <w:sz w:val="20"/>
          <w:szCs w:val="20"/>
          <w:vertAlign w:val="superscript"/>
        </w:rPr>
        <w:t>18,23</w:t>
      </w:r>
      <w:r w:rsidRPr="005C16CE">
        <w:rPr>
          <w:rFonts w:ascii="Garamond" w:hAnsi="Garamond"/>
          <w:bCs/>
          <w:iCs/>
          <w:sz w:val="20"/>
          <w:szCs w:val="20"/>
        </w:rPr>
        <w:t xml:space="preserve"> Acute Kidney Injury (AKI) is a frequent and severe complication, appearing in about 19% of severe cases across West African cohorts. Among survivors, sensorineural hearing loss (SNHL) is the most common permanent complication, affecting roughly one-third of patients.</w:t>
      </w:r>
      <w:r w:rsidRPr="005C16CE">
        <w:rPr>
          <w:rFonts w:ascii="Garamond" w:hAnsi="Garamond"/>
          <w:bCs/>
          <w:iCs/>
          <w:sz w:val="20"/>
          <w:szCs w:val="20"/>
          <w:vertAlign w:val="superscript"/>
        </w:rPr>
        <w:t>18,27</w:t>
      </w:r>
    </w:p>
    <w:p w14:paraId="5AD94807" w14:textId="764A5EC2" w:rsidR="005C16CE" w:rsidRP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Management of cases at AE-FUTHA adheres to the NCDC National Guidelines, which emphasize early administration of Ribavirin, aggressive rehydration, and supportive care for complications such as Acute Kidney Injury (AKI).</w:t>
      </w:r>
      <w:r w:rsidRPr="005C16CE">
        <w:rPr>
          <w:rFonts w:ascii="Garamond" w:hAnsi="Garamond"/>
          <w:bCs/>
          <w:iCs/>
          <w:sz w:val="20"/>
          <w:szCs w:val="20"/>
          <w:vertAlign w:val="superscript"/>
          <w:lang w:val="en-GB"/>
        </w:rPr>
        <w:t>22,23</w:t>
      </w:r>
      <w:r w:rsidRPr="005C16CE">
        <w:rPr>
          <w:rFonts w:ascii="Garamond" w:hAnsi="Garamond"/>
          <w:bCs/>
          <w:iCs/>
          <w:sz w:val="20"/>
          <w:szCs w:val="20"/>
          <w:lang w:val="en-GB"/>
        </w:rPr>
        <w:t xml:space="preserve"> AKI is a frequent and fatal complication, affecting approximately 19% of hospitalized cases in Nigeria. The availability of free dialysis services at AE-FUTHA during the intervention period has been cited as a key factor in reducing the CFR in </w:t>
      </w:r>
      <w:proofErr w:type="spellStart"/>
      <w:r w:rsidRPr="005C16CE">
        <w:rPr>
          <w:rFonts w:ascii="Garamond" w:hAnsi="Garamond"/>
          <w:bCs/>
          <w:iCs/>
          <w:sz w:val="20"/>
          <w:szCs w:val="20"/>
          <w:lang w:val="en-GB"/>
        </w:rPr>
        <w:t>Abakaliki</w:t>
      </w:r>
      <w:proofErr w:type="spellEnd"/>
      <w:r w:rsidRPr="005C16CE">
        <w:rPr>
          <w:rFonts w:ascii="Garamond" w:hAnsi="Garamond"/>
          <w:bCs/>
          <w:iCs/>
          <w:sz w:val="20"/>
          <w:szCs w:val="20"/>
          <w:lang w:val="en-GB"/>
        </w:rPr>
        <w:t xml:space="preserve"> to approximately 6% in specific cohorts, significantly lower than the pooled national average.</w:t>
      </w:r>
      <w:r w:rsidRPr="005C16CE">
        <w:rPr>
          <w:rFonts w:ascii="Garamond" w:hAnsi="Garamond"/>
          <w:bCs/>
          <w:iCs/>
          <w:sz w:val="20"/>
          <w:szCs w:val="20"/>
          <w:vertAlign w:val="superscript"/>
          <w:lang w:val="en-GB"/>
        </w:rPr>
        <w:t>24</w:t>
      </w:r>
      <w:r w:rsidRPr="005C16CE">
        <w:rPr>
          <w:rFonts w:ascii="Garamond" w:hAnsi="Garamond"/>
          <w:bCs/>
          <w:iCs/>
          <w:sz w:val="20"/>
          <w:szCs w:val="20"/>
          <w:lang w:val="en-GB"/>
        </w:rPr>
        <w:t>In December 2024, MSF officially handed over the management of the Lassa fever project to the Ebonyi State Ministry of Health and AE-FUTHA management, marking the beginning of a new operational phase.</w:t>
      </w:r>
      <w:r w:rsidRPr="005C16CE">
        <w:rPr>
          <w:rFonts w:ascii="Garamond" w:hAnsi="Garamond"/>
          <w:bCs/>
          <w:iCs/>
          <w:sz w:val="20"/>
          <w:szCs w:val="20"/>
          <w:vertAlign w:val="superscript"/>
          <w:lang w:val="en-GB"/>
        </w:rPr>
        <w:t>24</w:t>
      </w:r>
    </w:p>
    <w:p w14:paraId="4278ADA1" w14:textId="5809B09C" w:rsidR="005C16CE" w:rsidRPr="00C76D3F" w:rsidRDefault="005C16CE" w:rsidP="005C16CE">
      <w:pPr>
        <w:spacing w:line="259" w:lineRule="auto"/>
        <w:jc w:val="both"/>
        <w:rPr>
          <w:rFonts w:ascii="Garamond" w:hAnsi="Garamond"/>
          <w:bCs/>
          <w:iCs/>
          <w:sz w:val="20"/>
          <w:szCs w:val="20"/>
        </w:rPr>
      </w:pPr>
      <w:r w:rsidRPr="005C16CE">
        <w:rPr>
          <w:rFonts w:ascii="Garamond" w:hAnsi="Garamond"/>
          <w:bCs/>
          <w:iCs/>
          <w:sz w:val="20"/>
          <w:szCs w:val="20"/>
        </w:rPr>
        <w:lastRenderedPageBreak/>
        <w:t>Despite Ebonyi State being a recognized "hotspot" for Lassa fever (LF), the Virology Unit at AE-FUTHA continues to record significant mortality rates. The core problem lies in the diagnostic ambiguity of the disease; early symptoms are indistinguishable from common tropical illnesses like malaria and typhoid. This leads to late hospital presentation, usually when multi-organ failure or hemorrhagic signs have already commenced. Furthermore, there is a lack of recent, localized data that correlates specific clinical "patterns" (such as neurological or renal symptoms) with final patient "outcomes," making it difficult for clinicians to predict which patients are at the highest risk of death upon admission.</w:t>
      </w:r>
    </w:p>
    <w:p w14:paraId="13FB21EE" w14:textId="06C947E3" w:rsidR="005C16CE" w:rsidRP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 xml:space="preserve">Despite the significant volume of cases managed at AE-FUTHA, there is a need to comprehensively document the patterns and clinical outcomes of patients treated during the period of enhanced capacity (2018–2025). Most existing literature on LF outcomes in Nigeria is derived from the </w:t>
      </w:r>
      <w:proofErr w:type="spellStart"/>
      <w:r w:rsidRPr="005C16CE">
        <w:rPr>
          <w:rFonts w:ascii="Garamond" w:hAnsi="Garamond"/>
          <w:bCs/>
          <w:iCs/>
          <w:sz w:val="20"/>
          <w:szCs w:val="20"/>
          <w:lang w:val="en-GB"/>
        </w:rPr>
        <w:t>Irrua</w:t>
      </w:r>
      <w:proofErr w:type="spellEnd"/>
      <w:r w:rsidRPr="005C16CE">
        <w:rPr>
          <w:rFonts w:ascii="Garamond" w:hAnsi="Garamond"/>
          <w:bCs/>
          <w:iCs/>
          <w:sz w:val="20"/>
          <w:szCs w:val="20"/>
          <w:lang w:val="en-GB"/>
        </w:rPr>
        <w:t xml:space="preserve"> Specialist Teaching Hospital (ISTH) in Edo State. Data specific to the "Ebonyi clade" of the virus and the unique operational context of AE-FUTHA is essential for several reasons:</w:t>
      </w:r>
    </w:p>
    <w:p w14:paraId="66B8B2F6" w14:textId="77777777" w:rsidR="005C16CE" w:rsidRPr="005C16CE" w:rsidRDefault="005C16CE" w:rsidP="005C16CE">
      <w:pPr>
        <w:numPr>
          <w:ilvl w:val="0"/>
          <w:numId w:val="26"/>
        </w:numPr>
        <w:spacing w:line="259" w:lineRule="auto"/>
        <w:ind w:left="426"/>
        <w:jc w:val="both"/>
        <w:rPr>
          <w:rFonts w:ascii="Garamond" w:hAnsi="Garamond"/>
          <w:bCs/>
          <w:iCs/>
          <w:sz w:val="20"/>
          <w:szCs w:val="20"/>
          <w:lang w:val="en-GB"/>
        </w:rPr>
      </w:pPr>
      <w:r w:rsidRPr="005C16CE">
        <w:rPr>
          <w:rFonts w:ascii="Garamond" w:hAnsi="Garamond"/>
          <w:bCs/>
          <w:iCs/>
          <w:sz w:val="20"/>
          <w:szCs w:val="20"/>
          <w:lang w:val="en-GB"/>
        </w:rPr>
        <w:t>Benchmarking Quality of Care: Establishing a baseline of outcomes (CFR, complication rates) achieved during the subsidized care period is vital for monitoring performance in the post-handover era.</w:t>
      </w:r>
    </w:p>
    <w:p w14:paraId="56B67416" w14:textId="77777777" w:rsidR="005C16CE" w:rsidRPr="005C16CE" w:rsidRDefault="005C16CE" w:rsidP="005C16CE">
      <w:pPr>
        <w:numPr>
          <w:ilvl w:val="0"/>
          <w:numId w:val="26"/>
        </w:numPr>
        <w:spacing w:line="259" w:lineRule="auto"/>
        <w:ind w:left="426"/>
        <w:jc w:val="both"/>
        <w:rPr>
          <w:rFonts w:ascii="Garamond" w:hAnsi="Garamond"/>
          <w:bCs/>
          <w:iCs/>
          <w:sz w:val="20"/>
          <w:szCs w:val="20"/>
          <w:lang w:val="en-GB"/>
        </w:rPr>
      </w:pPr>
      <w:r w:rsidRPr="005C16CE">
        <w:rPr>
          <w:rFonts w:ascii="Garamond" w:hAnsi="Garamond"/>
          <w:bCs/>
          <w:iCs/>
          <w:sz w:val="20"/>
          <w:szCs w:val="20"/>
          <w:lang w:val="en-GB"/>
        </w:rPr>
        <w:t>Clinical Characterization: Detailed analysis is required to validate observed clinical nuances of the Ebonyi strain, particularly regarding neurological sequelae and renal failure.</w:t>
      </w:r>
    </w:p>
    <w:p w14:paraId="2E4517C8" w14:textId="185AC635" w:rsidR="005C16CE" w:rsidRPr="00C76D3F" w:rsidRDefault="005C16CE" w:rsidP="005C16CE">
      <w:pPr>
        <w:numPr>
          <w:ilvl w:val="0"/>
          <w:numId w:val="26"/>
        </w:numPr>
        <w:spacing w:line="259" w:lineRule="auto"/>
        <w:ind w:left="426"/>
        <w:jc w:val="both"/>
        <w:rPr>
          <w:rFonts w:ascii="Garamond" w:hAnsi="Garamond"/>
          <w:bCs/>
          <w:iCs/>
          <w:sz w:val="20"/>
          <w:szCs w:val="20"/>
          <w:lang w:val="en-GB"/>
        </w:rPr>
      </w:pPr>
      <w:r w:rsidRPr="005C16CE">
        <w:rPr>
          <w:rFonts w:ascii="Garamond" w:hAnsi="Garamond"/>
          <w:bCs/>
          <w:iCs/>
          <w:sz w:val="20"/>
          <w:szCs w:val="20"/>
          <w:lang w:val="en-GB"/>
        </w:rPr>
        <w:t>Vaccine Trial Preparedness: As AE-FUTHA is a designated site for upcoming Phase 2b Lassa fever vaccine trials, a robust understanding of the background epidemiology and "natural history" of the disease in the local population is a prerequisite for trial design.</w:t>
      </w:r>
    </w:p>
    <w:p w14:paraId="2DA63CF0" w14:textId="0BCF643C" w:rsidR="005C16CE" w:rsidRP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This study therefore aims to review the pattern, socio-demographic distribution, and clinical outcomes of laboratory-confirmed Lassa fever cases managed at the Virology Unit of AE-FUTHA, providing evidence to guide future clinical practice and policy.</w:t>
      </w:r>
    </w:p>
    <w:p w14:paraId="5FB5DF62" w14:textId="77777777" w:rsidR="005C16CE" w:rsidRDefault="005C16CE" w:rsidP="005C16CE">
      <w:pPr>
        <w:spacing w:line="259" w:lineRule="auto"/>
        <w:jc w:val="both"/>
        <w:rPr>
          <w:rFonts w:ascii="Garamond" w:hAnsi="Garamond"/>
          <w:b/>
          <w:bCs/>
          <w:iCs/>
          <w:sz w:val="22"/>
          <w:szCs w:val="22"/>
          <w:lang w:val="en-GB"/>
        </w:rPr>
      </w:pPr>
    </w:p>
    <w:p w14:paraId="5D7C7CBB" w14:textId="61FD8460" w:rsidR="005C16CE" w:rsidRPr="005C16CE" w:rsidRDefault="00C76D3F" w:rsidP="005C16CE">
      <w:pPr>
        <w:spacing w:line="259" w:lineRule="auto"/>
        <w:jc w:val="both"/>
        <w:rPr>
          <w:rFonts w:ascii="Garamond" w:hAnsi="Garamond"/>
          <w:b/>
          <w:bCs/>
          <w:iCs/>
          <w:sz w:val="22"/>
          <w:szCs w:val="22"/>
          <w:lang w:val="en-GB"/>
        </w:rPr>
      </w:pPr>
      <w:r w:rsidRPr="005C16CE">
        <w:rPr>
          <w:rFonts w:ascii="Garamond" w:hAnsi="Garamond"/>
          <w:b/>
          <w:bCs/>
          <w:iCs/>
          <w:sz w:val="22"/>
          <w:szCs w:val="22"/>
          <w:lang w:val="en-GB"/>
        </w:rPr>
        <w:t>METHODOLOGY</w:t>
      </w:r>
    </w:p>
    <w:p w14:paraId="2E17E5A7" w14:textId="50087CF8" w:rsidR="005C16CE" w:rsidRPr="00C76D3F" w:rsidRDefault="005C16CE" w:rsidP="005C16CE">
      <w:pPr>
        <w:spacing w:line="259" w:lineRule="auto"/>
        <w:jc w:val="both"/>
        <w:rPr>
          <w:rFonts w:ascii="Garamond" w:hAnsi="Garamond"/>
          <w:bCs/>
          <w:iCs/>
          <w:sz w:val="20"/>
          <w:szCs w:val="20"/>
          <w:lang w:val="en-GB"/>
        </w:rPr>
      </w:pPr>
      <w:r w:rsidRPr="00C76D3F">
        <w:rPr>
          <w:rFonts w:ascii="Garamond" w:hAnsi="Garamond"/>
          <w:b/>
          <w:bCs/>
          <w:i/>
          <w:sz w:val="20"/>
          <w:szCs w:val="20"/>
          <w:lang w:val="en-GB"/>
        </w:rPr>
        <w:t>Study Design</w:t>
      </w:r>
      <w:r w:rsidR="00C76D3F" w:rsidRPr="00C76D3F">
        <w:rPr>
          <w:rFonts w:ascii="Garamond" w:hAnsi="Garamond"/>
          <w:b/>
          <w:bCs/>
          <w:i/>
          <w:sz w:val="20"/>
          <w:szCs w:val="20"/>
          <w:lang w:val="en-GB"/>
        </w:rPr>
        <w:t>:</w:t>
      </w:r>
      <w:r w:rsidR="00C76D3F">
        <w:rPr>
          <w:rFonts w:ascii="Garamond" w:hAnsi="Garamond"/>
          <w:b/>
          <w:bCs/>
          <w:iCs/>
          <w:sz w:val="20"/>
          <w:szCs w:val="20"/>
          <w:lang w:val="en-GB"/>
        </w:rPr>
        <w:t xml:space="preserve"> </w:t>
      </w:r>
      <w:r w:rsidRPr="005C16CE">
        <w:rPr>
          <w:rFonts w:ascii="Garamond" w:hAnsi="Garamond"/>
          <w:bCs/>
          <w:iCs/>
          <w:sz w:val="20"/>
          <w:szCs w:val="20"/>
          <w:lang w:val="en-GB"/>
        </w:rPr>
        <w:t xml:space="preserve">This was a retrospective, hospital-based observational study reviewing the clinical records of all laboratory-confirmed Lassa fever patients managed at the Alex Ekwueme Federal University Teaching </w:t>
      </w:r>
      <w:r w:rsidRPr="005C16CE">
        <w:rPr>
          <w:rFonts w:ascii="Garamond" w:hAnsi="Garamond"/>
          <w:bCs/>
          <w:iCs/>
          <w:sz w:val="20"/>
          <w:szCs w:val="20"/>
          <w:lang w:val="en-GB"/>
        </w:rPr>
        <w:t xml:space="preserve">Hospital, </w:t>
      </w:r>
      <w:proofErr w:type="spellStart"/>
      <w:r w:rsidRPr="005C16CE">
        <w:rPr>
          <w:rFonts w:ascii="Garamond" w:hAnsi="Garamond"/>
          <w:bCs/>
          <w:iCs/>
          <w:sz w:val="20"/>
          <w:szCs w:val="20"/>
          <w:lang w:val="en-GB"/>
        </w:rPr>
        <w:t>Abakaliki</w:t>
      </w:r>
      <w:proofErr w:type="spellEnd"/>
      <w:r w:rsidRPr="005C16CE">
        <w:rPr>
          <w:rFonts w:ascii="Garamond" w:hAnsi="Garamond"/>
          <w:bCs/>
          <w:iCs/>
          <w:sz w:val="20"/>
          <w:szCs w:val="20"/>
          <w:lang w:val="en-GB"/>
        </w:rPr>
        <w:t xml:space="preserve"> (AE-FUTHA) over one-year period (January to December 2024). This timeframe was selected to capture the period of enhanced clinical capacity supported by the partnership between the hospital and Médecins Sans Frontières (MSF), which concluded in late 2024.</w:t>
      </w:r>
    </w:p>
    <w:p w14:paraId="4FDDD208" w14:textId="04B97B91" w:rsidR="005C16CE" w:rsidRPr="00C76D3F" w:rsidRDefault="005C16CE" w:rsidP="005C16CE">
      <w:pPr>
        <w:spacing w:line="259" w:lineRule="auto"/>
        <w:jc w:val="both"/>
        <w:rPr>
          <w:rFonts w:ascii="Garamond" w:hAnsi="Garamond"/>
          <w:bCs/>
          <w:iCs/>
          <w:sz w:val="20"/>
          <w:szCs w:val="20"/>
          <w:lang w:val="en-GB"/>
        </w:rPr>
      </w:pPr>
      <w:r w:rsidRPr="00C76D3F">
        <w:rPr>
          <w:rFonts w:ascii="Garamond" w:hAnsi="Garamond"/>
          <w:b/>
          <w:bCs/>
          <w:i/>
          <w:sz w:val="20"/>
          <w:szCs w:val="20"/>
          <w:lang w:val="en-GB"/>
        </w:rPr>
        <w:t>Study Setting</w:t>
      </w:r>
      <w:r w:rsidR="00C76D3F">
        <w:rPr>
          <w:rFonts w:ascii="Garamond" w:hAnsi="Garamond"/>
          <w:b/>
          <w:bCs/>
          <w:iCs/>
          <w:sz w:val="20"/>
          <w:szCs w:val="20"/>
          <w:lang w:val="en-GB"/>
        </w:rPr>
        <w:t xml:space="preserve">: </w:t>
      </w:r>
      <w:r w:rsidRPr="005C16CE">
        <w:rPr>
          <w:rFonts w:ascii="Garamond" w:hAnsi="Garamond"/>
          <w:bCs/>
          <w:iCs/>
          <w:sz w:val="20"/>
          <w:szCs w:val="20"/>
          <w:lang w:val="en-GB"/>
        </w:rPr>
        <w:t xml:space="preserve">The study was conducted at the Virology Centre of AE-FUTHA. AE-FUTHA is a 720-bed tertiary health institution located in </w:t>
      </w:r>
      <w:proofErr w:type="spellStart"/>
      <w:r w:rsidRPr="005C16CE">
        <w:rPr>
          <w:rFonts w:ascii="Garamond" w:hAnsi="Garamond"/>
          <w:bCs/>
          <w:iCs/>
          <w:sz w:val="20"/>
          <w:szCs w:val="20"/>
          <w:lang w:val="en-GB"/>
        </w:rPr>
        <w:t>Abakaliki</w:t>
      </w:r>
      <w:proofErr w:type="spellEnd"/>
      <w:r w:rsidRPr="005C16CE">
        <w:rPr>
          <w:rFonts w:ascii="Garamond" w:hAnsi="Garamond"/>
          <w:bCs/>
          <w:iCs/>
          <w:sz w:val="20"/>
          <w:szCs w:val="20"/>
          <w:lang w:val="en-GB"/>
        </w:rPr>
        <w:t xml:space="preserve">, the capital of Ebonyi State, South-East Nigeria. It serves as the primary referral centre for viral </w:t>
      </w:r>
      <w:proofErr w:type="spellStart"/>
      <w:r w:rsidRPr="005C16CE">
        <w:rPr>
          <w:rFonts w:ascii="Garamond" w:hAnsi="Garamond"/>
          <w:bCs/>
          <w:iCs/>
          <w:sz w:val="20"/>
          <w:szCs w:val="20"/>
          <w:lang w:val="en-GB"/>
        </w:rPr>
        <w:t>hemorrhagic</w:t>
      </w:r>
      <w:proofErr w:type="spellEnd"/>
      <w:r w:rsidRPr="005C16CE">
        <w:rPr>
          <w:rFonts w:ascii="Garamond" w:hAnsi="Garamond"/>
          <w:bCs/>
          <w:iCs/>
          <w:sz w:val="20"/>
          <w:szCs w:val="20"/>
          <w:lang w:val="en-GB"/>
        </w:rPr>
        <w:t xml:space="preserve"> fevers for Ebonyi State and parts of the neighbouring Benue, Cross River, and Enugu </w:t>
      </w:r>
      <w:proofErr w:type="spellStart"/>
      <w:r w:rsidRPr="005C16CE">
        <w:rPr>
          <w:rFonts w:ascii="Garamond" w:hAnsi="Garamond"/>
          <w:bCs/>
          <w:iCs/>
          <w:sz w:val="20"/>
          <w:szCs w:val="20"/>
          <w:lang w:val="en-GB"/>
        </w:rPr>
        <w:t>States.The</w:t>
      </w:r>
      <w:proofErr w:type="spellEnd"/>
      <w:r w:rsidRPr="005C16CE">
        <w:rPr>
          <w:rFonts w:ascii="Garamond" w:hAnsi="Garamond"/>
          <w:bCs/>
          <w:iCs/>
          <w:sz w:val="20"/>
          <w:szCs w:val="20"/>
          <w:lang w:val="en-GB"/>
        </w:rPr>
        <w:t xml:space="preserve"> Virology Centre, established following the 2018 outbreak, is a purpose-built isolation and treatment facility. It comprises Triage and Observation </w:t>
      </w:r>
      <w:proofErr w:type="spellStart"/>
      <w:r w:rsidRPr="005C16CE">
        <w:rPr>
          <w:rFonts w:ascii="Garamond" w:hAnsi="Garamond"/>
          <w:bCs/>
          <w:iCs/>
          <w:sz w:val="20"/>
          <w:szCs w:val="20"/>
          <w:lang w:val="en-GB"/>
        </w:rPr>
        <w:t>Baysfor</w:t>
      </w:r>
      <w:proofErr w:type="spellEnd"/>
      <w:r w:rsidRPr="005C16CE">
        <w:rPr>
          <w:rFonts w:ascii="Garamond" w:hAnsi="Garamond"/>
          <w:bCs/>
          <w:iCs/>
          <w:sz w:val="20"/>
          <w:szCs w:val="20"/>
          <w:lang w:val="en-GB"/>
        </w:rPr>
        <w:t xml:space="preserve"> the screening and holding of suspected cases pending laboratory confirmation; Confirmed Ward i.e. a 27-bed isolation unit dedicated to the management of PCR-positive patients; High Dependency Unit (HDU) equipped for the management of severe cases, including onsite </w:t>
      </w:r>
      <w:proofErr w:type="spellStart"/>
      <w:r w:rsidRPr="005C16CE">
        <w:rPr>
          <w:rFonts w:ascii="Garamond" w:hAnsi="Garamond"/>
          <w:bCs/>
          <w:iCs/>
          <w:sz w:val="20"/>
          <w:szCs w:val="20"/>
          <w:lang w:val="en-GB"/>
        </w:rPr>
        <w:t>hemodialysis</w:t>
      </w:r>
      <w:proofErr w:type="spellEnd"/>
      <w:r w:rsidRPr="005C16CE">
        <w:rPr>
          <w:rFonts w:ascii="Garamond" w:hAnsi="Garamond"/>
          <w:bCs/>
          <w:iCs/>
          <w:sz w:val="20"/>
          <w:szCs w:val="20"/>
          <w:lang w:val="en-GB"/>
        </w:rPr>
        <w:t xml:space="preserve"> facilities dedicated solely to infectious patients to manage acute kidney injury (AKI) without risking contamination of the general hospital dialysis unit; and Molecular Laboratory i.e. a Biosafety Level 2 (BSL-2) laboratory with BSL-3 practices, capable of performing Reverse Transcriptase Polymerase Chain Reaction (RT-PCR) for Lassa virus diagnosis. During the study period (January to December 2024), clinical management was supported by MSF, which ensured the provision of free medication (including Ribavirin), laboratory investigations, and </w:t>
      </w:r>
      <w:proofErr w:type="spellStart"/>
      <w:r w:rsidRPr="005C16CE">
        <w:rPr>
          <w:rFonts w:ascii="Garamond" w:hAnsi="Garamond"/>
          <w:bCs/>
          <w:iCs/>
          <w:sz w:val="20"/>
          <w:szCs w:val="20"/>
          <w:lang w:val="en-GB"/>
        </w:rPr>
        <w:t>hemodialysis</w:t>
      </w:r>
      <w:proofErr w:type="spellEnd"/>
      <w:r w:rsidRPr="005C16CE">
        <w:rPr>
          <w:rFonts w:ascii="Garamond" w:hAnsi="Garamond"/>
          <w:bCs/>
          <w:iCs/>
          <w:sz w:val="20"/>
          <w:szCs w:val="20"/>
          <w:lang w:val="en-GB"/>
        </w:rPr>
        <w:t xml:space="preserve"> services, removing financial barriers to care.</w:t>
      </w:r>
    </w:p>
    <w:p w14:paraId="7D478B5B" w14:textId="798D9AE6" w:rsidR="005C16CE" w:rsidRPr="005C16CE" w:rsidRDefault="005C16CE" w:rsidP="005C16CE">
      <w:pPr>
        <w:spacing w:line="259" w:lineRule="auto"/>
        <w:jc w:val="both"/>
        <w:rPr>
          <w:rFonts w:ascii="Garamond" w:hAnsi="Garamond"/>
          <w:bCs/>
          <w:iCs/>
          <w:sz w:val="20"/>
          <w:szCs w:val="20"/>
          <w:lang w:val="en-GB"/>
        </w:rPr>
      </w:pPr>
      <w:r w:rsidRPr="00C76D3F">
        <w:rPr>
          <w:rFonts w:ascii="Garamond" w:hAnsi="Garamond"/>
          <w:b/>
          <w:bCs/>
          <w:i/>
          <w:sz w:val="20"/>
          <w:szCs w:val="20"/>
          <w:lang w:val="en-GB"/>
        </w:rPr>
        <w:t>Study Population</w:t>
      </w:r>
      <w:r w:rsidR="00C76D3F">
        <w:rPr>
          <w:rFonts w:ascii="Garamond" w:hAnsi="Garamond"/>
          <w:b/>
          <w:bCs/>
          <w:iCs/>
          <w:sz w:val="20"/>
          <w:szCs w:val="20"/>
          <w:lang w:val="en-GB"/>
        </w:rPr>
        <w:t xml:space="preserve">: </w:t>
      </w:r>
      <w:r w:rsidRPr="005C16CE">
        <w:rPr>
          <w:rFonts w:ascii="Garamond" w:hAnsi="Garamond"/>
          <w:bCs/>
          <w:iCs/>
          <w:sz w:val="20"/>
          <w:szCs w:val="20"/>
          <w:lang w:val="en-GB"/>
        </w:rPr>
        <w:t>The study population included 67 patients (paediatric and adult) admitted to the Virology Centre who tested positive for Lassa virus RNA by RT-PCR between January and December, 2024.</w:t>
      </w:r>
    </w:p>
    <w:p w14:paraId="3CBA1620" w14:textId="77777777" w:rsidR="005C16CE" w:rsidRPr="005C16CE" w:rsidRDefault="005C16CE" w:rsidP="005C16CE">
      <w:pPr>
        <w:numPr>
          <w:ilvl w:val="0"/>
          <w:numId w:val="27"/>
        </w:numPr>
        <w:spacing w:line="259" w:lineRule="auto"/>
        <w:ind w:left="426"/>
        <w:jc w:val="both"/>
        <w:rPr>
          <w:rFonts w:ascii="Garamond" w:hAnsi="Garamond"/>
          <w:bCs/>
          <w:iCs/>
          <w:sz w:val="20"/>
          <w:szCs w:val="20"/>
          <w:lang w:val="en-GB"/>
        </w:rPr>
      </w:pPr>
      <w:r w:rsidRPr="00C76D3F">
        <w:rPr>
          <w:rFonts w:ascii="Garamond" w:hAnsi="Garamond"/>
          <w:i/>
          <w:sz w:val="20"/>
          <w:szCs w:val="20"/>
          <w:lang w:val="en-GB"/>
        </w:rPr>
        <w:t>Inclusion Criteria</w:t>
      </w:r>
      <w:r w:rsidRPr="005C16CE">
        <w:rPr>
          <w:rFonts w:ascii="Garamond" w:hAnsi="Garamond"/>
          <w:b/>
          <w:bCs/>
          <w:iCs/>
          <w:sz w:val="20"/>
          <w:szCs w:val="20"/>
          <w:lang w:val="en-GB"/>
        </w:rPr>
        <w:t>:</w:t>
      </w:r>
      <w:r w:rsidRPr="005C16CE">
        <w:rPr>
          <w:rFonts w:ascii="Garamond" w:hAnsi="Garamond"/>
          <w:bCs/>
          <w:iCs/>
          <w:sz w:val="20"/>
          <w:szCs w:val="20"/>
          <w:lang w:val="en-GB"/>
        </w:rPr>
        <w:t> All patients with a laboratory-confirmed diagnosis of Lassa fever.</w:t>
      </w:r>
    </w:p>
    <w:p w14:paraId="49EF8B0A" w14:textId="77777777" w:rsidR="005C16CE" w:rsidRPr="005C16CE" w:rsidRDefault="005C16CE" w:rsidP="005C16CE">
      <w:pPr>
        <w:numPr>
          <w:ilvl w:val="0"/>
          <w:numId w:val="27"/>
        </w:numPr>
        <w:spacing w:line="259" w:lineRule="auto"/>
        <w:ind w:left="426"/>
        <w:jc w:val="both"/>
        <w:rPr>
          <w:rFonts w:ascii="Garamond" w:hAnsi="Garamond"/>
          <w:bCs/>
          <w:iCs/>
          <w:sz w:val="20"/>
          <w:szCs w:val="20"/>
          <w:lang w:val="en-GB"/>
        </w:rPr>
      </w:pPr>
      <w:r w:rsidRPr="00C76D3F">
        <w:rPr>
          <w:rFonts w:ascii="Garamond" w:hAnsi="Garamond"/>
          <w:i/>
          <w:sz w:val="20"/>
          <w:szCs w:val="20"/>
          <w:lang w:val="en-GB"/>
        </w:rPr>
        <w:t>Exclusion Criteria</w:t>
      </w:r>
      <w:r w:rsidRPr="005C16CE">
        <w:rPr>
          <w:rFonts w:ascii="Garamond" w:hAnsi="Garamond"/>
          <w:b/>
          <w:bCs/>
          <w:iCs/>
          <w:sz w:val="20"/>
          <w:szCs w:val="20"/>
          <w:lang w:val="en-GB"/>
        </w:rPr>
        <w:t>:</w:t>
      </w:r>
      <w:r w:rsidRPr="005C16CE">
        <w:rPr>
          <w:rFonts w:ascii="Garamond" w:hAnsi="Garamond"/>
          <w:bCs/>
          <w:iCs/>
          <w:sz w:val="20"/>
          <w:szCs w:val="20"/>
          <w:lang w:val="en-GB"/>
        </w:rPr>
        <w:t> Suspected cases that tested negative for Lassa virus, probable cases (deaths without sample collection), and patients with incomplete clinical records (missing &gt;20% of core variables).</w:t>
      </w:r>
    </w:p>
    <w:p w14:paraId="29C8E7F4" w14:textId="7AA2585F" w:rsidR="005C16CE" w:rsidRPr="005C16CE" w:rsidRDefault="005C16CE" w:rsidP="005C16CE">
      <w:pPr>
        <w:spacing w:line="259" w:lineRule="auto"/>
        <w:jc w:val="both"/>
        <w:rPr>
          <w:rFonts w:ascii="Garamond" w:hAnsi="Garamond"/>
          <w:bCs/>
          <w:iCs/>
          <w:sz w:val="20"/>
          <w:szCs w:val="20"/>
          <w:lang w:val="en-GB"/>
        </w:rPr>
      </w:pPr>
      <w:r w:rsidRPr="00C76D3F">
        <w:rPr>
          <w:rFonts w:ascii="Garamond" w:hAnsi="Garamond"/>
          <w:b/>
          <w:bCs/>
          <w:i/>
          <w:sz w:val="20"/>
          <w:szCs w:val="20"/>
          <w:lang w:val="en-GB"/>
        </w:rPr>
        <w:t>Instrument for Data Collection</w:t>
      </w:r>
      <w:r w:rsidR="00C76D3F" w:rsidRPr="00C76D3F">
        <w:rPr>
          <w:rFonts w:ascii="Garamond" w:hAnsi="Garamond"/>
          <w:b/>
          <w:bCs/>
          <w:i/>
          <w:sz w:val="20"/>
          <w:szCs w:val="20"/>
          <w:lang w:val="en-GB"/>
        </w:rPr>
        <w:t xml:space="preserve">: </w:t>
      </w:r>
      <w:r w:rsidRPr="005C16CE">
        <w:rPr>
          <w:rFonts w:ascii="Garamond" w:hAnsi="Garamond"/>
          <w:bCs/>
          <w:iCs/>
          <w:sz w:val="20"/>
          <w:szCs w:val="20"/>
          <w:lang w:val="en-GB"/>
        </w:rPr>
        <w:t xml:space="preserve">Data were extracted from patient case notes and the electronic medical database maintained by the Virology Unit using a structured proforma. The following variables were collected: Socio-demographics i.e. age, sex, occupation, </w:t>
      </w:r>
      <w:r w:rsidRPr="005C16CE">
        <w:rPr>
          <w:rFonts w:ascii="Garamond" w:hAnsi="Garamond"/>
          <w:bCs/>
          <w:iCs/>
          <w:sz w:val="20"/>
          <w:szCs w:val="20"/>
          <w:lang w:val="en-GB"/>
        </w:rPr>
        <w:lastRenderedPageBreak/>
        <w:t>level of education, and Local Government Area (LGA) of residence. Also collected is clinical presentation i.e. signs and symptoms prior to presentation such as fever, weakness/ malaise, headache, respiratory disease, vomiting, chest pain, sore throat, diarrhoea, abdominal pain, and cough. Also included are outcome measures such as duration of hospital stay, complications (haemorrhage, facial swelling and hearing loss), and final outcome (discharged or dead).</w:t>
      </w:r>
    </w:p>
    <w:p w14:paraId="494B618F" w14:textId="69CB10BA" w:rsidR="005C16CE" w:rsidRPr="005C16CE" w:rsidRDefault="005C16CE" w:rsidP="005C16CE">
      <w:pPr>
        <w:spacing w:line="259" w:lineRule="auto"/>
        <w:jc w:val="both"/>
        <w:rPr>
          <w:rFonts w:ascii="Garamond" w:hAnsi="Garamond"/>
          <w:bCs/>
          <w:iCs/>
          <w:sz w:val="20"/>
          <w:szCs w:val="20"/>
          <w:lang w:val="en-GB"/>
        </w:rPr>
      </w:pPr>
      <w:r w:rsidRPr="00C76D3F">
        <w:rPr>
          <w:rFonts w:ascii="Garamond" w:hAnsi="Garamond"/>
          <w:b/>
          <w:bCs/>
          <w:i/>
          <w:sz w:val="20"/>
          <w:szCs w:val="20"/>
          <w:lang w:val="en-GB"/>
        </w:rPr>
        <w:t>Method of Data Analysis</w:t>
      </w:r>
      <w:r w:rsidR="00C76D3F">
        <w:rPr>
          <w:rFonts w:ascii="Garamond" w:hAnsi="Garamond"/>
          <w:b/>
          <w:bCs/>
          <w:iCs/>
          <w:sz w:val="20"/>
          <w:szCs w:val="20"/>
          <w:lang w:val="en-GB"/>
        </w:rPr>
        <w:t xml:space="preserve">: </w:t>
      </w:r>
      <w:r w:rsidRPr="005C16CE">
        <w:rPr>
          <w:rFonts w:ascii="Garamond" w:hAnsi="Garamond"/>
          <w:bCs/>
          <w:iCs/>
          <w:sz w:val="20"/>
          <w:szCs w:val="20"/>
          <w:lang w:val="en-GB"/>
        </w:rPr>
        <w:t>Data were cleaned and analysed using IBM SPSS Statistics for Windows, Version 26.0 (Armonk, NY: IBM Corp). Categorical variables (sex, age, level of education, occupation, signs and symptoms) were summarized as frequencies and percentages. Binary logistic regression was used to test for associations between categorical variables and outcome of treatment. Statistical significance was set at p &lt; 0.05.</w:t>
      </w:r>
    </w:p>
    <w:p w14:paraId="457D4D01" w14:textId="77777777" w:rsidR="005C16CE" w:rsidRDefault="005C16CE" w:rsidP="005C16CE">
      <w:pPr>
        <w:spacing w:line="259" w:lineRule="auto"/>
        <w:jc w:val="both"/>
        <w:rPr>
          <w:rFonts w:ascii="Garamond" w:hAnsi="Garamond"/>
          <w:b/>
          <w:bCs/>
          <w:iCs/>
          <w:sz w:val="20"/>
          <w:szCs w:val="20"/>
          <w:lang w:val="en-GB"/>
        </w:rPr>
      </w:pPr>
    </w:p>
    <w:p w14:paraId="6BEA7AAC" w14:textId="7534D269" w:rsidR="005C16CE" w:rsidRPr="00C76D3F" w:rsidRDefault="00C76D3F" w:rsidP="005C16CE">
      <w:pPr>
        <w:spacing w:line="259" w:lineRule="auto"/>
        <w:jc w:val="both"/>
        <w:rPr>
          <w:rFonts w:ascii="Garamond" w:hAnsi="Garamond"/>
          <w:b/>
          <w:bCs/>
          <w:iCs/>
          <w:sz w:val="22"/>
          <w:szCs w:val="22"/>
          <w:lang w:val="en-GB"/>
        </w:rPr>
      </w:pPr>
      <w:r w:rsidRPr="00C76D3F">
        <w:rPr>
          <w:rFonts w:ascii="Garamond" w:hAnsi="Garamond"/>
          <w:b/>
          <w:bCs/>
          <w:iCs/>
          <w:sz w:val="22"/>
          <w:szCs w:val="22"/>
          <w:lang w:val="en-GB"/>
        </w:rPr>
        <w:t>RESULTS</w:t>
      </w:r>
    </w:p>
    <w:p w14:paraId="1D70FC84" w14:textId="77777777" w:rsidR="005C16CE" w:rsidRPr="005C16CE" w:rsidRDefault="005C16CE" w:rsidP="005C16CE">
      <w:pPr>
        <w:spacing w:line="259" w:lineRule="auto"/>
        <w:jc w:val="both"/>
        <w:rPr>
          <w:rFonts w:ascii="Garamond" w:hAnsi="Garamond"/>
          <w:bCs/>
          <w:iCs/>
          <w:sz w:val="20"/>
          <w:szCs w:val="20"/>
        </w:rPr>
      </w:pPr>
      <w:r w:rsidRPr="005C16CE">
        <w:rPr>
          <w:rFonts w:ascii="Garamond" w:hAnsi="Garamond"/>
          <w:bCs/>
          <w:iCs/>
          <w:sz w:val="20"/>
          <w:szCs w:val="20"/>
        </w:rPr>
        <w:t xml:space="preserve">In Table 1, the study population of 67 confirmed Lassa fever patients had a mean age of 32.9 ± 14.8 years, indicating that the disease primarily affected the active workforce. The highest prevalence was recorded in the 30–49 age group (50.7%), followed by young adults aged 20–29 years (22.4%). There was a slight female preponderance (56.7%) compared to males (43.3%). Occupational distribution revealed a shift from the traditional agrarian pattern; while farmers accounted for 20.9% of cases, the combined burden among Students/Children (23.9%) and Traders/Business owners (23.9%) was significantly higher, suggesting active transmission in peri-urban and commercial settings in </w:t>
      </w:r>
      <w:proofErr w:type="spellStart"/>
      <w:r w:rsidRPr="005C16CE">
        <w:rPr>
          <w:rFonts w:ascii="Garamond" w:hAnsi="Garamond"/>
          <w:bCs/>
          <w:iCs/>
          <w:sz w:val="20"/>
          <w:szCs w:val="20"/>
        </w:rPr>
        <w:t>Abakaliki</w:t>
      </w:r>
      <w:proofErr w:type="spellEnd"/>
      <w:r w:rsidRPr="005C16CE">
        <w:rPr>
          <w:rFonts w:ascii="Garamond" w:hAnsi="Garamond"/>
          <w:bCs/>
          <w:iCs/>
          <w:sz w:val="20"/>
          <w:szCs w:val="20"/>
        </w:rPr>
        <w:t xml:space="preserve">. Geographically, the majority of patients (58.2%) resided in the Ebonyi North senatorial zone. In Table 2, the clinical presentation was characterized by universal fever (100%), with non-specific symptoms such as weakness (92.5%) and headache (91.0%) being nearly ubiquitous. Gastrointestinal symptoms were also frequent, with vomiting reported in 37.3% and abdominal pain in 29.9% of patients. Notably, specific features often associated with severe Lassa fever were prevalent; 29.9% of patients presented with a sore throat, and a remarkably high proportion (31.3%) exhibited </w:t>
      </w:r>
      <w:r w:rsidRPr="005C16CE">
        <w:rPr>
          <w:rFonts w:ascii="Garamond" w:hAnsi="Garamond"/>
          <w:bCs/>
          <w:iCs/>
          <w:sz w:val="20"/>
          <w:szCs w:val="20"/>
        </w:rPr>
        <w:t>hemorrhage (bleeding) at the time of admission. Late-stage complications such as hearing loss (3.0%) and facial swelling (1.5%) were rare at presentation, likely developing later in the disease course or during convalescence. In Table 3, the temporal distribution of cases demonstrated a strong seasonal pattern consistent with the epidemiology of Lassa fever in Nigeria. The vast majority of admissions (74.6%) occurred in the first quarter of the year (January–March), coinciding with the dry "Harmattan" season which facilitates rodent-to-human transmission. A smaller cluster of cases (20.9%) was observed in the fourth quarter (October–December), while transmission dropped to zero (0.0%) during the second quarter (April–June) and remained minimal (4.5%) in the third quarter (July–September), reinforcing the link between climatic conditions and disease incidence in this region. The treatment outcomes revealed a critically high mortality rate despite the specialized care provided at the Virology Unit. Out of the 67 confirmed cases managed, 38 patients (56.7%) were successfully treated and discharged, while 29 patients died, resulting in a Case Fatality Rate (CFR) of 43.3%. This mortality figure is significantly higher than the national average typically reported (approx. 20%), highlighting the severity of the disease phenotype in Ebonyi State and the challenges of late presentation among the study cohort. The multivariate analysis of socio-demographic variables in relation to treatment outcomes reveals that factors such as age, sex, occupation, and educational level are not significant predictors of mortality for Lassa fever cases at the AE-FUTHA Virology Unit. All recorded variables yielded p-values greater than 0.05, and the notably wide 95% Confidence Intervals suggest that the sample size (n=67) may lack the statistical power to establish a demographic-based risk profile for death. Specifically, while the adjusted odds ratio for females (</w:t>
      </w:r>
      <w:proofErr w:type="spellStart"/>
      <w:r w:rsidRPr="005C16CE">
        <w:rPr>
          <w:rFonts w:ascii="Garamond" w:hAnsi="Garamond"/>
          <w:bCs/>
          <w:iCs/>
          <w:sz w:val="20"/>
          <w:szCs w:val="20"/>
        </w:rPr>
        <w:t>aOR</w:t>
      </w:r>
      <w:proofErr w:type="spellEnd"/>
      <w:r w:rsidRPr="005C16CE">
        <w:rPr>
          <w:rFonts w:ascii="Garamond" w:hAnsi="Garamond"/>
          <w:bCs/>
          <w:iCs/>
          <w:sz w:val="20"/>
          <w:szCs w:val="20"/>
        </w:rPr>
        <w:t xml:space="preserve"> = 0.43) suggests a potentially lower risk of mortality compared to males, the lack of statistical significance (p = 0.182) indicates that this could be due to chance. Consequently, these findings shift the clinical focus away from patient background, suggesting instead that the high mortality rate (43.3%) is likely driven by clinical severity, biological virulence, or delays in hospital presentation rather than the socio-demographic identity of the participants.</w:t>
      </w:r>
    </w:p>
    <w:p w14:paraId="73905A3E" w14:textId="77777777" w:rsidR="00057CF5" w:rsidRDefault="00057CF5" w:rsidP="007A1526">
      <w:pPr>
        <w:spacing w:line="259" w:lineRule="auto"/>
        <w:jc w:val="both"/>
        <w:rPr>
          <w:rFonts w:ascii="Garamond" w:hAnsi="Garamond"/>
          <w:bCs/>
          <w:iCs/>
          <w:sz w:val="20"/>
          <w:szCs w:val="20"/>
        </w:rPr>
      </w:pPr>
    </w:p>
    <w:p w14:paraId="7C3F7687" w14:textId="77777777" w:rsidR="005C16CE" w:rsidRDefault="005C16CE" w:rsidP="007A1526">
      <w:pPr>
        <w:spacing w:line="259" w:lineRule="auto"/>
        <w:jc w:val="both"/>
        <w:rPr>
          <w:rFonts w:ascii="Garamond" w:hAnsi="Garamond"/>
          <w:bCs/>
          <w:iCs/>
          <w:sz w:val="20"/>
          <w:szCs w:val="20"/>
        </w:rPr>
        <w:sectPr w:rsidR="005C16CE" w:rsidSect="003D02D5">
          <w:type w:val="continuous"/>
          <w:pgSz w:w="12240" w:h="15840"/>
          <w:pgMar w:top="1440" w:right="1440" w:bottom="1440" w:left="1440" w:header="720" w:footer="720" w:gutter="0"/>
          <w:cols w:num="2" w:space="720"/>
          <w:titlePg/>
          <w:docGrid w:linePitch="360"/>
        </w:sectPr>
      </w:pPr>
    </w:p>
    <w:p w14:paraId="6579155F" w14:textId="77777777" w:rsidR="005C16CE" w:rsidRDefault="005C16CE" w:rsidP="007A1526">
      <w:pPr>
        <w:spacing w:line="259" w:lineRule="auto"/>
        <w:jc w:val="both"/>
        <w:rPr>
          <w:rFonts w:ascii="Garamond" w:hAnsi="Garamond"/>
          <w:bCs/>
          <w:iCs/>
          <w:sz w:val="20"/>
          <w:szCs w:val="20"/>
        </w:rPr>
        <w:sectPr w:rsidR="005C16CE" w:rsidSect="005C16CE">
          <w:type w:val="continuous"/>
          <w:pgSz w:w="12240" w:h="15840"/>
          <w:pgMar w:top="1440" w:right="1440" w:bottom="1440" w:left="1440" w:header="720" w:footer="720" w:gutter="0"/>
          <w:cols w:num="2" w:space="720"/>
          <w:titlePg/>
          <w:docGrid w:linePitch="360"/>
        </w:sectPr>
      </w:pPr>
    </w:p>
    <w:p w14:paraId="6909F7B4" w14:textId="77777777" w:rsidR="00C76D3F" w:rsidRDefault="00C76D3F" w:rsidP="005C16CE">
      <w:pPr>
        <w:spacing w:line="259" w:lineRule="auto"/>
        <w:jc w:val="both"/>
        <w:rPr>
          <w:rFonts w:ascii="Garamond" w:hAnsi="Garamond"/>
          <w:b/>
          <w:bCs/>
          <w:iCs/>
          <w:sz w:val="20"/>
          <w:szCs w:val="20"/>
          <w:lang w:val="en-GB"/>
        </w:rPr>
      </w:pPr>
    </w:p>
    <w:p w14:paraId="7F9FD882" w14:textId="77777777" w:rsidR="00C76D3F" w:rsidRDefault="00C76D3F" w:rsidP="005C16CE">
      <w:pPr>
        <w:spacing w:line="259" w:lineRule="auto"/>
        <w:jc w:val="both"/>
        <w:rPr>
          <w:rFonts w:ascii="Garamond" w:hAnsi="Garamond"/>
          <w:b/>
          <w:bCs/>
          <w:iCs/>
          <w:sz w:val="20"/>
          <w:szCs w:val="20"/>
          <w:lang w:val="en-GB"/>
        </w:rPr>
      </w:pPr>
    </w:p>
    <w:p w14:paraId="48729F13" w14:textId="3E70920D" w:rsidR="005C16CE" w:rsidRPr="005C16CE" w:rsidRDefault="005C16CE" w:rsidP="005C16CE">
      <w:pPr>
        <w:spacing w:line="259" w:lineRule="auto"/>
        <w:jc w:val="both"/>
        <w:rPr>
          <w:rFonts w:ascii="Garamond" w:hAnsi="Garamond"/>
          <w:b/>
          <w:bCs/>
          <w:iCs/>
          <w:sz w:val="20"/>
          <w:szCs w:val="20"/>
          <w:lang w:val="en-GB"/>
        </w:rPr>
      </w:pPr>
      <w:r w:rsidRPr="005C16CE">
        <w:rPr>
          <w:rFonts w:ascii="Garamond" w:hAnsi="Garamond"/>
          <w:b/>
          <w:bCs/>
          <w:iCs/>
          <w:sz w:val="20"/>
          <w:szCs w:val="20"/>
          <w:lang w:val="en-GB"/>
        </w:rPr>
        <w:lastRenderedPageBreak/>
        <w:t>Table 1: Socio-demographic characteristics of the participants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9"/>
        <w:gridCol w:w="2567"/>
        <w:gridCol w:w="1741"/>
      </w:tblGrid>
      <w:tr w:rsidR="005C16CE" w:rsidRPr="005C16CE" w14:paraId="4BF1CF64" w14:textId="77777777" w:rsidTr="00C76D3F">
        <w:tc>
          <w:tcPr>
            <w:tcW w:w="4339" w:type="dxa"/>
            <w:tcBorders>
              <w:bottom w:val="single" w:sz="4" w:space="0" w:color="auto"/>
            </w:tcBorders>
          </w:tcPr>
          <w:p w14:paraId="704D6F98"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Socio-demographic Variables</w:t>
            </w:r>
          </w:p>
        </w:tc>
        <w:tc>
          <w:tcPr>
            <w:tcW w:w="2567" w:type="dxa"/>
            <w:tcBorders>
              <w:bottom w:val="single" w:sz="4" w:space="0" w:color="auto"/>
            </w:tcBorders>
          </w:tcPr>
          <w:p w14:paraId="6EC75A04" w14:textId="24531518"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Frequency</w:t>
            </w:r>
            <w:r w:rsidR="00C76D3F">
              <w:rPr>
                <w:rFonts w:ascii="Garamond" w:hAnsi="Garamond"/>
                <w:b/>
                <w:bCs/>
                <w:iCs/>
                <w:sz w:val="20"/>
                <w:szCs w:val="20"/>
                <w:lang w:val="en-GB"/>
              </w:rPr>
              <w:t xml:space="preserve"> </w:t>
            </w:r>
            <w:r w:rsidRPr="005C16CE">
              <w:rPr>
                <w:rFonts w:ascii="Garamond" w:hAnsi="Garamond"/>
                <w:b/>
                <w:bCs/>
                <w:iCs/>
                <w:sz w:val="20"/>
                <w:szCs w:val="20"/>
                <w:lang w:val="en-GB"/>
              </w:rPr>
              <w:t>(n=67)</w:t>
            </w:r>
          </w:p>
        </w:tc>
        <w:tc>
          <w:tcPr>
            <w:tcW w:w="1741" w:type="dxa"/>
            <w:tcBorders>
              <w:bottom w:val="single" w:sz="4" w:space="0" w:color="auto"/>
            </w:tcBorders>
          </w:tcPr>
          <w:p w14:paraId="412BE4B5" w14:textId="677C49DA"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Percentage</w:t>
            </w:r>
            <w:r w:rsidR="00C76D3F">
              <w:rPr>
                <w:rFonts w:ascii="Garamond" w:hAnsi="Garamond"/>
                <w:b/>
                <w:bCs/>
                <w:iCs/>
                <w:sz w:val="20"/>
                <w:szCs w:val="20"/>
                <w:lang w:val="en-GB"/>
              </w:rPr>
              <w:t xml:space="preserve"> </w:t>
            </w:r>
            <w:r w:rsidRPr="005C16CE">
              <w:rPr>
                <w:rFonts w:ascii="Garamond" w:hAnsi="Garamond"/>
                <w:b/>
                <w:bCs/>
                <w:iCs/>
                <w:sz w:val="20"/>
                <w:szCs w:val="20"/>
                <w:lang w:val="en-GB"/>
              </w:rPr>
              <w:t>(%)</w:t>
            </w:r>
          </w:p>
        </w:tc>
      </w:tr>
      <w:tr w:rsidR="005C16CE" w:rsidRPr="005C16CE" w14:paraId="488980A6" w14:textId="77777777" w:rsidTr="00C76D3F">
        <w:tc>
          <w:tcPr>
            <w:tcW w:w="4339" w:type="dxa"/>
            <w:tcBorders>
              <w:top w:val="single" w:sz="4" w:space="0" w:color="auto"/>
              <w:bottom w:val="nil"/>
            </w:tcBorders>
          </w:tcPr>
          <w:p w14:paraId="16AE0ECA"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Age (years)</w:t>
            </w:r>
          </w:p>
        </w:tc>
        <w:tc>
          <w:tcPr>
            <w:tcW w:w="2567" w:type="dxa"/>
            <w:tcBorders>
              <w:top w:val="single" w:sz="4" w:space="0" w:color="auto"/>
              <w:bottom w:val="nil"/>
            </w:tcBorders>
          </w:tcPr>
          <w:p w14:paraId="2E7A1E98" w14:textId="77777777" w:rsidR="005C16CE" w:rsidRPr="005C16CE" w:rsidRDefault="005C16CE" w:rsidP="005C16CE">
            <w:pPr>
              <w:jc w:val="both"/>
              <w:rPr>
                <w:rFonts w:ascii="Garamond" w:hAnsi="Garamond"/>
                <w:b/>
                <w:bCs/>
                <w:iCs/>
                <w:sz w:val="20"/>
                <w:szCs w:val="20"/>
                <w:lang w:val="en-GB"/>
              </w:rPr>
            </w:pPr>
          </w:p>
        </w:tc>
        <w:tc>
          <w:tcPr>
            <w:tcW w:w="1741" w:type="dxa"/>
            <w:tcBorders>
              <w:top w:val="single" w:sz="4" w:space="0" w:color="auto"/>
              <w:bottom w:val="nil"/>
            </w:tcBorders>
          </w:tcPr>
          <w:p w14:paraId="1DF48470" w14:textId="77777777" w:rsidR="005C16CE" w:rsidRPr="005C16CE" w:rsidRDefault="005C16CE" w:rsidP="005C16CE">
            <w:pPr>
              <w:jc w:val="both"/>
              <w:rPr>
                <w:rFonts w:ascii="Garamond" w:hAnsi="Garamond"/>
                <w:b/>
                <w:bCs/>
                <w:iCs/>
                <w:sz w:val="20"/>
                <w:szCs w:val="20"/>
                <w:lang w:val="en-GB"/>
              </w:rPr>
            </w:pPr>
          </w:p>
        </w:tc>
      </w:tr>
      <w:tr w:rsidR="005C16CE" w:rsidRPr="005C16CE" w14:paraId="6122DC2A" w14:textId="77777777" w:rsidTr="00C76D3F">
        <w:tc>
          <w:tcPr>
            <w:tcW w:w="4339" w:type="dxa"/>
            <w:tcBorders>
              <w:top w:val="nil"/>
            </w:tcBorders>
          </w:tcPr>
          <w:p w14:paraId="5E19307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0-19</w:t>
            </w:r>
          </w:p>
        </w:tc>
        <w:tc>
          <w:tcPr>
            <w:tcW w:w="2567" w:type="dxa"/>
            <w:tcBorders>
              <w:top w:val="nil"/>
            </w:tcBorders>
          </w:tcPr>
          <w:p w14:paraId="07659FC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11</w:t>
            </w:r>
          </w:p>
        </w:tc>
        <w:tc>
          <w:tcPr>
            <w:tcW w:w="1741" w:type="dxa"/>
            <w:tcBorders>
              <w:top w:val="nil"/>
            </w:tcBorders>
          </w:tcPr>
          <w:p w14:paraId="60B0290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16.4</w:t>
            </w:r>
          </w:p>
        </w:tc>
      </w:tr>
      <w:tr w:rsidR="005C16CE" w:rsidRPr="005C16CE" w14:paraId="078D3A5D" w14:textId="77777777" w:rsidTr="00C76D3F">
        <w:tc>
          <w:tcPr>
            <w:tcW w:w="4339" w:type="dxa"/>
          </w:tcPr>
          <w:p w14:paraId="1165234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20-29</w:t>
            </w:r>
          </w:p>
        </w:tc>
        <w:tc>
          <w:tcPr>
            <w:tcW w:w="2567" w:type="dxa"/>
          </w:tcPr>
          <w:p w14:paraId="70083E5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15</w:t>
            </w:r>
          </w:p>
        </w:tc>
        <w:tc>
          <w:tcPr>
            <w:tcW w:w="1741" w:type="dxa"/>
          </w:tcPr>
          <w:p w14:paraId="074BF1F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22.4</w:t>
            </w:r>
          </w:p>
        </w:tc>
      </w:tr>
      <w:tr w:rsidR="005C16CE" w:rsidRPr="005C16CE" w14:paraId="44E26FC5" w14:textId="77777777" w:rsidTr="00C76D3F">
        <w:tc>
          <w:tcPr>
            <w:tcW w:w="4339" w:type="dxa"/>
          </w:tcPr>
          <w:p w14:paraId="5004C1C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30-49</w:t>
            </w:r>
          </w:p>
        </w:tc>
        <w:tc>
          <w:tcPr>
            <w:tcW w:w="2567" w:type="dxa"/>
          </w:tcPr>
          <w:p w14:paraId="618AA76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34</w:t>
            </w:r>
          </w:p>
        </w:tc>
        <w:tc>
          <w:tcPr>
            <w:tcW w:w="1741" w:type="dxa"/>
          </w:tcPr>
          <w:p w14:paraId="1F45693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50.7</w:t>
            </w:r>
          </w:p>
        </w:tc>
      </w:tr>
      <w:tr w:rsidR="005C16CE" w:rsidRPr="005C16CE" w14:paraId="31FC8710" w14:textId="77777777" w:rsidTr="00C76D3F">
        <w:tc>
          <w:tcPr>
            <w:tcW w:w="4339" w:type="dxa"/>
          </w:tcPr>
          <w:p w14:paraId="3DE6BE0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≥50</w:t>
            </w:r>
          </w:p>
        </w:tc>
        <w:tc>
          <w:tcPr>
            <w:tcW w:w="2567" w:type="dxa"/>
          </w:tcPr>
          <w:p w14:paraId="58149D6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7</w:t>
            </w:r>
          </w:p>
        </w:tc>
        <w:tc>
          <w:tcPr>
            <w:tcW w:w="1741" w:type="dxa"/>
          </w:tcPr>
          <w:p w14:paraId="29E7859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10.4</w:t>
            </w:r>
          </w:p>
        </w:tc>
      </w:tr>
      <w:tr w:rsidR="005C16CE" w:rsidRPr="005C16CE" w14:paraId="6D689B04" w14:textId="77777777" w:rsidTr="00C76D3F">
        <w:tc>
          <w:tcPr>
            <w:tcW w:w="4339" w:type="dxa"/>
          </w:tcPr>
          <w:p w14:paraId="3FD633C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Mean ±SD</w:t>
            </w:r>
          </w:p>
        </w:tc>
        <w:tc>
          <w:tcPr>
            <w:tcW w:w="2567" w:type="dxa"/>
          </w:tcPr>
          <w:p w14:paraId="178E01C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32.9±14.8</w:t>
            </w:r>
          </w:p>
        </w:tc>
        <w:tc>
          <w:tcPr>
            <w:tcW w:w="1741" w:type="dxa"/>
          </w:tcPr>
          <w:p w14:paraId="3DE74C58" w14:textId="77777777" w:rsidR="005C16CE" w:rsidRPr="005C16CE" w:rsidRDefault="005C16CE" w:rsidP="005C16CE">
            <w:pPr>
              <w:jc w:val="both"/>
              <w:rPr>
                <w:rFonts w:ascii="Garamond" w:hAnsi="Garamond"/>
                <w:bCs/>
                <w:iCs/>
                <w:sz w:val="20"/>
                <w:szCs w:val="20"/>
                <w:lang w:val="en-GB"/>
              </w:rPr>
            </w:pPr>
          </w:p>
        </w:tc>
      </w:tr>
      <w:tr w:rsidR="005C16CE" w:rsidRPr="005C16CE" w14:paraId="38EDA457" w14:textId="77777777" w:rsidTr="00C76D3F">
        <w:tc>
          <w:tcPr>
            <w:tcW w:w="4339" w:type="dxa"/>
          </w:tcPr>
          <w:p w14:paraId="610FDA7E"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Sex</w:t>
            </w:r>
          </w:p>
        </w:tc>
        <w:tc>
          <w:tcPr>
            <w:tcW w:w="2567" w:type="dxa"/>
          </w:tcPr>
          <w:p w14:paraId="383DFF4C" w14:textId="77777777" w:rsidR="005C16CE" w:rsidRPr="005C16CE" w:rsidRDefault="005C16CE" w:rsidP="005C16CE">
            <w:pPr>
              <w:jc w:val="both"/>
              <w:rPr>
                <w:rFonts w:ascii="Garamond" w:hAnsi="Garamond"/>
                <w:bCs/>
                <w:iCs/>
                <w:sz w:val="20"/>
                <w:szCs w:val="20"/>
                <w:lang w:val="en-GB"/>
              </w:rPr>
            </w:pPr>
          </w:p>
        </w:tc>
        <w:tc>
          <w:tcPr>
            <w:tcW w:w="1741" w:type="dxa"/>
          </w:tcPr>
          <w:p w14:paraId="3D77D330" w14:textId="77777777" w:rsidR="005C16CE" w:rsidRPr="005C16CE" w:rsidRDefault="005C16CE" w:rsidP="005C16CE">
            <w:pPr>
              <w:jc w:val="both"/>
              <w:rPr>
                <w:rFonts w:ascii="Garamond" w:hAnsi="Garamond"/>
                <w:bCs/>
                <w:iCs/>
                <w:sz w:val="20"/>
                <w:szCs w:val="20"/>
                <w:lang w:val="en-GB"/>
              </w:rPr>
            </w:pPr>
          </w:p>
        </w:tc>
      </w:tr>
      <w:tr w:rsidR="005C16CE" w:rsidRPr="005C16CE" w14:paraId="00A0F109" w14:textId="77777777" w:rsidTr="00C76D3F">
        <w:tc>
          <w:tcPr>
            <w:tcW w:w="4339" w:type="dxa"/>
          </w:tcPr>
          <w:p w14:paraId="0FC6778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Male</w:t>
            </w:r>
          </w:p>
        </w:tc>
        <w:tc>
          <w:tcPr>
            <w:tcW w:w="2567" w:type="dxa"/>
          </w:tcPr>
          <w:p w14:paraId="4BE401F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29</w:t>
            </w:r>
          </w:p>
        </w:tc>
        <w:tc>
          <w:tcPr>
            <w:tcW w:w="1741" w:type="dxa"/>
          </w:tcPr>
          <w:p w14:paraId="052BE94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43.3</w:t>
            </w:r>
          </w:p>
        </w:tc>
      </w:tr>
      <w:tr w:rsidR="005C16CE" w:rsidRPr="005C16CE" w14:paraId="2BDBA0E5" w14:textId="77777777" w:rsidTr="00C76D3F">
        <w:tc>
          <w:tcPr>
            <w:tcW w:w="4339" w:type="dxa"/>
          </w:tcPr>
          <w:p w14:paraId="394B882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Female</w:t>
            </w:r>
          </w:p>
        </w:tc>
        <w:tc>
          <w:tcPr>
            <w:tcW w:w="2567" w:type="dxa"/>
          </w:tcPr>
          <w:p w14:paraId="21B2847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38</w:t>
            </w:r>
          </w:p>
        </w:tc>
        <w:tc>
          <w:tcPr>
            <w:tcW w:w="1741" w:type="dxa"/>
          </w:tcPr>
          <w:p w14:paraId="58901DF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56.7</w:t>
            </w:r>
          </w:p>
        </w:tc>
      </w:tr>
      <w:tr w:rsidR="005C16CE" w:rsidRPr="005C16CE" w14:paraId="35CFFAE8" w14:textId="77777777" w:rsidTr="00C76D3F">
        <w:tc>
          <w:tcPr>
            <w:tcW w:w="4339" w:type="dxa"/>
          </w:tcPr>
          <w:p w14:paraId="23B84231"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Occupation</w:t>
            </w:r>
          </w:p>
        </w:tc>
        <w:tc>
          <w:tcPr>
            <w:tcW w:w="2567" w:type="dxa"/>
          </w:tcPr>
          <w:p w14:paraId="6ED012D6" w14:textId="77777777" w:rsidR="005C16CE" w:rsidRPr="005C16CE" w:rsidRDefault="005C16CE" w:rsidP="005C16CE">
            <w:pPr>
              <w:jc w:val="both"/>
              <w:rPr>
                <w:rFonts w:ascii="Garamond" w:hAnsi="Garamond"/>
                <w:bCs/>
                <w:iCs/>
                <w:sz w:val="20"/>
                <w:szCs w:val="20"/>
                <w:lang w:val="en-GB"/>
              </w:rPr>
            </w:pPr>
          </w:p>
        </w:tc>
        <w:tc>
          <w:tcPr>
            <w:tcW w:w="1741" w:type="dxa"/>
          </w:tcPr>
          <w:p w14:paraId="3F6F8F0F" w14:textId="77777777" w:rsidR="005C16CE" w:rsidRPr="005C16CE" w:rsidRDefault="005C16CE" w:rsidP="005C16CE">
            <w:pPr>
              <w:jc w:val="both"/>
              <w:rPr>
                <w:rFonts w:ascii="Garamond" w:hAnsi="Garamond"/>
                <w:bCs/>
                <w:iCs/>
                <w:sz w:val="20"/>
                <w:szCs w:val="20"/>
                <w:lang w:val="en-GB"/>
              </w:rPr>
            </w:pPr>
          </w:p>
        </w:tc>
      </w:tr>
      <w:tr w:rsidR="005C16CE" w:rsidRPr="005C16CE" w14:paraId="609CEF81" w14:textId="77777777" w:rsidTr="00C76D3F">
        <w:tc>
          <w:tcPr>
            <w:tcW w:w="4339" w:type="dxa"/>
          </w:tcPr>
          <w:p w14:paraId="06D9629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Students/ Children</w:t>
            </w:r>
          </w:p>
        </w:tc>
        <w:tc>
          <w:tcPr>
            <w:tcW w:w="2567" w:type="dxa"/>
          </w:tcPr>
          <w:p w14:paraId="5CA6DE5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16</w:t>
            </w:r>
          </w:p>
        </w:tc>
        <w:tc>
          <w:tcPr>
            <w:tcW w:w="1741" w:type="dxa"/>
          </w:tcPr>
          <w:p w14:paraId="08AC9A0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23.9</w:t>
            </w:r>
          </w:p>
        </w:tc>
      </w:tr>
      <w:tr w:rsidR="005C16CE" w:rsidRPr="005C16CE" w14:paraId="77CD8DBC" w14:textId="77777777" w:rsidTr="00C76D3F">
        <w:tc>
          <w:tcPr>
            <w:tcW w:w="4339" w:type="dxa"/>
          </w:tcPr>
          <w:p w14:paraId="7F9D0B3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Traders/ Business</w:t>
            </w:r>
          </w:p>
        </w:tc>
        <w:tc>
          <w:tcPr>
            <w:tcW w:w="2567" w:type="dxa"/>
          </w:tcPr>
          <w:p w14:paraId="46C437A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16</w:t>
            </w:r>
          </w:p>
        </w:tc>
        <w:tc>
          <w:tcPr>
            <w:tcW w:w="1741" w:type="dxa"/>
          </w:tcPr>
          <w:p w14:paraId="70974F6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23.9</w:t>
            </w:r>
          </w:p>
        </w:tc>
      </w:tr>
      <w:tr w:rsidR="005C16CE" w:rsidRPr="005C16CE" w14:paraId="66CB5333" w14:textId="77777777" w:rsidTr="00C76D3F">
        <w:tc>
          <w:tcPr>
            <w:tcW w:w="4339" w:type="dxa"/>
          </w:tcPr>
          <w:p w14:paraId="23C3606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Farmers </w:t>
            </w:r>
          </w:p>
        </w:tc>
        <w:tc>
          <w:tcPr>
            <w:tcW w:w="2567" w:type="dxa"/>
          </w:tcPr>
          <w:p w14:paraId="19563A0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14</w:t>
            </w:r>
          </w:p>
        </w:tc>
        <w:tc>
          <w:tcPr>
            <w:tcW w:w="1741" w:type="dxa"/>
          </w:tcPr>
          <w:p w14:paraId="1BFD7DA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20.9</w:t>
            </w:r>
          </w:p>
        </w:tc>
      </w:tr>
      <w:tr w:rsidR="005C16CE" w:rsidRPr="005C16CE" w14:paraId="6034D24A" w14:textId="77777777" w:rsidTr="00C76D3F">
        <w:tc>
          <w:tcPr>
            <w:tcW w:w="4339" w:type="dxa"/>
          </w:tcPr>
          <w:p w14:paraId="2143C75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Civil Servants/ Professionals</w:t>
            </w:r>
          </w:p>
        </w:tc>
        <w:tc>
          <w:tcPr>
            <w:tcW w:w="2567" w:type="dxa"/>
          </w:tcPr>
          <w:p w14:paraId="4041FE3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13</w:t>
            </w:r>
          </w:p>
        </w:tc>
        <w:tc>
          <w:tcPr>
            <w:tcW w:w="1741" w:type="dxa"/>
          </w:tcPr>
          <w:p w14:paraId="3EC32A2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19.4</w:t>
            </w:r>
          </w:p>
        </w:tc>
      </w:tr>
      <w:tr w:rsidR="005C16CE" w:rsidRPr="005C16CE" w14:paraId="0441BE49" w14:textId="77777777" w:rsidTr="00C76D3F">
        <w:tc>
          <w:tcPr>
            <w:tcW w:w="4339" w:type="dxa"/>
          </w:tcPr>
          <w:p w14:paraId="65743C9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Artisans/ Others</w:t>
            </w:r>
          </w:p>
        </w:tc>
        <w:tc>
          <w:tcPr>
            <w:tcW w:w="2567" w:type="dxa"/>
          </w:tcPr>
          <w:p w14:paraId="374579A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8</w:t>
            </w:r>
          </w:p>
        </w:tc>
        <w:tc>
          <w:tcPr>
            <w:tcW w:w="1741" w:type="dxa"/>
          </w:tcPr>
          <w:p w14:paraId="7F58946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11.9</w:t>
            </w:r>
          </w:p>
        </w:tc>
      </w:tr>
      <w:tr w:rsidR="005C16CE" w:rsidRPr="005C16CE" w14:paraId="5FEC48DC" w14:textId="77777777" w:rsidTr="00C76D3F">
        <w:tc>
          <w:tcPr>
            <w:tcW w:w="4339" w:type="dxa"/>
          </w:tcPr>
          <w:p w14:paraId="692DB708"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Level of Education</w:t>
            </w:r>
          </w:p>
        </w:tc>
        <w:tc>
          <w:tcPr>
            <w:tcW w:w="2567" w:type="dxa"/>
          </w:tcPr>
          <w:p w14:paraId="19D396CF" w14:textId="77777777" w:rsidR="005C16CE" w:rsidRPr="005C16CE" w:rsidRDefault="005C16CE" w:rsidP="005C16CE">
            <w:pPr>
              <w:jc w:val="both"/>
              <w:rPr>
                <w:rFonts w:ascii="Garamond" w:hAnsi="Garamond"/>
                <w:b/>
                <w:bCs/>
                <w:iCs/>
                <w:sz w:val="20"/>
                <w:szCs w:val="20"/>
                <w:lang w:val="en-GB"/>
              </w:rPr>
            </w:pPr>
          </w:p>
        </w:tc>
        <w:tc>
          <w:tcPr>
            <w:tcW w:w="1741" w:type="dxa"/>
          </w:tcPr>
          <w:p w14:paraId="654D4210" w14:textId="77777777" w:rsidR="005C16CE" w:rsidRPr="005C16CE" w:rsidRDefault="005C16CE" w:rsidP="005C16CE">
            <w:pPr>
              <w:jc w:val="both"/>
              <w:rPr>
                <w:rFonts w:ascii="Garamond" w:hAnsi="Garamond"/>
                <w:b/>
                <w:bCs/>
                <w:iCs/>
                <w:sz w:val="20"/>
                <w:szCs w:val="20"/>
                <w:lang w:val="en-GB"/>
              </w:rPr>
            </w:pPr>
          </w:p>
        </w:tc>
      </w:tr>
      <w:tr w:rsidR="005C16CE" w:rsidRPr="005C16CE" w14:paraId="6D4C58F1" w14:textId="77777777" w:rsidTr="00C76D3F">
        <w:tc>
          <w:tcPr>
            <w:tcW w:w="4339" w:type="dxa"/>
          </w:tcPr>
          <w:p w14:paraId="06B4131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Preschool</w:t>
            </w:r>
          </w:p>
        </w:tc>
        <w:tc>
          <w:tcPr>
            <w:tcW w:w="2567" w:type="dxa"/>
          </w:tcPr>
          <w:p w14:paraId="454D13C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w:t>
            </w:r>
          </w:p>
        </w:tc>
        <w:tc>
          <w:tcPr>
            <w:tcW w:w="1741" w:type="dxa"/>
          </w:tcPr>
          <w:p w14:paraId="38FD6D0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3.0</w:t>
            </w:r>
          </w:p>
        </w:tc>
      </w:tr>
      <w:tr w:rsidR="005C16CE" w:rsidRPr="005C16CE" w14:paraId="163F914E" w14:textId="77777777" w:rsidTr="00C76D3F">
        <w:tc>
          <w:tcPr>
            <w:tcW w:w="4339" w:type="dxa"/>
          </w:tcPr>
          <w:p w14:paraId="24FD069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Primary</w:t>
            </w:r>
          </w:p>
        </w:tc>
        <w:tc>
          <w:tcPr>
            <w:tcW w:w="2567" w:type="dxa"/>
          </w:tcPr>
          <w:p w14:paraId="19F3B8F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w:t>
            </w:r>
          </w:p>
        </w:tc>
        <w:tc>
          <w:tcPr>
            <w:tcW w:w="1741" w:type="dxa"/>
          </w:tcPr>
          <w:p w14:paraId="360C705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14.9</w:t>
            </w:r>
          </w:p>
        </w:tc>
      </w:tr>
      <w:tr w:rsidR="005C16CE" w:rsidRPr="005C16CE" w14:paraId="069FD2EE" w14:textId="77777777" w:rsidTr="00C76D3F">
        <w:tc>
          <w:tcPr>
            <w:tcW w:w="4339" w:type="dxa"/>
          </w:tcPr>
          <w:p w14:paraId="1FB617E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Secondary</w:t>
            </w:r>
          </w:p>
        </w:tc>
        <w:tc>
          <w:tcPr>
            <w:tcW w:w="2567" w:type="dxa"/>
          </w:tcPr>
          <w:p w14:paraId="27C0E0F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6</w:t>
            </w:r>
          </w:p>
        </w:tc>
        <w:tc>
          <w:tcPr>
            <w:tcW w:w="1741" w:type="dxa"/>
          </w:tcPr>
          <w:p w14:paraId="2D829BC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9.0</w:t>
            </w:r>
          </w:p>
        </w:tc>
      </w:tr>
      <w:tr w:rsidR="005C16CE" w:rsidRPr="005C16CE" w14:paraId="35E0EA2A" w14:textId="77777777" w:rsidTr="00C76D3F">
        <w:tc>
          <w:tcPr>
            <w:tcW w:w="4339" w:type="dxa"/>
          </w:tcPr>
          <w:p w14:paraId="3C6BA49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Tertiary</w:t>
            </w:r>
          </w:p>
        </w:tc>
        <w:tc>
          <w:tcPr>
            <w:tcW w:w="2567" w:type="dxa"/>
          </w:tcPr>
          <w:p w14:paraId="089519A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16</w:t>
            </w:r>
          </w:p>
        </w:tc>
        <w:tc>
          <w:tcPr>
            <w:tcW w:w="1741" w:type="dxa"/>
          </w:tcPr>
          <w:p w14:paraId="5B06FB3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23.9</w:t>
            </w:r>
          </w:p>
        </w:tc>
      </w:tr>
      <w:tr w:rsidR="005C16CE" w:rsidRPr="005C16CE" w14:paraId="3DD69E8E" w14:textId="77777777" w:rsidTr="00C76D3F">
        <w:tc>
          <w:tcPr>
            <w:tcW w:w="4339" w:type="dxa"/>
          </w:tcPr>
          <w:p w14:paraId="10841E0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Unknown</w:t>
            </w:r>
          </w:p>
        </w:tc>
        <w:tc>
          <w:tcPr>
            <w:tcW w:w="2567" w:type="dxa"/>
          </w:tcPr>
          <w:p w14:paraId="3780EB6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33</w:t>
            </w:r>
          </w:p>
        </w:tc>
        <w:tc>
          <w:tcPr>
            <w:tcW w:w="1741" w:type="dxa"/>
          </w:tcPr>
          <w:p w14:paraId="67D3A7B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49.3</w:t>
            </w:r>
          </w:p>
        </w:tc>
      </w:tr>
      <w:tr w:rsidR="005C16CE" w:rsidRPr="005C16CE" w14:paraId="0FF23DA3" w14:textId="77777777" w:rsidTr="00C76D3F">
        <w:tc>
          <w:tcPr>
            <w:tcW w:w="4339" w:type="dxa"/>
          </w:tcPr>
          <w:p w14:paraId="6D8D7D75"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State/ Zone</w:t>
            </w:r>
          </w:p>
        </w:tc>
        <w:tc>
          <w:tcPr>
            <w:tcW w:w="2567" w:type="dxa"/>
          </w:tcPr>
          <w:p w14:paraId="6812E378" w14:textId="77777777" w:rsidR="005C16CE" w:rsidRPr="005C16CE" w:rsidRDefault="005C16CE" w:rsidP="005C16CE">
            <w:pPr>
              <w:jc w:val="both"/>
              <w:rPr>
                <w:rFonts w:ascii="Garamond" w:hAnsi="Garamond"/>
                <w:b/>
                <w:bCs/>
                <w:iCs/>
                <w:sz w:val="20"/>
                <w:szCs w:val="20"/>
                <w:lang w:val="en-GB"/>
              </w:rPr>
            </w:pPr>
          </w:p>
        </w:tc>
        <w:tc>
          <w:tcPr>
            <w:tcW w:w="1741" w:type="dxa"/>
          </w:tcPr>
          <w:p w14:paraId="37AD5713" w14:textId="77777777" w:rsidR="005C16CE" w:rsidRPr="005C16CE" w:rsidRDefault="005C16CE" w:rsidP="005C16CE">
            <w:pPr>
              <w:jc w:val="both"/>
              <w:rPr>
                <w:rFonts w:ascii="Garamond" w:hAnsi="Garamond"/>
                <w:b/>
                <w:bCs/>
                <w:iCs/>
                <w:sz w:val="20"/>
                <w:szCs w:val="20"/>
                <w:lang w:val="en-GB"/>
              </w:rPr>
            </w:pPr>
          </w:p>
        </w:tc>
      </w:tr>
      <w:tr w:rsidR="005C16CE" w:rsidRPr="005C16CE" w14:paraId="7818587A" w14:textId="77777777" w:rsidTr="00C76D3F">
        <w:tc>
          <w:tcPr>
            <w:tcW w:w="4339" w:type="dxa"/>
          </w:tcPr>
          <w:p w14:paraId="5B333F8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Ebonyi North</w:t>
            </w:r>
          </w:p>
        </w:tc>
        <w:tc>
          <w:tcPr>
            <w:tcW w:w="2567" w:type="dxa"/>
          </w:tcPr>
          <w:p w14:paraId="5817EE8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39</w:t>
            </w:r>
          </w:p>
        </w:tc>
        <w:tc>
          <w:tcPr>
            <w:tcW w:w="1741" w:type="dxa"/>
          </w:tcPr>
          <w:p w14:paraId="2927D4B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58.2</w:t>
            </w:r>
          </w:p>
        </w:tc>
      </w:tr>
      <w:tr w:rsidR="005C16CE" w:rsidRPr="005C16CE" w14:paraId="68556446" w14:textId="77777777" w:rsidTr="00C76D3F">
        <w:tc>
          <w:tcPr>
            <w:tcW w:w="4339" w:type="dxa"/>
          </w:tcPr>
          <w:p w14:paraId="5907450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Ebonyi Central</w:t>
            </w:r>
          </w:p>
        </w:tc>
        <w:tc>
          <w:tcPr>
            <w:tcW w:w="2567" w:type="dxa"/>
          </w:tcPr>
          <w:p w14:paraId="06EF9EA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12</w:t>
            </w:r>
          </w:p>
        </w:tc>
        <w:tc>
          <w:tcPr>
            <w:tcW w:w="1741" w:type="dxa"/>
          </w:tcPr>
          <w:p w14:paraId="31A6D56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17.9</w:t>
            </w:r>
          </w:p>
        </w:tc>
      </w:tr>
      <w:tr w:rsidR="005C16CE" w:rsidRPr="005C16CE" w14:paraId="30331A17" w14:textId="77777777" w:rsidTr="00C76D3F">
        <w:tc>
          <w:tcPr>
            <w:tcW w:w="4339" w:type="dxa"/>
          </w:tcPr>
          <w:p w14:paraId="2EF4B07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Other states</w:t>
            </w:r>
          </w:p>
        </w:tc>
        <w:tc>
          <w:tcPr>
            <w:tcW w:w="2567" w:type="dxa"/>
          </w:tcPr>
          <w:p w14:paraId="7C219ED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16</w:t>
            </w:r>
          </w:p>
        </w:tc>
        <w:tc>
          <w:tcPr>
            <w:tcW w:w="1741" w:type="dxa"/>
          </w:tcPr>
          <w:p w14:paraId="30D6818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23.9</w:t>
            </w:r>
          </w:p>
        </w:tc>
      </w:tr>
    </w:tbl>
    <w:p w14:paraId="337CB13C" w14:textId="77777777" w:rsidR="005C16CE" w:rsidRPr="005C16CE" w:rsidRDefault="005C16CE" w:rsidP="005C16CE">
      <w:pPr>
        <w:spacing w:line="259" w:lineRule="auto"/>
        <w:jc w:val="both"/>
        <w:rPr>
          <w:rFonts w:ascii="Garamond" w:hAnsi="Garamond"/>
          <w:bCs/>
          <w:iCs/>
          <w:sz w:val="20"/>
          <w:szCs w:val="20"/>
        </w:rPr>
      </w:pPr>
    </w:p>
    <w:p w14:paraId="51A80C35" w14:textId="77777777" w:rsidR="005C16CE" w:rsidRPr="005C16CE" w:rsidRDefault="005C16CE" w:rsidP="005C16CE">
      <w:pPr>
        <w:spacing w:line="259" w:lineRule="auto"/>
        <w:jc w:val="both"/>
        <w:rPr>
          <w:rFonts w:ascii="Garamond" w:hAnsi="Garamond"/>
          <w:b/>
          <w:bCs/>
          <w:iCs/>
          <w:sz w:val="20"/>
          <w:szCs w:val="20"/>
        </w:rPr>
      </w:pPr>
      <w:r w:rsidRPr="005C16CE">
        <w:rPr>
          <w:rFonts w:ascii="Garamond" w:hAnsi="Garamond"/>
          <w:b/>
          <w:bCs/>
          <w:iCs/>
          <w:sz w:val="20"/>
          <w:szCs w:val="20"/>
        </w:rPr>
        <w:t xml:space="preserve">Table 2: </w:t>
      </w:r>
      <w:r w:rsidRPr="005C16CE">
        <w:rPr>
          <w:rFonts w:ascii="Garamond" w:hAnsi="Garamond"/>
          <w:iCs/>
          <w:sz w:val="20"/>
          <w:szCs w:val="20"/>
        </w:rPr>
        <w:t>Signs and Symptoms</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2567"/>
        <w:gridCol w:w="1600"/>
      </w:tblGrid>
      <w:tr w:rsidR="005C16CE" w:rsidRPr="005C16CE" w14:paraId="734839AE" w14:textId="77777777" w:rsidTr="00C76D3F">
        <w:tc>
          <w:tcPr>
            <w:tcW w:w="4338" w:type="dxa"/>
            <w:tcBorders>
              <w:bottom w:val="single" w:sz="4" w:space="0" w:color="auto"/>
            </w:tcBorders>
          </w:tcPr>
          <w:p w14:paraId="36E93D0C" w14:textId="77777777" w:rsidR="005C16CE" w:rsidRPr="005C16CE" w:rsidRDefault="005C16CE" w:rsidP="005C16CE">
            <w:pPr>
              <w:jc w:val="both"/>
              <w:rPr>
                <w:rFonts w:ascii="Garamond" w:hAnsi="Garamond"/>
                <w:bCs/>
                <w:iCs/>
                <w:sz w:val="20"/>
                <w:szCs w:val="20"/>
                <w:lang w:val="en-GB"/>
              </w:rPr>
            </w:pPr>
            <w:r w:rsidRPr="005C16CE">
              <w:rPr>
                <w:rFonts w:ascii="Garamond" w:hAnsi="Garamond"/>
                <w:b/>
                <w:bCs/>
                <w:iCs/>
                <w:sz w:val="20"/>
                <w:szCs w:val="20"/>
              </w:rPr>
              <w:t>Signs and Symptoms**</w:t>
            </w:r>
          </w:p>
        </w:tc>
        <w:tc>
          <w:tcPr>
            <w:tcW w:w="2567" w:type="dxa"/>
            <w:tcBorders>
              <w:bottom w:val="single" w:sz="4" w:space="0" w:color="auto"/>
            </w:tcBorders>
          </w:tcPr>
          <w:p w14:paraId="2CD7CF80"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Frequency</w:t>
            </w:r>
          </w:p>
          <w:p w14:paraId="6E4028AE"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(n=67)</w:t>
            </w:r>
          </w:p>
        </w:tc>
        <w:tc>
          <w:tcPr>
            <w:tcW w:w="1600" w:type="dxa"/>
            <w:tcBorders>
              <w:bottom w:val="single" w:sz="4" w:space="0" w:color="auto"/>
            </w:tcBorders>
          </w:tcPr>
          <w:p w14:paraId="2E658A7B"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Percentage</w:t>
            </w:r>
          </w:p>
          <w:p w14:paraId="087E607C"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w:t>
            </w:r>
          </w:p>
        </w:tc>
      </w:tr>
      <w:tr w:rsidR="005C16CE" w:rsidRPr="005C16CE" w14:paraId="06725F7E" w14:textId="77777777" w:rsidTr="00C76D3F">
        <w:tc>
          <w:tcPr>
            <w:tcW w:w="4338" w:type="dxa"/>
            <w:tcBorders>
              <w:top w:val="single" w:sz="4" w:space="0" w:color="auto"/>
              <w:bottom w:val="nil"/>
            </w:tcBorders>
          </w:tcPr>
          <w:p w14:paraId="34D9B0B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Fever</w:t>
            </w:r>
          </w:p>
        </w:tc>
        <w:tc>
          <w:tcPr>
            <w:tcW w:w="2567" w:type="dxa"/>
            <w:tcBorders>
              <w:top w:val="single" w:sz="4" w:space="0" w:color="auto"/>
              <w:bottom w:val="nil"/>
            </w:tcBorders>
          </w:tcPr>
          <w:p w14:paraId="1E5E052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67</w:t>
            </w:r>
          </w:p>
        </w:tc>
        <w:tc>
          <w:tcPr>
            <w:tcW w:w="1600" w:type="dxa"/>
            <w:tcBorders>
              <w:top w:val="single" w:sz="4" w:space="0" w:color="auto"/>
              <w:bottom w:val="nil"/>
            </w:tcBorders>
          </w:tcPr>
          <w:p w14:paraId="17F7548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100.0</w:t>
            </w:r>
          </w:p>
        </w:tc>
      </w:tr>
      <w:tr w:rsidR="005C16CE" w:rsidRPr="005C16CE" w14:paraId="6764806C" w14:textId="77777777" w:rsidTr="00C76D3F">
        <w:tc>
          <w:tcPr>
            <w:tcW w:w="4338" w:type="dxa"/>
            <w:tcBorders>
              <w:top w:val="nil"/>
            </w:tcBorders>
          </w:tcPr>
          <w:p w14:paraId="6CC60AD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Weakness/ Malaise</w:t>
            </w:r>
          </w:p>
        </w:tc>
        <w:tc>
          <w:tcPr>
            <w:tcW w:w="2567" w:type="dxa"/>
            <w:tcBorders>
              <w:top w:val="nil"/>
            </w:tcBorders>
          </w:tcPr>
          <w:p w14:paraId="049A981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62</w:t>
            </w:r>
          </w:p>
        </w:tc>
        <w:tc>
          <w:tcPr>
            <w:tcW w:w="1600" w:type="dxa"/>
            <w:tcBorders>
              <w:top w:val="nil"/>
            </w:tcBorders>
          </w:tcPr>
          <w:p w14:paraId="39C8CCC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92.5</w:t>
            </w:r>
          </w:p>
        </w:tc>
      </w:tr>
      <w:tr w:rsidR="005C16CE" w:rsidRPr="005C16CE" w14:paraId="141C4454" w14:textId="77777777" w:rsidTr="00C76D3F">
        <w:tc>
          <w:tcPr>
            <w:tcW w:w="4338" w:type="dxa"/>
          </w:tcPr>
          <w:p w14:paraId="159FADC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Headache</w:t>
            </w:r>
          </w:p>
        </w:tc>
        <w:tc>
          <w:tcPr>
            <w:tcW w:w="2567" w:type="dxa"/>
          </w:tcPr>
          <w:p w14:paraId="29DAF03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61</w:t>
            </w:r>
          </w:p>
        </w:tc>
        <w:tc>
          <w:tcPr>
            <w:tcW w:w="1600" w:type="dxa"/>
          </w:tcPr>
          <w:p w14:paraId="4F3DE23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91.0</w:t>
            </w:r>
          </w:p>
        </w:tc>
      </w:tr>
      <w:tr w:rsidR="005C16CE" w:rsidRPr="005C16CE" w14:paraId="1BD4454A" w14:textId="77777777" w:rsidTr="00C76D3F">
        <w:tc>
          <w:tcPr>
            <w:tcW w:w="4338" w:type="dxa"/>
          </w:tcPr>
          <w:p w14:paraId="1B76170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Respiratory disease</w:t>
            </w:r>
          </w:p>
        </w:tc>
        <w:tc>
          <w:tcPr>
            <w:tcW w:w="2567" w:type="dxa"/>
          </w:tcPr>
          <w:p w14:paraId="1C5DDFC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11</w:t>
            </w:r>
          </w:p>
        </w:tc>
        <w:tc>
          <w:tcPr>
            <w:tcW w:w="1600" w:type="dxa"/>
          </w:tcPr>
          <w:p w14:paraId="585DA6C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16.4</w:t>
            </w:r>
          </w:p>
        </w:tc>
      </w:tr>
      <w:tr w:rsidR="005C16CE" w:rsidRPr="005C16CE" w14:paraId="1F730190" w14:textId="77777777" w:rsidTr="00C76D3F">
        <w:tc>
          <w:tcPr>
            <w:tcW w:w="4338" w:type="dxa"/>
          </w:tcPr>
          <w:p w14:paraId="3972DA4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Vomiting </w:t>
            </w:r>
          </w:p>
        </w:tc>
        <w:tc>
          <w:tcPr>
            <w:tcW w:w="2567" w:type="dxa"/>
          </w:tcPr>
          <w:p w14:paraId="062DEBE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25</w:t>
            </w:r>
          </w:p>
        </w:tc>
        <w:tc>
          <w:tcPr>
            <w:tcW w:w="1600" w:type="dxa"/>
          </w:tcPr>
          <w:p w14:paraId="2ABFE9A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37.3</w:t>
            </w:r>
          </w:p>
        </w:tc>
      </w:tr>
      <w:tr w:rsidR="005C16CE" w:rsidRPr="005C16CE" w14:paraId="51321B07" w14:textId="77777777" w:rsidTr="00C76D3F">
        <w:tc>
          <w:tcPr>
            <w:tcW w:w="4338" w:type="dxa"/>
          </w:tcPr>
          <w:p w14:paraId="1A0FA1A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Chest pain</w:t>
            </w:r>
          </w:p>
        </w:tc>
        <w:tc>
          <w:tcPr>
            <w:tcW w:w="2567" w:type="dxa"/>
          </w:tcPr>
          <w:p w14:paraId="64B8F07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600" w:type="dxa"/>
          </w:tcPr>
          <w:p w14:paraId="25EEB21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1.5</w:t>
            </w:r>
          </w:p>
        </w:tc>
      </w:tr>
      <w:tr w:rsidR="005C16CE" w:rsidRPr="005C16CE" w14:paraId="3F80A935" w14:textId="77777777" w:rsidTr="00C76D3F">
        <w:tc>
          <w:tcPr>
            <w:tcW w:w="4338" w:type="dxa"/>
          </w:tcPr>
          <w:p w14:paraId="0A43C81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Sore throat</w:t>
            </w:r>
          </w:p>
        </w:tc>
        <w:tc>
          <w:tcPr>
            <w:tcW w:w="2567" w:type="dxa"/>
          </w:tcPr>
          <w:p w14:paraId="6560E1F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20</w:t>
            </w:r>
          </w:p>
        </w:tc>
        <w:tc>
          <w:tcPr>
            <w:tcW w:w="1600" w:type="dxa"/>
          </w:tcPr>
          <w:p w14:paraId="50C8B97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29.9</w:t>
            </w:r>
          </w:p>
        </w:tc>
      </w:tr>
      <w:tr w:rsidR="005C16CE" w:rsidRPr="005C16CE" w14:paraId="46C62B4C" w14:textId="77777777" w:rsidTr="00C76D3F">
        <w:tc>
          <w:tcPr>
            <w:tcW w:w="4338" w:type="dxa"/>
          </w:tcPr>
          <w:p w14:paraId="45E823F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Diarrhoea </w:t>
            </w:r>
          </w:p>
        </w:tc>
        <w:tc>
          <w:tcPr>
            <w:tcW w:w="2567" w:type="dxa"/>
          </w:tcPr>
          <w:p w14:paraId="75B82F5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15</w:t>
            </w:r>
          </w:p>
        </w:tc>
        <w:tc>
          <w:tcPr>
            <w:tcW w:w="1600" w:type="dxa"/>
          </w:tcPr>
          <w:p w14:paraId="35FD056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22.4</w:t>
            </w:r>
          </w:p>
        </w:tc>
      </w:tr>
      <w:tr w:rsidR="005C16CE" w:rsidRPr="005C16CE" w14:paraId="2788F134" w14:textId="77777777" w:rsidTr="00C76D3F">
        <w:tc>
          <w:tcPr>
            <w:tcW w:w="4338" w:type="dxa"/>
          </w:tcPr>
          <w:p w14:paraId="3B77D06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Abdominal pain</w:t>
            </w:r>
          </w:p>
        </w:tc>
        <w:tc>
          <w:tcPr>
            <w:tcW w:w="2567" w:type="dxa"/>
          </w:tcPr>
          <w:p w14:paraId="7E822E4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20</w:t>
            </w:r>
          </w:p>
        </w:tc>
        <w:tc>
          <w:tcPr>
            <w:tcW w:w="1600" w:type="dxa"/>
          </w:tcPr>
          <w:p w14:paraId="6335F1C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29.9</w:t>
            </w:r>
          </w:p>
        </w:tc>
      </w:tr>
      <w:tr w:rsidR="005C16CE" w:rsidRPr="005C16CE" w14:paraId="2770FF39" w14:textId="77777777" w:rsidTr="00C76D3F">
        <w:tc>
          <w:tcPr>
            <w:tcW w:w="4338" w:type="dxa"/>
          </w:tcPr>
          <w:p w14:paraId="4B9A1B2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Cough </w:t>
            </w:r>
          </w:p>
        </w:tc>
        <w:tc>
          <w:tcPr>
            <w:tcW w:w="2567" w:type="dxa"/>
          </w:tcPr>
          <w:p w14:paraId="72116B8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w:t>
            </w:r>
          </w:p>
        </w:tc>
        <w:tc>
          <w:tcPr>
            <w:tcW w:w="1600" w:type="dxa"/>
          </w:tcPr>
          <w:p w14:paraId="2157269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14.9</w:t>
            </w:r>
          </w:p>
        </w:tc>
      </w:tr>
      <w:tr w:rsidR="005C16CE" w:rsidRPr="005C16CE" w14:paraId="3200A4E5" w14:textId="77777777" w:rsidTr="00C76D3F">
        <w:tc>
          <w:tcPr>
            <w:tcW w:w="4338" w:type="dxa"/>
          </w:tcPr>
          <w:p w14:paraId="34FBEB4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Haemorrhage </w:t>
            </w:r>
          </w:p>
        </w:tc>
        <w:tc>
          <w:tcPr>
            <w:tcW w:w="2567" w:type="dxa"/>
          </w:tcPr>
          <w:p w14:paraId="3F7EA84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21</w:t>
            </w:r>
          </w:p>
        </w:tc>
        <w:tc>
          <w:tcPr>
            <w:tcW w:w="1600" w:type="dxa"/>
          </w:tcPr>
          <w:p w14:paraId="790AE50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31.3</w:t>
            </w:r>
          </w:p>
        </w:tc>
      </w:tr>
      <w:tr w:rsidR="005C16CE" w:rsidRPr="005C16CE" w14:paraId="2427A816" w14:textId="77777777" w:rsidTr="00C76D3F">
        <w:tc>
          <w:tcPr>
            <w:tcW w:w="4338" w:type="dxa"/>
          </w:tcPr>
          <w:p w14:paraId="5DC2A1F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Facial swelling</w:t>
            </w:r>
          </w:p>
        </w:tc>
        <w:tc>
          <w:tcPr>
            <w:tcW w:w="2567" w:type="dxa"/>
          </w:tcPr>
          <w:p w14:paraId="0ECC19C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600" w:type="dxa"/>
          </w:tcPr>
          <w:p w14:paraId="4704F49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1.5</w:t>
            </w:r>
          </w:p>
        </w:tc>
      </w:tr>
      <w:tr w:rsidR="005C16CE" w:rsidRPr="005C16CE" w14:paraId="2C1B3AE6" w14:textId="77777777" w:rsidTr="00C76D3F">
        <w:tc>
          <w:tcPr>
            <w:tcW w:w="4338" w:type="dxa"/>
          </w:tcPr>
          <w:p w14:paraId="2068111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Hearing loss</w:t>
            </w:r>
          </w:p>
        </w:tc>
        <w:tc>
          <w:tcPr>
            <w:tcW w:w="2567" w:type="dxa"/>
          </w:tcPr>
          <w:p w14:paraId="536347B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w:t>
            </w:r>
          </w:p>
        </w:tc>
        <w:tc>
          <w:tcPr>
            <w:tcW w:w="1600" w:type="dxa"/>
          </w:tcPr>
          <w:p w14:paraId="22C2F41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3.0</w:t>
            </w:r>
          </w:p>
        </w:tc>
      </w:tr>
    </w:tbl>
    <w:p w14:paraId="2BAF5EE6" w14:textId="77777777" w:rsidR="005C16CE" w:rsidRPr="005C16CE" w:rsidRDefault="005C16CE" w:rsidP="005C16CE">
      <w:pPr>
        <w:spacing w:line="259" w:lineRule="auto"/>
        <w:jc w:val="both"/>
        <w:rPr>
          <w:rFonts w:ascii="Garamond" w:hAnsi="Garamond"/>
          <w:bCs/>
          <w:iCs/>
          <w:sz w:val="20"/>
          <w:szCs w:val="20"/>
          <w:lang w:val="en-GB"/>
        </w:rPr>
      </w:pPr>
      <w:r w:rsidRPr="005C16CE">
        <w:rPr>
          <w:rFonts w:ascii="Garamond" w:hAnsi="Garamond"/>
          <w:bCs/>
          <w:iCs/>
          <w:sz w:val="20"/>
          <w:szCs w:val="20"/>
          <w:lang w:val="en-GB"/>
        </w:rPr>
        <w:t>**Multiple signs and symptoms allowed</w:t>
      </w:r>
    </w:p>
    <w:p w14:paraId="189D4869" w14:textId="77777777" w:rsidR="005C16CE" w:rsidRPr="005C16CE" w:rsidRDefault="005C16CE" w:rsidP="005C16CE">
      <w:pPr>
        <w:spacing w:line="259" w:lineRule="auto"/>
        <w:jc w:val="both"/>
        <w:rPr>
          <w:rFonts w:ascii="Garamond" w:hAnsi="Garamond"/>
          <w:b/>
          <w:bCs/>
          <w:iCs/>
          <w:sz w:val="20"/>
          <w:szCs w:val="20"/>
        </w:rPr>
      </w:pPr>
      <w:r w:rsidRPr="005C16CE">
        <w:rPr>
          <w:rFonts w:ascii="Garamond" w:hAnsi="Garamond"/>
          <w:b/>
          <w:bCs/>
          <w:iCs/>
          <w:sz w:val="20"/>
          <w:szCs w:val="20"/>
        </w:rPr>
        <w:t xml:space="preserve">Table 3: </w:t>
      </w:r>
      <w:r w:rsidRPr="005C16CE">
        <w:rPr>
          <w:rFonts w:ascii="Garamond" w:hAnsi="Garamond"/>
          <w:iCs/>
          <w:sz w:val="20"/>
          <w:szCs w:val="20"/>
        </w:rPr>
        <w:t>Pattern of occurrence and outcome of treatment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2567"/>
        <w:gridCol w:w="1600"/>
      </w:tblGrid>
      <w:tr w:rsidR="005C16CE" w:rsidRPr="005C16CE" w14:paraId="5EFE049D" w14:textId="77777777" w:rsidTr="00C76D3F">
        <w:tc>
          <w:tcPr>
            <w:tcW w:w="4338" w:type="dxa"/>
            <w:tcBorders>
              <w:bottom w:val="single" w:sz="4" w:space="0" w:color="auto"/>
            </w:tcBorders>
          </w:tcPr>
          <w:p w14:paraId="64EFB404" w14:textId="77777777" w:rsidR="005C16CE" w:rsidRPr="005C16CE" w:rsidRDefault="005C16CE" w:rsidP="005C16CE">
            <w:pPr>
              <w:jc w:val="both"/>
              <w:rPr>
                <w:rFonts w:ascii="Garamond" w:hAnsi="Garamond"/>
                <w:bCs/>
                <w:iCs/>
                <w:sz w:val="20"/>
                <w:szCs w:val="20"/>
                <w:lang w:val="en-GB"/>
              </w:rPr>
            </w:pPr>
            <w:r w:rsidRPr="005C16CE">
              <w:rPr>
                <w:rFonts w:ascii="Garamond" w:hAnsi="Garamond"/>
                <w:b/>
                <w:bCs/>
                <w:iCs/>
                <w:sz w:val="20"/>
                <w:szCs w:val="20"/>
              </w:rPr>
              <w:t>Pattern of Occurrence and Outcome of Treatment</w:t>
            </w:r>
          </w:p>
        </w:tc>
        <w:tc>
          <w:tcPr>
            <w:tcW w:w="2567" w:type="dxa"/>
            <w:tcBorders>
              <w:bottom w:val="single" w:sz="4" w:space="0" w:color="auto"/>
            </w:tcBorders>
          </w:tcPr>
          <w:p w14:paraId="5AD9EF6B"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Frequency</w:t>
            </w:r>
          </w:p>
          <w:p w14:paraId="75C2C046"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(n=67)</w:t>
            </w:r>
          </w:p>
        </w:tc>
        <w:tc>
          <w:tcPr>
            <w:tcW w:w="1600" w:type="dxa"/>
            <w:tcBorders>
              <w:bottom w:val="single" w:sz="4" w:space="0" w:color="auto"/>
            </w:tcBorders>
          </w:tcPr>
          <w:p w14:paraId="4B57268E"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Percentage</w:t>
            </w:r>
          </w:p>
          <w:p w14:paraId="696EE96E"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w:t>
            </w:r>
          </w:p>
        </w:tc>
      </w:tr>
      <w:tr w:rsidR="005C16CE" w:rsidRPr="005C16CE" w14:paraId="3A04C07A" w14:textId="77777777" w:rsidTr="00C76D3F">
        <w:tc>
          <w:tcPr>
            <w:tcW w:w="4338" w:type="dxa"/>
            <w:tcBorders>
              <w:top w:val="single" w:sz="4" w:space="0" w:color="auto"/>
              <w:bottom w:val="nil"/>
            </w:tcBorders>
          </w:tcPr>
          <w:p w14:paraId="5203EB34" w14:textId="77777777" w:rsidR="005C16CE" w:rsidRPr="005C16CE" w:rsidRDefault="005C16CE" w:rsidP="005C16CE">
            <w:pPr>
              <w:jc w:val="both"/>
              <w:rPr>
                <w:rFonts w:ascii="Garamond" w:hAnsi="Garamond"/>
                <w:bCs/>
                <w:iCs/>
                <w:sz w:val="20"/>
                <w:szCs w:val="20"/>
                <w:lang w:val="en-GB"/>
              </w:rPr>
            </w:pPr>
            <w:r w:rsidRPr="005C16CE">
              <w:rPr>
                <w:rFonts w:ascii="Garamond" w:hAnsi="Garamond"/>
                <w:b/>
                <w:bCs/>
                <w:iCs/>
                <w:sz w:val="20"/>
                <w:szCs w:val="20"/>
              </w:rPr>
              <w:t xml:space="preserve">Seasonal Distribution </w:t>
            </w:r>
          </w:p>
        </w:tc>
        <w:tc>
          <w:tcPr>
            <w:tcW w:w="2567" w:type="dxa"/>
            <w:tcBorders>
              <w:top w:val="single" w:sz="4" w:space="0" w:color="auto"/>
              <w:bottom w:val="nil"/>
            </w:tcBorders>
          </w:tcPr>
          <w:p w14:paraId="7B630081" w14:textId="77777777" w:rsidR="005C16CE" w:rsidRPr="005C16CE" w:rsidRDefault="005C16CE" w:rsidP="005C16CE">
            <w:pPr>
              <w:jc w:val="both"/>
              <w:rPr>
                <w:rFonts w:ascii="Garamond" w:hAnsi="Garamond"/>
                <w:bCs/>
                <w:iCs/>
                <w:sz w:val="20"/>
                <w:szCs w:val="20"/>
                <w:lang w:val="en-GB"/>
              </w:rPr>
            </w:pPr>
          </w:p>
        </w:tc>
        <w:tc>
          <w:tcPr>
            <w:tcW w:w="1600" w:type="dxa"/>
            <w:tcBorders>
              <w:top w:val="single" w:sz="4" w:space="0" w:color="auto"/>
              <w:bottom w:val="nil"/>
            </w:tcBorders>
          </w:tcPr>
          <w:p w14:paraId="2017542B" w14:textId="77777777" w:rsidR="005C16CE" w:rsidRPr="005C16CE" w:rsidRDefault="005C16CE" w:rsidP="005C16CE">
            <w:pPr>
              <w:jc w:val="both"/>
              <w:rPr>
                <w:rFonts w:ascii="Garamond" w:hAnsi="Garamond"/>
                <w:bCs/>
                <w:iCs/>
                <w:sz w:val="20"/>
                <w:szCs w:val="20"/>
                <w:lang w:val="en-GB"/>
              </w:rPr>
            </w:pPr>
          </w:p>
        </w:tc>
      </w:tr>
      <w:tr w:rsidR="005C16CE" w:rsidRPr="005C16CE" w14:paraId="79D1E63B" w14:textId="77777777" w:rsidTr="00C76D3F">
        <w:tc>
          <w:tcPr>
            <w:tcW w:w="4338" w:type="dxa"/>
            <w:tcBorders>
              <w:top w:val="nil"/>
              <w:bottom w:val="nil"/>
            </w:tcBorders>
          </w:tcPr>
          <w:p w14:paraId="6358CD6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January – March </w:t>
            </w:r>
          </w:p>
        </w:tc>
        <w:tc>
          <w:tcPr>
            <w:tcW w:w="2567" w:type="dxa"/>
            <w:tcBorders>
              <w:top w:val="nil"/>
              <w:bottom w:val="nil"/>
            </w:tcBorders>
          </w:tcPr>
          <w:p w14:paraId="60CCD46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50</w:t>
            </w:r>
          </w:p>
        </w:tc>
        <w:tc>
          <w:tcPr>
            <w:tcW w:w="1600" w:type="dxa"/>
            <w:tcBorders>
              <w:top w:val="nil"/>
              <w:bottom w:val="nil"/>
            </w:tcBorders>
          </w:tcPr>
          <w:p w14:paraId="2CFCD05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74.6</w:t>
            </w:r>
          </w:p>
        </w:tc>
      </w:tr>
      <w:tr w:rsidR="005C16CE" w:rsidRPr="005C16CE" w14:paraId="381C19DA" w14:textId="77777777" w:rsidTr="00C76D3F">
        <w:tc>
          <w:tcPr>
            <w:tcW w:w="4338" w:type="dxa"/>
            <w:tcBorders>
              <w:top w:val="nil"/>
            </w:tcBorders>
          </w:tcPr>
          <w:p w14:paraId="047A67F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April – June</w:t>
            </w:r>
          </w:p>
        </w:tc>
        <w:tc>
          <w:tcPr>
            <w:tcW w:w="2567" w:type="dxa"/>
            <w:tcBorders>
              <w:top w:val="nil"/>
            </w:tcBorders>
          </w:tcPr>
          <w:p w14:paraId="66F30C0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w:t>
            </w:r>
          </w:p>
        </w:tc>
        <w:tc>
          <w:tcPr>
            <w:tcW w:w="1600" w:type="dxa"/>
            <w:tcBorders>
              <w:top w:val="nil"/>
            </w:tcBorders>
          </w:tcPr>
          <w:p w14:paraId="1521433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w:t>
            </w:r>
          </w:p>
        </w:tc>
      </w:tr>
      <w:tr w:rsidR="005C16CE" w:rsidRPr="005C16CE" w14:paraId="76E741B3" w14:textId="77777777" w:rsidTr="00C76D3F">
        <w:tc>
          <w:tcPr>
            <w:tcW w:w="4338" w:type="dxa"/>
            <w:tcBorders>
              <w:top w:val="nil"/>
            </w:tcBorders>
          </w:tcPr>
          <w:p w14:paraId="2918929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July – September </w:t>
            </w:r>
          </w:p>
        </w:tc>
        <w:tc>
          <w:tcPr>
            <w:tcW w:w="2567" w:type="dxa"/>
            <w:tcBorders>
              <w:top w:val="nil"/>
            </w:tcBorders>
          </w:tcPr>
          <w:p w14:paraId="2EBD89B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w:t>
            </w:r>
          </w:p>
        </w:tc>
        <w:tc>
          <w:tcPr>
            <w:tcW w:w="1600" w:type="dxa"/>
            <w:tcBorders>
              <w:top w:val="nil"/>
            </w:tcBorders>
          </w:tcPr>
          <w:p w14:paraId="385A2FC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4.5</w:t>
            </w:r>
          </w:p>
        </w:tc>
      </w:tr>
      <w:tr w:rsidR="005C16CE" w:rsidRPr="005C16CE" w14:paraId="3EEDB7E8" w14:textId="77777777" w:rsidTr="00C76D3F">
        <w:tc>
          <w:tcPr>
            <w:tcW w:w="4338" w:type="dxa"/>
            <w:tcBorders>
              <w:bottom w:val="nil"/>
            </w:tcBorders>
          </w:tcPr>
          <w:p w14:paraId="20D0658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October – December </w:t>
            </w:r>
          </w:p>
        </w:tc>
        <w:tc>
          <w:tcPr>
            <w:tcW w:w="2567" w:type="dxa"/>
            <w:tcBorders>
              <w:bottom w:val="nil"/>
            </w:tcBorders>
          </w:tcPr>
          <w:p w14:paraId="75D34B9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14</w:t>
            </w:r>
          </w:p>
        </w:tc>
        <w:tc>
          <w:tcPr>
            <w:tcW w:w="1600" w:type="dxa"/>
            <w:tcBorders>
              <w:bottom w:val="nil"/>
            </w:tcBorders>
          </w:tcPr>
          <w:p w14:paraId="460813D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20.9</w:t>
            </w:r>
          </w:p>
        </w:tc>
      </w:tr>
      <w:tr w:rsidR="005C16CE" w:rsidRPr="005C16CE" w14:paraId="0DABADFC" w14:textId="77777777" w:rsidTr="00C76D3F">
        <w:tc>
          <w:tcPr>
            <w:tcW w:w="4338" w:type="dxa"/>
            <w:tcBorders>
              <w:top w:val="nil"/>
              <w:bottom w:val="nil"/>
            </w:tcBorders>
          </w:tcPr>
          <w:p w14:paraId="40B51DD7" w14:textId="77777777" w:rsidR="005C16CE" w:rsidRPr="005C16CE" w:rsidRDefault="005C16CE" w:rsidP="005C16CE">
            <w:pPr>
              <w:jc w:val="both"/>
              <w:rPr>
                <w:rFonts w:ascii="Garamond" w:hAnsi="Garamond"/>
                <w:bCs/>
                <w:iCs/>
                <w:sz w:val="20"/>
                <w:szCs w:val="20"/>
                <w:lang w:val="en-GB"/>
              </w:rPr>
            </w:pPr>
            <w:r w:rsidRPr="005C16CE">
              <w:rPr>
                <w:rFonts w:ascii="Garamond" w:hAnsi="Garamond"/>
                <w:b/>
                <w:bCs/>
                <w:iCs/>
                <w:sz w:val="20"/>
                <w:szCs w:val="20"/>
              </w:rPr>
              <w:lastRenderedPageBreak/>
              <w:t>Outcome of Treatment</w:t>
            </w:r>
          </w:p>
        </w:tc>
        <w:tc>
          <w:tcPr>
            <w:tcW w:w="2567" w:type="dxa"/>
            <w:tcBorders>
              <w:top w:val="nil"/>
              <w:bottom w:val="nil"/>
            </w:tcBorders>
          </w:tcPr>
          <w:p w14:paraId="7F46A3C8" w14:textId="77777777" w:rsidR="005C16CE" w:rsidRPr="005C16CE" w:rsidRDefault="005C16CE" w:rsidP="005C16CE">
            <w:pPr>
              <w:jc w:val="both"/>
              <w:rPr>
                <w:rFonts w:ascii="Garamond" w:hAnsi="Garamond"/>
                <w:b/>
                <w:bCs/>
                <w:iCs/>
                <w:sz w:val="20"/>
                <w:szCs w:val="20"/>
                <w:lang w:val="en-GB"/>
              </w:rPr>
            </w:pPr>
          </w:p>
        </w:tc>
        <w:tc>
          <w:tcPr>
            <w:tcW w:w="1600" w:type="dxa"/>
            <w:tcBorders>
              <w:top w:val="nil"/>
              <w:bottom w:val="nil"/>
            </w:tcBorders>
          </w:tcPr>
          <w:p w14:paraId="54063853" w14:textId="77777777" w:rsidR="005C16CE" w:rsidRPr="005C16CE" w:rsidRDefault="005C16CE" w:rsidP="005C16CE">
            <w:pPr>
              <w:jc w:val="both"/>
              <w:rPr>
                <w:rFonts w:ascii="Garamond" w:hAnsi="Garamond"/>
                <w:b/>
                <w:bCs/>
                <w:iCs/>
                <w:sz w:val="20"/>
                <w:szCs w:val="20"/>
                <w:lang w:val="en-GB"/>
              </w:rPr>
            </w:pPr>
          </w:p>
        </w:tc>
      </w:tr>
      <w:tr w:rsidR="005C16CE" w:rsidRPr="005C16CE" w14:paraId="0AE75C1C" w14:textId="77777777" w:rsidTr="00C76D3F">
        <w:tc>
          <w:tcPr>
            <w:tcW w:w="4338" w:type="dxa"/>
            <w:tcBorders>
              <w:top w:val="nil"/>
              <w:bottom w:val="nil"/>
            </w:tcBorders>
          </w:tcPr>
          <w:p w14:paraId="0E3E4A4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Discharged </w:t>
            </w:r>
          </w:p>
        </w:tc>
        <w:tc>
          <w:tcPr>
            <w:tcW w:w="2567" w:type="dxa"/>
            <w:tcBorders>
              <w:top w:val="nil"/>
              <w:bottom w:val="nil"/>
            </w:tcBorders>
          </w:tcPr>
          <w:p w14:paraId="06B371D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38</w:t>
            </w:r>
          </w:p>
        </w:tc>
        <w:tc>
          <w:tcPr>
            <w:tcW w:w="1600" w:type="dxa"/>
            <w:tcBorders>
              <w:top w:val="nil"/>
              <w:bottom w:val="nil"/>
            </w:tcBorders>
          </w:tcPr>
          <w:p w14:paraId="2D21F60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56.7</w:t>
            </w:r>
          </w:p>
        </w:tc>
      </w:tr>
      <w:tr w:rsidR="005C16CE" w:rsidRPr="005C16CE" w14:paraId="250794D2" w14:textId="77777777" w:rsidTr="00C76D3F">
        <w:tc>
          <w:tcPr>
            <w:tcW w:w="4338" w:type="dxa"/>
            <w:tcBorders>
              <w:top w:val="nil"/>
            </w:tcBorders>
          </w:tcPr>
          <w:p w14:paraId="68C5462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Died</w:t>
            </w:r>
          </w:p>
        </w:tc>
        <w:tc>
          <w:tcPr>
            <w:tcW w:w="2567" w:type="dxa"/>
            <w:tcBorders>
              <w:top w:val="nil"/>
            </w:tcBorders>
          </w:tcPr>
          <w:p w14:paraId="732252C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29</w:t>
            </w:r>
          </w:p>
        </w:tc>
        <w:tc>
          <w:tcPr>
            <w:tcW w:w="1600" w:type="dxa"/>
            <w:tcBorders>
              <w:top w:val="nil"/>
            </w:tcBorders>
          </w:tcPr>
          <w:p w14:paraId="06CDECF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43.3</w:t>
            </w:r>
          </w:p>
        </w:tc>
      </w:tr>
    </w:tbl>
    <w:p w14:paraId="23B47700" w14:textId="77777777" w:rsidR="005C16CE" w:rsidRPr="005C16CE" w:rsidRDefault="005C16CE" w:rsidP="005C16CE">
      <w:pPr>
        <w:spacing w:line="259" w:lineRule="auto"/>
        <w:jc w:val="both"/>
        <w:rPr>
          <w:rFonts w:ascii="Garamond" w:hAnsi="Garamond"/>
          <w:bCs/>
          <w:iCs/>
          <w:sz w:val="20"/>
          <w:szCs w:val="20"/>
          <w:lang w:val="en-GB"/>
        </w:rPr>
      </w:pPr>
    </w:p>
    <w:p w14:paraId="5D4609D3" w14:textId="77777777" w:rsidR="005C16CE" w:rsidRPr="005C16CE" w:rsidRDefault="005C16CE" w:rsidP="005C16CE">
      <w:pPr>
        <w:spacing w:line="259" w:lineRule="auto"/>
        <w:jc w:val="both"/>
        <w:rPr>
          <w:rFonts w:ascii="Garamond" w:hAnsi="Garamond"/>
          <w:b/>
          <w:bCs/>
          <w:iCs/>
          <w:sz w:val="20"/>
          <w:szCs w:val="20"/>
          <w:lang w:val="en-GB"/>
        </w:rPr>
      </w:pPr>
      <w:r w:rsidRPr="005C16CE">
        <w:rPr>
          <w:rFonts w:ascii="Garamond" w:hAnsi="Garamond"/>
          <w:b/>
          <w:bCs/>
          <w:iCs/>
          <w:sz w:val="20"/>
          <w:szCs w:val="20"/>
          <w:lang w:val="en-GB"/>
        </w:rPr>
        <w:t xml:space="preserve">Table 4: </w:t>
      </w:r>
      <w:r w:rsidRPr="005C16CE">
        <w:rPr>
          <w:rFonts w:ascii="Garamond" w:hAnsi="Garamond"/>
          <w:iCs/>
          <w:sz w:val="20"/>
          <w:szCs w:val="20"/>
          <w:lang w:val="en-GB"/>
        </w:rPr>
        <w:t>Relationship between socio-demographic variables and outcome of treatment</w:t>
      </w:r>
    </w:p>
    <w:tbl>
      <w:tblPr>
        <w:tblStyle w:val="TableGrid"/>
        <w:tblW w:w="955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886"/>
        <w:gridCol w:w="1345"/>
        <w:gridCol w:w="899"/>
        <w:gridCol w:w="886"/>
        <w:gridCol w:w="1382"/>
        <w:gridCol w:w="906"/>
      </w:tblGrid>
      <w:tr w:rsidR="005C16CE" w:rsidRPr="005C16CE" w14:paraId="031A535D" w14:textId="77777777" w:rsidTr="005C16CE">
        <w:tc>
          <w:tcPr>
            <w:tcW w:w="3249" w:type="dxa"/>
            <w:tcBorders>
              <w:bottom w:val="single" w:sz="4" w:space="0" w:color="auto"/>
            </w:tcBorders>
          </w:tcPr>
          <w:p w14:paraId="62F3C0C9"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Variables</w:t>
            </w:r>
          </w:p>
        </w:tc>
        <w:tc>
          <w:tcPr>
            <w:tcW w:w="886" w:type="dxa"/>
            <w:tcBorders>
              <w:bottom w:val="single" w:sz="4" w:space="0" w:color="auto"/>
            </w:tcBorders>
          </w:tcPr>
          <w:p w14:paraId="3C37D6C1" w14:textId="77777777" w:rsidR="005C16CE" w:rsidRPr="005C16CE" w:rsidRDefault="005C16CE" w:rsidP="005C16CE">
            <w:pPr>
              <w:jc w:val="both"/>
              <w:rPr>
                <w:rFonts w:ascii="Garamond" w:hAnsi="Garamond"/>
                <w:b/>
                <w:bCs/>
                <w:iCs/>
                <w:sz w:val="20"/>
                <w:szCs w:val="20"/>
                <w:lang w:val="en-GB"/>
              </w:rPr>
            </w:pPr>
            <w:proofErr w:type="spellStart"/>
            <w:r w:rsidRPr="005C16CE">
              <w:rPr>
                <w:rFonts w:ascii="Garamond" w:hAnsi="Garamond"/>
                <w:b/>
                <w:bCs/>
                <w:iCs/>
                <w:sz w:val="20"/>
                <w:szCs w:val="20"/>
                <w:lang w:val="en-GB"/>
              </w:rPr>
              <w:t>cOR</w:t>
            </w:r>
            <w:proofErr w:type="spellEnd"/>
          </w:p>
        </w:tc>
        <w:tc>
          <w:tcPr>
            <w:tcW w:w="1345" w:type="dxa"/>
            <w:tcBorders>
              <w:bottom w:val="single" w:sz="4" w:space="0" w:color="auto"/>
            </w:tcBorders>
          </w:tcPr>
          <w:p w14:paraId="45368DFE"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 xml:space="preserve">95% C.I. for </w:t>
            </w:r>
            <w:proofErr w:type="spellStart"/>
            <w:r w:rsidRPr="005C16CE">
              <w:rPr>
                <w:rFonts w:ascii="Garamond" w:hAnsi="Garamond"/>
                <w:b/>
                <w:bCs/>
                <w:iCs/>
                <w:sz w:val="20"/>
                <w:szCs w:val="20"/>
                <w:lang w:val="en-GB"/>
              </w:rPr>
              <w:t>cOR</w:t>
            </w:r>
            <w:proofErr w:type="spellEnd"/>
          </w:p>
        </w:tc>
        <w:tc>
          <w:tcPr>
            <w:tcW w:w="899" w:type="dxa"/>
            <w:tcBorders>
              <w:bottom w:val="single" w:sz="4" w:space="0" w:color="auto"/>
            </w:tcBorders>
          </w:tcPr>
          <w:p w14:paraId="58F227FB"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P-value</w:t>
            </w:r>
          </w:p>
        </w:tc>
        <w:tc>
          <w:tcPr>
            <w:tcW w:w="886" w:type="dxa"/>
            <w:tcBorders>
              <w:bottom w:val="single" w:sz="4" w:space="0" w:color="auto"/>
            </w:tcBorders>
          </w:tcPr>
          <w:p w14:paraId="5CF4B8CD" w14:textId="77777777" w:rsidR="005C16CE" w:rsidRPr="005C16CE" w:rsidRDefault="005C16CE" w:rsidP="005C16CE">
            <w:pPr>
              <w:jc w:val="both"/>
              <w:rPr>
                <w:rFonts w:ascii="Garamond" w:hAnsi="Garamond"/>
                <w:b/>
                <w:bCs/>
                <w:iCs/>
                <w:sz w:val="20"/>
                <w:szCs w:val="20"/>
                <w:lang w:val="en-GB"/>
              </w:rPr>
            </w:pPr>
            <w:proofErr w:type="spellStart"/>
            <w:r w:rsidRPr="005C16CE">
              <w:rPr>
                <w:rFonts w:ascii="Garamond" w:hAnsi="Garamond"/>
                <w:b/>
                <w:bCs/>
                <w:iCs/>
                <w:sz w:val="20"/>
                <w:szCs w:val="20"/>
                <w:lang w:val="en-GB"/>
              </w:rPr>
              <w:t>aOR</w:t>
            </w:r>
            <w:proofErr w:type="spellEnd"/>
          </w:p>
        </w:tc>
        <w:tc>
          <w:tcPr>
            <w:tcW w:w="1382" w:type="dxa"/>
            <w:tcBorders>
              <w:bottom w:val="single" w:sz="4" w:space="0" w:color="auto"/>
            </w:tcBorders>
          </w:tcPr>
          <w:p w14:paraId="33626A8A"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 xml:space="preserve">95% C.I. for </w:t>
            </w:r>
            <w:proofErr w:type="spellStart"/>
            <w:r w:rsidRPr="005C16CE">
              <w:rPr>
                <w:rFonts w:ascii="Garamond" w:hAnsi="Garamond"/>
                <w:b/>
                <w:bCs/>
                <w:iCs/>
                <w:sz w:val="20"/>
                <w:szCs w:val="20"/>
                <w:lang w:val="en-GB"/>
              </w:rPr>
              <w:t>aOR</w:t>
            </w:r>
            <w:proofErr w:type="spellEnd"/>
          </w:p>
        </w:tc>
        <w:tc>
          <w:tcPr>
            <w:tcW w:w="906" w:type="dxa"/>
            <w:tcBorders>
              <w:bottom w:val="single" w:sz="4" w:space="0" w:color="auto"/>
            </w:tcBorders>
          </w:tcPr>
          <w:p w14:paraId="619DF058"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P-value</w:t>
            </w:r>
          </w:p>
        </w:tc>
      </w:tr>
      <w:tr w:rsidR="005C16CE" w:rsidRPr="005C16CE" w14:paraId="72A71CF1" w14:textId="77777777" w:rsidTr="005C16CE">
        <w:tc>
          <w:tcPr>
            <w:tcW w:w="3249" w:type="dxa"/>
            <w:tcBorders>
              <w:top w:val="single" w:sz="4" w:space="0" w:color="auto"/>
              <w:bottom w:val="nil"/>
            </w:tcBorders>
          </w:tcPr>
          <w:p w14:paraId="23FCBFC6"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Age (years)</w:t>
            </w:r>
          </w:p>
        </w:tc>
        <w:tc>
          <w:tcPr>
            <w:tcW w:w="886" w:type="dxa"/>
            <w:tcBorders>
              <w:top w:val="single" w:sz="4" w:space="0" w:color="auto"/>
              <w:bottom w:val="nil"/>
            </w:tcBorders>
          </w:tcPr>
          <w:p w14:paraId="3255D01F" w14:textId="77777777" w:rsidR="005C16CE" w:rsidRPr="005C16CE" w:rsidRDefault="005C16CE" w:rsidP="005C16CE">
            <w:pPr>
              <w:jc w:val="both"/>
              <w:rPr>
                <w:rFonts w:ascii="Garamond" w:hAnsi="Garamond"/>
                <w:bCs/>
                <w:iCs/>
                <w:sz w:val="20"/>
                <w:szCs w:val="20"/>
                <w:lang w:val="en-GB"/>
              </w:rPr>
            </w:pPr>
          </w:p>
        </w:tc>
        <w:tc>
          <w:tcPr>
            <w:tcW w:w="1345" w:type="dxa"/>
            <w:tcBorders>
              <w:top w:val="single" w:sz="4" w:space="0" w:color="auto"/>
              <w:bottom w:val="nil"/>
            </w:tcBorders>
          </w:tcPr>
          <w:p w14:paraId="211E00CB" w14:textId="77777777" w:rsidR="005C16CE" w:rsidRPr="005C16CE" w:rsidRDefault="005C16CE" w:rsidP="005C16CE">
            <w:pPr>
              <w:jc w:val="both"/>
              <w:rPr>
                <w:rFonts w:ascii="Garamond" w:hAnsi="Garamond"/>
                <w:bCs/>
                <w:iCs/>
                <w:sz w:val="20"/>
                <w:szCs w:val="20"/>
                <w:lang w:val="en-GB"/>
              </w:rPr>
            </w:pPr>
          </w:p>
        </w:tc>
        <w:tc>
          <w:tcPr>
            <w:tcW w:w="899" w:type="dxa"/>
            <w:tcBorders>
              <w:top w:val="single" w:sz="4" w:space="0" w:color="auto"/>
              <w:bottom w:val="nil"/>
            </w:tcBorders>
          </w:tcPr>
          <w:p w14:paraId="171122D2" w14:textId="77777777" w:rsidR="005C16CE" w:rsidRPr="005C16CE" w:rsidRDefault="005C16CE" w:rsidP="005C16CE">
            <w:pPr>
              <w:jc w:val="both"/>
              <w:rPr>
                <w:rFonts w:ascii="Garamond" w:hAnsi="Garamond"/>
                <w:bCs/>
                <w:iCs/>
                <w:sz w:val="20"/>
                <w:szCs w:val="20"/>
                <w:lang w:val="en-GB"/>
              </w:rPr>
            </w:pPr>
          </w:p>
        </w:tc>
        <w:tc>
          <w:tcPr>
            <w:tcW w:w="886" w:type="dxa"/>
            <w:tcBorders>
              <w:top w:val="single" w:sz="4" w:space="0" w:color="auto"/>
              <w:bottom w:val="nil"/>
            </w:tcBorders>
          </w:tcPr>
          <w:p w14:paraId="0771992D" w14:textId="77777777" w:rsidR="005C16CE" w:rsidRPr="005C16CE" w:rsidRDefault="005C16CE" w:rsidP="005C16CE">
            <w:pPr>
              <w:jc w:val="both"/>
              <w:rPr>
                <w:rFonts w:ascii="Garamond" w:hAnsi="Garamond"/>
                <w:bCs/>
                <w:iCs/>
                <w:sz w:val="20"/>
                <w:szCs w:val="20"/>
                <w:lang w:val="en-GB"/>
              </w:rPr>
            </w:pPr>
          </w:p>
        </w:tc>
        <w:tc>
          <w:tcPr>
            <w:tcW w:w="1382" w:type="dxa"/>
            <w:tcBorders>
              <w:top w:val="single" w:sz="4" w:space="0" w:color="auto"/>
              <w:bottom w:val="nil"/>
            </w:tcBorders>
          </w:tcPr>
          <w:p w14:paraId="2C0E0062" w14:textId="77777777" w:rsidR="005C16CE" w:rsidRPr="005C16CE" w:rsidRDefault="005C16CE" w:rsidP="005C16CE">
            <w:pPr>
              <w:jc w:val="both"/>
              <w:rPr>
                <w:rFonts w:ascii="Garamond" w:hAnsi="Garamond"/>
                <w:bCs/>
                <w:iCs/>
                <w:sz w:val="20"/>
                <w:szCs w:val="20"/>
                <w:lang w:val="en-GB"/>
              </w:rPr>
            </w:pPr>
          </w:p>
        </w:tc>
        <w:tc>
          <w:tcPr>
            <w:tcW w:w="906" w:type="dxa"/>
            <w:tcBorders>
              <w:top w:val="single" w:sz="4" w:space="0" w:color="auto"/>
              <w:bottom w:val="nil"/>
            </w:tcBorders>
          </w:tcPr>
          <w:p w14:paraId="30316973" w14:textId="77777777" w:rsidR="005C16CE" w:rsidRPr="005C16CE" w:rsidRDefault="005C16CE" w:rsidP="005C16CE">
            <w:pPr>
              <w:jc w:val="both"/>
              <w:rPr>
                <w:rFonts w:ascii="Garamond" w:hAnsi="Garamond"/>
                <w:bCs/>
                <w:iCs/>
                <w:sz w:val="20"/>
                <w:szCs w:val="20"/>
                <w:lang w:val="en-GB"/>
              </w:rPr>
            </w:pPr>
          </w:p>
        </w:tc>
      </w:tr>
      <w:tr w:rsidR="005C16CE" w:rsidRPr="005C16CE" w14:paraId="6C0FFA28" w14:textId="77777777" w:rsidTr="005C16CE">
        <w:tc>
          <w:tcPr>
            <w:tcW w:w="3249" w:type="dxa"/>
            <w:tcBorders>
              <w:top w:val="nil"/>
            </w:tcBorders>
          </w:tcPr>
          <w:p w14:paraId="100E444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0-19 (</w:t>
            </w:r>
            <w:r w:rsidRPr="005C16CE">
              <w:rPr>
                <w:rFonts w:ascii="Garamond" w:hAnsi="Garamond"/>
                <w:bCs/>
                <w:i/>
                <w:iCs/>
                <w:sz w:val="20"/>
                <w:szCs w:val="20"/>
                <w:lang w:val="en-GB"/>
              </w:rPr>
              <w:t>ref</w:t>
            </w:r>
            <w:r w:rsidRPr="005C16CE">
              <w:rPr>
                <w:rFonts w:ascii="Garamond" w:hAnsi="Garamond"/>
                <w:bCs/>
                <w:iCs/>
                <w:sz w:val="20"/>
                <w:szCs w:val="20"/>
                <w:lang w:val="en-GB"/>
              </w:rPr>
              <w:t>.)</w:t>
            </w:r>
          </w:p>
        </w:tc>
        <w:tc>
          <w:tcPr>
            <w:tcW w:w="886" w:type="dxa"/>
            <w:tcBorders>
              <w:top w:val="nil"/>
            </w:tcBorders>
          </w:tcPr>
          <w:p w14:paraId="0E5E6C6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45" w:type="dxa"/>
            <w:tcBorders>
              <w:top w:val="nil"/>
            </w:tcBorders>
          </w:tcPr>
          <w:p w14:paraId="57708021" w14:textId="77777777" w:rsidR="005C16CE" w:rsidRPr="005C16CE" w:rsidRDefault="005C16CE" w:rsidP="005C16CE">
            <w:pPr>
              <w:jc w:val="both"/>
              <w:rPr>
                <w:rFonts w:ascii="Garamond" w:hAnsi="Garamond"/>
                <w:bCs/>
                <w:iCs/>
                <w:sz w:val="20"/>
                <w:szCs w:val="20"/>
                <w:lang w:val="en-GB"/>
              </w:rPr>
            </w:pPr>
          </w:p>
        </w:tc>
        <w:tc>
          <w:tcPr>
            <w:tcW w:w="899" w:type="dxa"/>
            <w:tcBorders>
              <w:top w:val="nil"/>
            </w:tcBorders>
          </w:tcPr>
          <w:p w14:paraId="11F0695A" w14:textId="77777777" w:rsidR="005C16CE" w:rsidRPr="005C16CE" w:rsidRDefault="005C16CE" w:rsidP="005C16CE">
            <w:pPr>
              <w:jc w:val="both"/>
              <w:rPr>
                <w:rFonts w:ascii="Garamond" w:hAnsi="Garamond"/>
                <w:bCs/>
                <w:iCs/>
                <w:sz w:val="20"/>
                <w:szCs w:val="20"/>
                <w:lang w:val="en-GB"/>
              </w:rPr>
            </w:pPr>
          </w:p>
        </w:tc>
        <w:tc>
          <w:tcPr>
            <w:tcW w:w="886" w:type="dxa"/>
            <w:tcBorders>
              <w:top w:val="nil"/>
            </w:tcBorders>
          </w:tcPr>
          <w:p w14:paraId="4F0662B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82" w:type="dxa"/>
            <w:tcBorders>
              <w:top w:val="nil"/>
            </w:tcBorders>
          </w:tcPr>
          <w:p w14:paraId="43069340" w14:textId="77777777" w:rsidR="005C16CE" w:rsidRPr="005C16CE" w:rsidRDefault="005C16CE" w:rsidP="005C16CE">
            <w:pPr>
              <w:jc w:val="both"/>
              <w:rPr>
                <w:rFonts w:ascii="Garamond" w:hAnsi="Garamond"/>
                <w:bCs/>
                <w:iCs/>
                <w:sz w:val="20"/>
                <w:szCs w:val="20"/>
                <w:lang w:val="en-GB"/>
              </w:rPr>
            </w:pPr>
          </w:p>
        </w:tc>
        <w:tc>
          <w:tcPr>
            <w:tcW w:w="906" w:type="dxa"/>
            <w:tcBorders>
              <w:top w:val="nil"/>
            </w:tcBorders>
          </w:tcPr>
          <w:p w14:paraId="6E4BC6A1" w14:textId="77777777" w:rsidR="005C16CE" w:rsidRPr="005C16CE" w:rsidRDefault="005C16CE" w:rsidP="005C16CE">
            <w:pPr>
              <w:jc w:val="both"/>
              <w:rPr>
                <w:rFonts w:ascii="Garamond" w:hAnsi="Garamond"/>
                <w:bCs/>
                <w:iCs/>
                <w:sz w:val="20"/>
                <w:szCs w:val="20"/>
                <w:lang w:val="en-GB"/>
              </w:rPr>
            </w:pPr>
          </w:p>
        </w:tc>
      </w:tr>
      <w:tr w:rsidR="005C16CE" w:rsidRPr="005C16CE" w14:paraId="0A55A600" w14:textId="77777777" w:rsidTr="005C16CE">
        <w:tc>
          <w:tcPr>
            <w:tcW w:w="3249" w:type="dxa"/>
          </w:tcPr>
          <w:p w14:paraId="3BFCD17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20-29</w:t>
            </w:r>
          </w:p>
        </w:tc>
        <w:tc>
          <w:tcPr>
            <w:tcW w:w="886" w:type="dxa"/>
          </w:tcPr>
          <w:p w14:paraId="6CFD4CB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0.21</w:t>
            </w:r>
          </w:p>
        </w:tc>
        <w:tc>
          <w:tcPr>
            <w:tcW w:w="1345" w:type="dxa"/>
          </w:tcPr>
          <w:p w14:paraId="4C763F4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0.04-1.11</w:t>
            </w:r>
          </w:p>
        </w:tc>
        <w:tc>
          <w:tcPr>
            <w:tcW w:w="899" w:type="dxa"/>
          </w:tcPr>
          <w:p w14:paraId="6F65BB3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0.067</w:t>
            </w:r>
          </w:p>
        </w:tc>
        <w:tc>
          <w:tcPr>
            <w:tcW w:w="886" w:type="dxa"/>
          </w:tcPr>
          <w:p w14:paraId="2CCB161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0.24</w:t>
            </w:r>
          </w:p>
        </w:tc>
        <w:tc>
          <w:tcPr>
            <w:tcW w:w="1382" w:type="dxa"/>
          </w:tcPr>
          <w:p w14:paraId="061AB7A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0.01-6.28</w:t>
            </w:r>
          </w:p>
        </w:tc>
        <w:tc>
          <w:tcPr>
            <w:tcW w:w="906" w:type="dxa"/>
          </w:tcPr>
          <w:p w14:paraId="4A03AEC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0.392</w:t>
            </w:r>
          </w:p>
        </w:tc>
      </w:tr>
      <w:tr w:rsidR="005C16CE" w:rsidRPr="005C16CE" w14:paraId="044054B8" w14:textId="77777777" w:rsidTr="005C16CE">
        <w:tc>
          <w:tcPr>
            <w:tcW w:w="3249" w:type="dxa"/>
          </w:tcPr>
          <w:p w14:paraId="12CDF1F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30-49</w:t>
            </w:r>
          </w:p>
        </w:tc>
        <w:tc>
          <w:tcPr>
            <w:tcW w:w="886" w:type="dxa"/>
          </w:tcPr>
          <w:p w14:paraId="01C871C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0.45</w:t>
            </w:r>
          </w:p>
        </w:tc>
        <w:tc>
          <w:tcPr>
            <w:tcW w:w="1345" w:type="dxa"/>
          </w:tcPr>
          <w:p w14:paraId="01C1284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0.11-1.83</w:t>
            </w:r>
          </w:p>
        </w:tc>
        <w:tc>
          <w:tcPr>
            <w:tcW w:w="899" w:type="dxa"/>
          </w:tcPr>
          <w:p w14:paraId="6A33B90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0.266</w:t>
            </w:r>
          </w:p>
        </w:tc>
        <w:tc>
          <w:tcPr>
            <w:tcW w:w="886" w:type="dxa"/>
          </w:tcPr>
          <w:p w14:paraId="5D4D8AE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0.58</w:t>
            </w:r>
          </w:p>
        </w:tc>
        <w:tc>
          <w:tcPr>
            <w:tcW w:w="1382" w:type="dxa"/>
          </w:tcPr>
          <w:p w14:paraId="02D71B9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0.01-24.00</w:t>
            </w:r>
          </w:p>
        </w:tc>
        <w:tc>
          <w:tcPr>
            <w:tcW w:w="906" w:type="dxa"/>
          </w:tcPr>
          <w:p w14:paraId="114AF90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0.774</w:t>
            </w:r>
          </w:p>
        </w:tc>
      </w:tr>
      <w:tr w:rsidR="005C16CE" w:rsidRPr="005C16CE" w14:paraId="7FFFEAF5" w14:textId="77777777" w:rsidTr="005C16CE">
        <w:tc>
          <w:tcPr>
            <w:tcW w:w="3249" w:type="dxa"/>
          </w:tcPr>
          <w:p w14:paraId="32FED2C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≥50</w:t>
            </w:r>
          </w:p>
        </w:tc>
        <w:tc>
          <w:tcPr>
            <w:tcW w:w="886" w:type="dxa"/>
          </w:tcPr>
          <w:p w14:paraId="74E94ED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0.43</w:t>
            </w:r>
          </w:p>
        </w:tc>
        <w:tc>
          <w:tcPr>
            <w:tcW w:w="1345" w:type="dxa"/>
          </w:tcPr>
          <w:p w14:paraId="3582AEE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0.6-2.97</w:t>
            </w:r>
          </w:p>
        </w:tc>
        <w:tc>
          <w:tcPr>
            <w:tcW w:w="899" w:type="dxa"/>
          </w:tcPr>
          <w:p w14:paraId="717CA64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0.391</w:t>
            </w:r>
          </w:p>
        </w:tc>
        <w:tc>
          <w:tcPr>
            <w:tcW w:w="886" w:type="dxa"/>
          </w:tcPr>
          <w:p w14:paraId="56034A1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0.54</w:t>
            </w:r>
          </w:p>
        </w:tc>
        <w:tc>
          <w:tcPr>
            <w:tcW w:w="1382" w:type="dxa"/>
          </w:tcPr>
          <w:p w14:paraId="573DD74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0.01-33.25</w:t>
            </w:r>
          </w:p>
        </w:tc>
        <w:tc>
          <w:tcPr>
            <w:tcW w:w="906" w:type="dxa"/>
          </w:tcPr>
          <w:p w14:paraId="7A789BD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0.770</w:t>
            </w:r>
          </w:p>
        </w:tc>
      </w:tr>
      <w:tr w:rsidR="005C16CE" w:rsidRPr="005C16CE" w14:paraId="7C26D14B" w14:textId="77777777" w:rsidTr="005C16CE">
        <w:tc>
          <w:tcPr>
            <w:tcW w:w="3249" w:type="dxa"/>
          </w:tcPr>
          <w:p w14:paraId="17E5C772"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Sex</w:t>
            </w:r>
          </w:p>
        </w:tc>
        <w:tc>
          <w:tcPr>
            <w:tcW w:w="886" w:type="dxa"/>
          </w:tcPr>
          <w:p w14:paraId="65211F6D" w14:textId="77777777" w:rsidR="005C16CE" w:rsidRPr="005C16CE" w:rsidRDefault="005C16CE" w:rsidP="005C16CE">
            <w:pPr>
              <w:jc w:val="both"/>
              <w:rPr>
                <w:rFonts w:ascii="Garamond" w:hAnsi="Garamond"/>
                <w:bCs/>
                <w:iCs/>
                <w:sz w:val="20"/>
                <w:szCs w:val="20"/>
                <w:lang w:val="en-GB"/>
              </w:rPr>
            </w:pPr>
          </w:p>
        </w:tc>
        <w:tc>
          <w:tcPr>
            <w:tcW w:w="1345" w:type="dxa"/>
          </w:tcPr>
          <w:p w14:paraId="42BF8F95" w14:textId="77777777" w:rsidR="005C16CE" w:rsidRPr="005C16CE" w:rsidRDefault="005C16CE" w:rsidP="005C16CE">
            <w:pPr>
              <w:jc w:val="both"/>
              <w:rPr>
                <w:rFonts w:ascii="Garamond" w:hAnsi="Garamond"/>
                <w:bCs/>
                <w:iCs/>
                <w:sz w:val="20"/>
                <w:szCs w:val="20"/>
                <w:lang w:val="en-GB"/>
              </w:rPr>
            </w:pPr>
          </w:p>
        </w:tc>
        <w:tc>
          <w:tcPr>
            <w:tcW w:w="899" w:type="dxa"/>
          </w:tcPr>
          <w:p w14:paraId="49F4320D" w14:textId="77777777" w:rsidR="005C16CE" w:rsidRPr="005C16CE" w:rsidRDefault="005C16CE" w:rsidP="005C16CE">
            <w:pPr>
              <w:jc w:val="both"/>
              <w:rPr>
                <w:rFonts w:ascii="Garamond" w:hAnsi="Garamond"/>
                <w:bCs/>
                <w:iCs/>
                <w:sz w:val="20"/>
                <w:szCs w:val="20"/>
                <w:lang w:val="en-GB"/>
              </w:rPr>
            </w:pPr>
          </w:p>
        </w:tc>
        <w:tc>
          <w:tcPr>
            <w:tcW w:w="886" w:type="dxa"/>
          </w:tcPr>
          <w:p w14:paraId="3830FE48" w14:textId="77777777" w:rsidR="005C16CE" w:rsidRPr="005C16CE" w:rsidRDefault="005C16CE" w:rsidP="005C16CE">
            <w:pPr>
              <w:jc w:val="both"/>
              <w:rPr>
                <w:rFonts w:ascii="Garamond" w:hAnsi="Garamond"/>
                <w:bCs/>
                <w:iCs/>
                <w:sz w:val="20"/>
                <w:szCs w:val="20"/>
                <w:lang w:val="en-GB"/>
              </w:rPr>
            </w:pPr>
          </w:p>
        </w:tc>
        <w:tc>
          <w:tcPr>
            <w:tcW w:w="1382" w:type="dxa"/>
          </w:tcPr>
          <w:p w14:paraId="4A97D6AA" w14:textId="77777777" w:rsidR="005C16CE" w:rsidRPr="005C16CE" w:rsidRDefault="005C16CE" w:rsidP="005C16CE">
            <w:pPr>
              <w:jc w:val="both"/>
              <w:rPr>
                <w:rFonts w:ascii="Garamond" w:hAnsi="Garamond"/>
                <w:bCs/>
                <w:iCs/>
                <w:sz w:val="20"/>
                <w:szCs w:val="20"/>
                <w:lang w:val="en-GB"/>
              </w:rPr>
            </w:pPr>
          </w:p>
        </w:tc>
        <w:tc>
          <w:tcPr>
            <w:tcW w:w="906" w:type="dxa"/>
          </w:tcPr>
          <w:p w14:paraId="3E130EAD" w14:textId="77777777" w:rsidR="005C16CE" w:rsidRPr="005C16CE" w:rsidRDefault="005C16CE" w:rsidP="005C16CE">
            <w:pPr>
              <w:jc w:val="both"/>
              <w:rPr>
                <w:rFonts w:ascii="Garamond" w:hAnsi="Garamond"/>
                <w:bCs/>
                <w:iCs/>
                <w:sz w:val="20"/>
                <w:szCs w:val="20"/>
                <w:lang w:val="en-GB"/>
              </w:rPr>
            </w:pPr>
          </w:p>
        </w:tc>
      </w:tr>
      <w:tr w:rsidR="005C16CE" w:rsidRPr="005C16CE" w14:paraId="0B90AAD2" w14:textId="77777777" w:rsidTr="005C16CE">
        <w:tc>
          <w:tcPr>
            <w:tcW w:w="3249" w:type="dxa"/>
          </w:tcPr>
          <w:p w14:paraId="7838314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Male (</w:t>
            </w:r>
            <w:r w:rsidRPr="005C16CE">
              <w:rPr>
                <w:rFonts w:ascii="Garamond" w:hAnsi="Garamond"/>
                <w:bCs/>
                <w:i/>
                <w:iCs/>
                <w:sz w:val="20"/>
                <w:szCs w:val="20"/>
                <w:lang w:val="en-GB"/>
              </w:rPr>
              <w:t>ref</w:t>
            </w:r>
            <w:r w:rsidRPr="005C16CE">
              <w:rPr>
                <w:rFonts w:ascii="Garamond" w:hAnsi="Garamond"/>
                <w:bCs/>
                <w:iCs/>
                <w:sz w:val="20"/>
                <w:szCs w:val="20"/>
                <w:lang w:val="en-GB"/>
              </w:rPr>
              <w:t>.)</w:t>
            </w:r>
          </w:p>
        </w:tc>
        <w:tc>
          <w:tcPr>
            <w:tcW w:w="886" w:type="dxa"/>
          </w:tcPr>
          <w:p w14:paraId="1EC6E3D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45" w:type="dxa"/>
          </w:tcPr>
          <w:p w14:paraId="4F1F2C08" w14:textId="77777777" w:rsidR="005C16CE" w:rsidRPr="005C16CE" w:rsidRDefault="005C16CE" w:rsidP="005C16CE">
            <w:pPr>
              <w:jc w:val="both"/>
              <w:rPr>
                <w:rFonts w:ascii="Garamond" w:hAnsi="Garamond"/>
                <w:bCs/>
                <w:iCs/>
                <w:sz w:val="20"/>
                <w:szCs w:val="20"/>
                <w:lang w:val="en-GB"/>
              </w:rPr>
            </w:pPr>
          </w:p>
        </w:tc>
        <w:tc>
          <w:tcPr>
            <w:tcW w:w="899" w:type="dxa"/>
          </w:tcPr>
          <w:p w14:paraId="79E91DF2" w14:textId="77777777" w:rsidR="005C16CE" w:rsidRPr="005C16CE" w:rsidRDefault="005C16CE" w:rsidP="005C16CE">
            <w:pPr>
              <w:jc w:val="both"/>
              <w:rPr>
                <w:rFonts w:ascii="Garamond" w:hAnsi="Garamond"/>
                <w:bCs/>
                <w:iCs/>
                <w:sz w:val="20"/>
                <w:szCs w:val="20"/>
                <w:lang w:val="en-GB"/>
              </w:rPr>
            </w:pPr>
          </w:p>
        </w:tc>
        <w:tc>
          <w:tcPr>
            <w:tcW w:w="886" w:type="dxa"/>
          </w:tcPr>
          <w:p w14:paraId="7F2ED47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82" w:type="dxa"/>
          </w:tcPr>
          <w:p w14:paraId="42997CF9" w14:textId="77777777" w:rsidR="005C16CE" w:rsidRPr="005C16CE" w:rsidRDefault="005C16CE" w:rsidP="005C16CE">
            <w:pPr>
              <w:jc w:val="both"/>
              <w:rPr>
                <w:rFonts w:ascii="Garamond" w:hAnsi="Garamond"/>
                <w:bCs/>
                <w:iCs/>
                <w:sz w:val="20"/>
                <w:szCs w:val="20"/>
                <w:lang w:val="en-GB"/>
              </w:rPr>
            </w:pPr>
          </w:p>
        </w:tc>
        <w:tc>
          <w:tcPr>
            <w:tcW w:w="906" w:type="dxa"/>
          </w:tcPr>
          <w:p w14:paraId="155C28A9" w14:textId="77777777" w:rsidR="005C16CE" w:rsidRPr="005C16CE" w:rsidRDefault="005C16CE" w:rsidP="005C16CE">
            <w:pPr>
              <w:jc w:val="both"/>
              <w:rPr>
                <w:rFonts w:ascii="Garamond" w:hAnsi="Garamond"/>
                <w:bCs/>
                <w:iCs/>
                <w:sz w:val="20"/>
                <w:szCs w:val="20"/>
                <w:lang w:val="en-GB"/>
              </w:rPr>
            </w:pPr>
          </w:p>
        </w:tc>
      </w:tr>
      <w:tr w:rsidR="005C16CE" w:rsidRPr="005C16CE" w14:paraId="58685900" w14:textId="77777777" w:rsidTr="005C16CE">
        <w:tc>
          <w:tcPr>
            <w:tcW w:w="3249" w:type="dxa"/>
          </w:tcPr>
          <w:p w14:paraId="47F6027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Female</w:t>
            </w:r>
          </w:p>
        </w:tc>
        <w:tc>
          <w:tcPr>
            <w:tcW w:w="886" w:type="dxa"/>
          </w:tcPr>
          <w:p w14:paraId="43C8A62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0.70</w:t>
            </w:r>
          </w:p>
        </w:tc>
        <w:tc>
          <w:tcPr>
            <w:tcW w:w="1345" w:type="dxa"/>
          </w:tcPr>
          <w:p w14:paraId="039C199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0.26-1.86</w:t>
            </w:r>
          </w:p>
        </w:tc>
        <w:tc>
          <w:tcPr>
            <w:tcW w:w="899" w:type="dxa"/>
          </w:tcPr>
          <w:p w14:paraId="168E786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0.472</w:t>
            </w:r>
          </w:p>
        </w:tc>
        <w:tc>
          <w:tcPr>
            <w:tcW w:w="886" w:type="dxa"/>
          </w:tcPr>
          <w:p w14:paraId="72AD798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0.43</w:t>
            </w:r>
          </w:p>
        </w:tc>
        <w:tc>
          <w:tcPr>
            <w:tcW w:w="1382" w:type="dxa"/>
          </w:tcPr>
          <w:p w14:paraId="041D25A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0.12-1.49</w:t>
            </w:r>
          </w:p>
        </w:tc>
        <w:tc>
          <w:tcPr>
            <w:tcW w:w="906" w:type="dxa"/>
          </w:tcPr>
          <w:p w14:paraId="6D39AB2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0.182</w:t>
            </w:r>
          </w:p>
        </w:tc>
      </w:tr>
      <w:tr w:rsidR="005C16CE" w:rsidRPr="005C16CE" w14:paraId="58217B96" w14:textId="77777777" w:rsidTr="005C16CE">
        <w:tc>
          <w:tcPr>
            <w:tcW w:w="3249" w:type="dxa"/>
          </w:tcPr>
          <w:p w14:paraId="362B40D3"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Occupation</w:t>
            </w:r>
          </w:p>
        </w:tc>
        <w:tc>
          <w:tcPr>
            <w:tcW w:w="886" w:type="dxa"/>
          </w:tcPr>
          <w:p w14:paraId="3462A0BD" w14:textId="77777777" w:rsidR="005C16CE" w:rsidRPr="005C16CE" w:rsidRDefault="005C16CE" w:rsidP="005C16CE">
            <w:pPr>
              <w:jc w:val="both"/>
              <w:rPr>
                <w:rFonts w:ascii="Garamond" w:hAnsi="Garamond"/>
                <w:bCs/>
                <w:iCs/>
                <w:sz w:val="20"/>
                <w:szCs w:val="20"/>
                <w:lang w:val="en-GB"/>
              </w:rPr>
            </w:pPr>
          </w:p>
        </w:tc>
        <w:tc>
          <w:tcPr>
            <w:tcW w:w="1345" w:type="dxa"/>
          </w:tcPr>
          <w:p w14:paraId="46BD5471" w14:textId="77777777" w:rsidR="005C16CE" w:rsidRPr="005C16CE" w:rsidRDefault="005C16CE" w:rsidP="005C16CE">
            <w:pPr>
              <w:jc w:val="both"/>
              <w:rPr>
                <w:rFonts w:ascii="Garamond" w:hAnsi="Garamond"/>
                <w:bCs/>
                <w:iCs/>
                <w:sz w:val="20"/>
                <w:szCs w:val="20"/>
                <w:lang w:val="en-GB"/>
              </w:rPr>
            </w:pPr>
          </w:p>
        </w:tc>
        <w:tc>
          <w:tcPr>
            <w:tcW w:w="899" w:type="dxa"/>
          </w:tcPr>
          <w:p w14:paraId="685D4E76" w14:textId="77777777" w:rsidR="005C16CE" w:rsidRPr="005C16CE" w:rsidRDefault="005C16CE" w:rsidP="005C16CE">
            <w:pPr>
              <w:jc w:val="both"/>
              <w:rPr>
                <w:rFonts w:ascii="Garamond" w:hAnsi="Garamond"/>
                <w:bCs/>
                <w:iCs/>
                <w:sz w:val="20"/>
                <w:szCs w:val="20"/>
                <w:lang w:val="en-GB"/>
              </w:rPr>
            </w:pPr>
          </w:p>
        </w:tc>
        <w:tc>
          <w:tcPr>
            <w:tcW w:w="886" w:type="dxa"/>
          </w:tcPr>
          <w:p w14:paraId="5E97F5C8" w14:textId="77777777" w:rsidR="005C16CE" w:rsidRPr="005C16CE" w:rsidRDefault="005C16CE" w:rsidP="005C16CE">
            <w:pPr>
              <w:jc w:val="both"/>
              <w:rPr>
                <w:rFonts w:ascii="Garamond" w:hAnsi="Garamond"/>
                <w:bCs/>
                <w:iCs/>
                <w:sz w:val="20"/>
                <w:szCs w:val="20"/>
                <w:lang w:val="en-GB"/>
              </w:rPr>
            </w:pPr>
          </w:p>
        </w:tc>
        <w:tc>
          <w:tcPr>
            <w:tcW w:w="1382" w:type="dxa"/>
          </w:tcPr>
          <w:p w14:paraId="06BCEF99" w14:textId="77777777" w:rsidR="005C16CE" w:rsidRPr="005C16CE" w:rsidRDefault="005C16CE" w:rsidP="005C16CE">
            <w:pPr>
              <w:jc w:val="both"/>
              <w:rPr>
                <w:rFonts w:ascii="Garamond" w:hAnsi="Garamond"/>
                <w:bCs/>
                <w:iCs/>
                <w:sz w:val="20"/>
                <w:szCs w:val="20"/>
                <w:lang w:val="en-GB"/>
              </w:rPr>
            </w:pPr>
          </w:p>
        </w:tc>
        <w:tc>
          <w:tcPr>
            <w:tcW w:w="906" w:type="dxa"/>
          </w:tcPr>
          <w:p w14:paraId="19407050" w14:textId="77777777" w:rsidR="005C16CE" w:rsidRPr="005C16CE" w:rsidRDefault="005C16CE" w:rsidP="005C16CE">
            <w:pPr>
              <w:jc w:val="both"/>
              <w:rPr>
                <w:rFonts w:ascii="Garamond" w:hAnsi="Garamond"/>
                <w:bCs/>
                <w:iCs/>
                <w:sz w:val="20"/>
                <w:szCs w:val="20"/>
                <w:lang w:val="en-GB"/>
              </w:rPr>
            </w:pPr>
          </w:p>
        </w:tc>
      </w:tr>
      <w:tr w:rsidR="005C16CE" w:rsidRPr="005C16CE" w14:paraId="2576F83B" w14:textId="77777777" w:rsidTr="005C16CE">
        <w:tc>
          <w:tcPr>
            <w:tcW w:w="3249" w:type="dxa"/>
          </w:tcPr>
          <w:p w14:paraId="178F111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Students/ Children (</w:t>
            </w:r>
            <w:r w:rsidRPr="005C16CE">
              <w:rPr>
                <w:rFonts w:ascii="Garamond" w:hAnsi="Garamond"/>
                <w:bCs/>
                <w:i/>
                <w:iCs/>
                <w:sz w:val="20"/>
                <w:szCs w:val="20"/>
                <w:lang w:val="en-GB"/>
              </w:rPr>
              <w:t>ref</w:t>
            </w:r>
            <w:r w:rsidRPr="005C16CE">
              <w:rPr>
                <w:rFonts w:ascii="Garamond" w:hAnsi="Garamond"/>
                <w:bCs/>
                <w:iCs/>
                <w:sz w:val="20"/>
                <w:szCs w:val="20"/>
                <w:lang w:val="en-GB"/>
              </w:rPr>
              <w:t>.)</w:t>
            </w:r>
          </w:p>
        </w:tc>
        <w:tc>
          <w:tcPr>
            <w:tcW w:w="886" w:type="dxa"/>
          </w:tcPr>
          <w:p w14:paraId="66908DC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45" w:type="dxa"/>
          </w:tcPr>
          <w:p w14:paraId="529B077E" w14:textId="77777777" w:rsidR="005C16CE" w:rsidRPr="005C16CE" w:rsidRDefault="005C16CE" w:rsidP="005C16CE">
            <w:pPr>
              <w:jc w:val="both"/>
              <w:rPr>
                <w:rFonts w:ascii="Garamond" w:hAnsi="Garamond"/>
                <w:bCs/>
                <w:iCs/>
                <w:sz w:val="20"/>
                <w:szCs w:val="20"/>
                <w:lang w:val="en-GB"/>
              </w:rPr>
            </w:pPr>
          </w:p>
        </w:tc>
        <w:tc>
          <w:tcPr>
            <w:tcW w:w="899" w:type="dxa"/>
          </w:tcPr>
          <w:p w14:paraId="207B5992" w14:textId="77777777" w:rsidR="005C16CE" w:rsidRPr="005C16CE" w:rsidRDefault="005C16CE" w:rsidP="005C16CE">
            <w:pPr>
              <w:jc w:val="both"/>
              <w:rPr>
                <w:rFonts w:ascii="Garamond" w:hAnsi="Garamond"/>
                <w:bCs/>
                <w:iCs/>
                <w:sz w:val="20"/>
                <w:szCs w:val="20"/>
                <w:lang w:val="en-GB"/>
              </w:rPr>
            </w:pPr>
          </w:p>
        </w:tc>
        <w:tc>
          <w:tcPr>
            <w:tcW w:w="886" w:type="dxa"/>
          </w:tcPr>
          <w:p w14:paraId="372805F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82" w:type="dxa"/>
          </w:tcPr>
          <w:p w14:paraId="157A8D7C" w14:textId="77777777" w:rsidR="005C16CE" w:rsidRPr="005C16CE" w:rsidRDefault="005C16CE" w:rsidP="005C16CE">
            <w:pPr>
              <w:jc w:val="both"/>
              <w:rPr>
                <w:rFonts w:ascii="Garamond" w:hAnsi="Garamond"/>
                <w:bCs/>
                <w:iCs/>
                <w:sz w:val="20"/>
                <w:szCs w:val="20"/>
                <w:lang w:val="en-GB"/>
              </w:rPr>
            </w:pPr>
          </w:p>
        </w:tc>
        <w:tc>
          <w:tcPr>
            <w:tcW w:w="906" w:type="dxa"/>
          </w:tcPr>
          <w:p w14:paraId="199287F8" w14:textId="77777777" w:rsidR="005C16CE" w:rsidRPr="005C16CE" w:rsidRDefault="005C16CE" w:rsidP="005C16CE">
            <w:pPr>
              <w:jc w:val="both"/>
              <w:rPr>
                <w:rFonts w:ascii="Garamond" w:hAnsi="Garamond"/>
                <w:bCs/>
                <w:iCs/>
                <w:sz w:val="20"/>
                <w:szCs w:val="20"/>
                <w:lang w:val="en-GB"/>
              </w:rPr>
            </w:pPr>
          </w:p>
        </w:tc>
      </w:tr>
      <w:tr w:rsidR="005C16CE" w:rsidRPr="005C16CE" w14:paraId="48BB23A8" w14:textId="77777777" w:rsidTr="005C16CE">
        <w:tc>
          <w:tcPr>
            <w:tcW w:w="3249" w:type="dxa"/>
          </w:tcPr>
          <w:p w14:paraId="601DBFA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Traders/ Business</w:t>
            </w:r>
          </w:p>
        </w:tc>
        <w:tc>
          <w:tcPr>
            <w:tcW w:w="886" w:type="dxa"/>
          </w:tcPr>
          <w:p w14:paraId="704F64A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0.60</w:t>
            </w:r>
          </w:p>
        </w:tc>
        <w:tc>
          <w:tcPr>
            <w:tcW w:w="1345" w:type="dxa"/>
          </w:tcPr>
          <w:p w14:paraId="30D550D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0.15-2.46</w:t>
            </w:r>
          </w:p>
        </w:tc>
        <w:tc>
          <w:tcPr>
            <w:tcW w:w="899" w:type="dxa"/>
          </w:tcPr>
          <w:p w14:paraId="028AC01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0.477</w:t>
            </w:r>
          </w:p>
        </w:tc>
        <w:tc>
          <w:tcPr>
            <w:tcW w:w="886" w:type="dxa"/>
          </w:tcPr>
          <w:p w14:paraId="1FF7FB7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0.58</w:t>
            </w:r>
          </w:p>
        </w:tc>
        <w:tc>
          <w:tcPr>
            <w:tcW w:w="1382" w:type="dxa"/>
          </w:tcPr>
          <w:p w14:paraId="0777A8A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0.02-19.45</w:t>
            </w:r>
          </w:p>
        </w:tc>
        <w:tc>
          <w:tcPr>
            <w:tcW w:w="906" w:type="dxa"/>
          </w:tcPr>
          <w:p w14:paraId="148EE38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0.759</w:t>
            </w:r>
          </w:p>
        </w:tc>
      </w:tr>
      <w:tr w:rsidR="005C16CE" w:rsidRPr="005C16CE" w14:paraId="0F758405" w14:textId="77777777" w:rsidTr="005C16CE">
        <w:tc>
          <w:tcPr>
            <w:tcW w:w="3249" w:type="dxa"/>
          </w:tcPr>
          <w:p w14:paraId="4E53C2A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Farmers </w:t>
            </w:r>
          </w:p>
        </w:tc>
        <w:tc>
          <w:tcPr>
            <w:tcW w:w="886" w:type="dxa"/>
          </w:tcPr>
          <w:p w14:paraId="7E5FDD6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1.00</w:t>
            </w:r>
          </w:p>
        </w:tc>
        <w:tc>
          <w:tcPr>
            <w:tcW w:w="1345" w:type="dxa"/>
          </w:tcPr>
          <w:p w14:paraId="3EBDBCF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0.24-4.20</w:t>
            </w:r>
          </w:p>
        </w:tc>
        <w:tc>
          <w:tcPr>
            <w:tcW w:w="899" w:type="dxa"/>
          </w:tcPr>
          <w:p w14:paraId="1007360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1.000</w:t>
            </w:r>
          </w:p>
        </w:tc>
        <w:tc>
          <w:tcPr>
            <w:tcW w:w="886" w:type="dxa"/>
          </w:tcPr>
          <w:p w14:paraId="7FAFC23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1.24</w:t>
            </w:r>
          </w:p>
        </w:tc>
        <w:tc>
          <w:tcPr>
            <w:tcW w:w="1382" w:type="dxa"/>
          </w:tcPr>
          <w:p w14:paraId="14BBA45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0.03-54.17</w:t>
            </w:r>
          </w:p>
        </w:tc>
        <w:tc>
          <w:tcPr>
            <w:tcW w:w="906" w:type="dxa"/>
          </w:tcPr>
          <w:p w14:paraId="7D9D1D2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0.911</w:t>
            </w:r>
          </w:p>
        </w:tc>
      </w:tr>
      <w:tr w:rsidR="005C16CE" w:rsidRPr="005C16CE" w14:paraId="71287CCB" w14:textId="77777777" w:rsidTr="005C16CE">
        <w:tc>
          <w:tcPr>
            <w:tcW w:w="3249" w:type="dxa"/>
          </w:tcPr>
          <w:p w14:paraId="2A5675A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Civil Servants/ Professionals</w:t>
            </w:r>
          </w:p>
        </w:tc>
        <w:tc>
          <w:tcPr>
            <w:tcW w:w="886" w:type="dxa"/>
          </w:tcPr>
          <w:p w14:paraId="51ED611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0.44</w:t>
            </w:r>
          </w:p>
        </w:tc>
        <w:tc>
          <w:tcPr>
            <w:tcW w:w="1345" w:type="dxa"/>
          </w:tcPr>
          <w:p w14:paraId="1AB270C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0.10-2.06</w:t>
            </w:r>
          </w:p>
        </w:tc>
        <w:tc>
          <w:tcPr>
            <w:tcW w:w="899" w:type="dxa"/>
          </w:tcPr>
          <w:p w14:paraId="4A9CFEF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0.300</w:t>
            </w:r>
          </w:p>
        </w:tc>
        <w:tc>
          <w:tcPr>
            <w:tcW w:w="886" w:type="dxa"/>
          </w:tcPr>
          <w:p w14:paraId="03EF56C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0.51</w:t>
            </w:r>
          </w:p>
        </w:tc>
        <w:tc>
          <w:tcPr>
            <w:tcW w:w="1382" w:type="dxa"/>
          </w:tcPr>
          <w:p w14:paraId="0FE0D77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0.03-10.16</w:t>
            </w:r>
          </w:p>
        </w:tc>
        <w:tc>
          <w:tcPr>
            <w:tcW w:w="906" w:type="dxa"/>
          </w:tcPr>
          <w:p w14:paraId="3FB72C3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0.659</w:t>
            </w:r>
          </w:p>
        </w:tc>
      </w:tr>
      <w:tr w:rsidR="005C16CE" w:rsidRPr="005C16CE" w14:paraId="0A74C669" w14:textId="77777777" w:rsidTr="005C16CE">
        <w:tc>
          <w:tcPr>
            <w:tcW w:w="3249" w:type="dxa"/>
          </w:tcPr>
          <w:p w14:paraId="39485BC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Artisans/ Others</w:t>
            </w:r>
          </w:p>
        </w:tc>
        <w:tc>
          <w:tcPr>
            <w:tcW w:w="886" w:type="dxa"/>
          </w:tcPr>
          <w:p w14:paraId="27F5A7A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1.00</w:t>
            </w:r>
          </w:p>
        </w:tc>
        <w:tc>
          <w:tcPr>
            <w:tcW w:w="1345" w:type="dxa"/>
          </w:tcPr>
          <w:p w14:paraId="162D7AA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0.18-5.46</w:t>
            </w:r>
          </w:p>
        </w:tc>
        <w:tc>
          <w:tcPr>
            <w:tcW w:w="899" w:type="dxa"/>
          </w:tcPr>
          <w:p w14:paraId="69C708F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1.000</w:t>
            </w:r>
          </w:p>
        </w:tc>
        <w:tc>
          <w:tcPr>
            <w:tcW w:w="886" w:type="dxa"/>
          </w:tcPr>
          <w:p w14:paraId="13B0FE8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0.93</w:t>
            </w:r>
          </w:p>
        </w:tc>
        <w:tc>
          <w:tcPr>
            <w:tcW w:w="1382" w:type="dxa"/>
          </w:tcPr>
          <w:p w14:paraId="0822078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0.02-47.12</w:t>
            </w:r>
          </w:p>
        </w:tc>
        <w:tc>
          <w:tcPr>
            <w:tcW w:w="906" w:type="dxa"/>
          </w:tcPr>
          <w:p w14:paraId="1C8737C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0.973</w:t>
            </w:r>
          </w:p>
        </w:tc>
      </w:tr>
      <w:tr w:rsidR="005C16CE" w:rsidRPr="005C16CE" w14:paraId="2DEA058E" w14:textId="77777777" w:rsidTr="005C16CE">
        <w:tc>
          <w:tcPr>
            <w:tcW w:w="3249" w:type="dxa"/>
          </w:tcPr>
          <w:p w14:paraId="3CEC6530"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Level of Education</w:t>
            </w:r>
          </w:p>
        </w:tc>
        <w:tc>
          <w:tcPr>
            <w:tcW w:w="886" w:type="dxa"/>
          </w:tcPr>
          <w:p w14:paraId="53F2C15F" w14:textId="77777777" w:rsidR="005C16CE" w:rsidRPr="005C16CE" w:rsidRDefault="005C16CE" w:rsidP="005C16CE">
            <w:pPr>
              <w:jc w:val="both"/>
              <w:rPr>
                <w:rFonts w:ascii="Garamond" w:hAnsi="Garamond"/>
                <w:bCs/>
                <w:iCs/>
                <w:sz w:val="20"/>
                <w:szCs w:val="20"/>
                <w:lang w:val="en-GB"/>
              </w:rPr>
            </w:pPr>
          </w:p>
        </w:tc>
        <w:tc>
          <w:tcPr>
            <w:tcW w:w="1345" w:type="dxa"/>
          </w:tcPr>
          <w:p w14:paraId="22F138AC" w14:textId="77777777" w:rsidR="005C16CE" w:rsidRPr="005C16CE" w:rsidRDefault="005C16CE" w:rsidP="005C16CE">
            <w:pPr>
              <w:jc w:val="both"/>
              <w:rPr>
                <w:rFonts w:ascii="Garamond" w:hAnsi="Garamond"/>
                <w:bCs/>
                <w:iCs/>
                <w:sz w:val="20"/>
                <w:szCs w:val="20"/>
                <w:lang w:val="en-GB"/>
              </w:rPr>
            </w:pPr>
          </w:p>
        </w:tc>
        <w:tc>
          <w:tcPr>
            <w:tcW w:w="899" w:type="dxa"/>
          </w:tcPr>
          <w:p w14:paraId="1B17EC30" w14:textId="77777777" w:rsidR="005C16CE" w:rsidRPr="005C16CE" w:rsidRDefault="005C16CE" w:rsidP="005C16CE">
            <w:pPr>
              <w:jc w:val="both"/>
              <w:rPr>
                <w:rFonts w:ascii="Garamond" w:hAnsi="Garamond"/>
                <w:bCs/>
                <w:iCs/>
                <w:sz w:val="20"/>
                <w:szCs w:val="20"/>
                <w:lang w:val="en-GB"/>
              </w:rPr>
            </w:pPr>
          </w:p>
        </w:tc>
        <w:tc>
          <w:tcPr>
            <w:tcW w:w="886" w:type="dxa"/>
          </w:tcPr>
          <w:p w14:paraId="7FCCAEC5" w14:textId="77777777" w:rsidR="005C16CE" w:rsidRPr="005C16CE" w:rsidRDefault="005C16CE" w:rsidP="005C16CE">
            <w:pPr>
              <w:jc w:val="both"/>
              <w:rPr>
                <w:rFonts w:ascii="Garamond" w:hAnsi="Garamond"/>
                <w:bCs/>
                <w:iCs/>
                <w:sz w:val="20"/>
                <w:szCs w:val="20"/>
                <w:lang w:val="en-GB"/>
              </w:rPr>
            </w:pPr>
          </w:p>
        </w:tc>
        <w:tc>
          <w:tcPr>
            <w:tcW w:w="1382" w:type="dxa"/>
          </w:tcPr>
          <w:p w14:paraId="6A59CAC1" w14:textId="77777777" w:rsidR="005C16CE" w:rsidRPr="005C16CE" w:rsidRDefault="005C16CE" w:rsidP="005C16CE">
            <w:pPr>
              <w:jc w:val="both"/>
              <w:rPr>
                <w:rFonts w:ascii="Garamond" w:hAnsi="Garamond"/>
                <w:bCs/>
                <w:iCs/>
                <w:sz w:val="20"/>
                <w:szCs w:val="20"/>
                <w:lang w:val="en-GB"/>
              </w:rPr>
            </w:pPr>
          </w:p>
        </w:tc>
        <w:tc>
          <w:tcPr>
            <w:tcW w:w="906" w:type="dxa"/>
          </w:tcPr>
          <w:p w14:paraId="11C42C73" w14:textId="77777777" w:rsidR="005C16CE" w:rsidRPr="005C16CE" w:rsidRDefault="005C16CE" w:rsidP="005C16CE">
            <w:pPr>
              <w:jc w:val="both"/>
              <w:rPr>
                <w:rFonts w:ascii="Garamond" w:hAnsi="Garamond"/>
                <w:bCs/>
                <w:iCs/>
                <w:sz w:val="20"/>
                <w:szCs w:val="20"/>
                <w:lang w:val="en-GB"/>
              </w:rPr>
            </w:pPr>
          </w:p>
        </w:tc>
      </w:tr>
      <w:tr w:rsidR="005C16CE" w:rsidRPr="005C16CE" w14:paraId="317DADCA" w14:textId="77777777" w:rsidTr="005C16CE">
        <w:tc>
          <w:tcPr>
            <w:tcW w:w="3249" w:type="dxa"/>
          </w:tcPr>
          <w:p w14:paraId="05E3E0E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Preschool (</w:t>
            </w:r>
            <w:r w:rsidRPr="005C16CE">
              <w:rPr>
                <w:rFonts w:ascii="Garamond" w:hAnsi="Garamond"/>
                <w:bCs/>
                <w:i/>
                <w:iCs/>
                <w:sz w:val="20"/>
                <w:szCs w:val="20"/>
                <w:lang w:val="en-GB"/>
              </w:rPr>
              <w:t>ref</w:t>
            </w:r>
            <w:r w:rsidRPr="005C16CE">
              <w:rPr>
                <w:rFonts w:ascii="Garamond" w:hAnsi="Garamond"/>
                <w:bCs/>
                <w:iCs/>
                <w:sz w:val="20"/>
                <w:szCs w:val="20"/>
                <w:lang w:val="en-GB"/>
              </w:rPr>
              <w:t>.)</w:t>
            </w:r>
          </w:p>
        </w:tc>
        <w:tc>
          <w:tcPr>
            <w:tcW w:w="886" w:type="dxa"/>
          </w:tcPr>
          <w:p w14:paraId="12376F8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45" w:type="dxa"/>
          </w:tcPr>
          <w:p w14:paraId="73BE930A" w14:textId="77777777" w:rsidR="005C16CE" w:rsidRPr="005C16CE" w:rsidRDefault="005C16CE" w:rsidP="005C16CE">
            <w:pPr>
              <w:jc w:val="both"/>
              <w:rPr>
                <w:rFonts w:ascii="Garamond" w:hAnsi="Garamond"/>
                <w:bCs/>
                <w:iCs/>
                <w:sz w:val="20"/>
                <w:szCs w:val="20"/>
                <w:lang w:val="en-GB"/>
              </w:rPr>
            </w:pPr>
          </w:p>
        </w:tc>
        <w:tc>
          <w:tcPr>
            <w:tcW w:w="899" w:type="dxa"/>
          </w:tcPr>
          <w:p w14:paraId="711BD047" w14:textId="77777777" w:rsidR="005C16CE" w:rsidRPr="005C16CE" w:rsidRDefault="005C16CE" w:rsidP="005C16CE">
            <w:pPr>
              <w:jc w:val="both"/>
              <w:rPr>
                <w:rFonts w:ascii="Garamond" w:hAnsi="Garamond"/>
                <w:bCs/>
                <w:iCs/>
                <w:sz w:val="20"/>
                <w:szCs w:val="20"/>
                <w:lang w:val="en-GB"/>
              </w:rPr>
            </w:pPr>
          </w:p>
        </w:tc>
        <w:tc>
          <w:tcPr>
            <w:tcW w:w="886" w:type="dxa"/>
          </w:tcPr>
          <w:p w14:paraId="5312387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82" w:type="dxa"/>
          </w:tcPr>
          <w:p w14:paraId="7D0E079F" w14:textId="77777777" w:rsidR="005C16CE" w:rsidRPr="005C16CE" w:rsidRDefault="005C16CE" w:rsidP="005C16CE">
            <w:pPr>
              <w:jc w:val="both"/>
              <w:rPr>
                <w:rFonts w:ascii="Garamond" w:hAnsi="Garamond"/>
                <w:bCs/>
                <w:iCs/>
                <w:sz w:val="20"/>
                <w:szCs w:val="20"/>
                <w:lang w:val="en-GB"/>
              </w:rPr>
            </w:pPr>
          </w:p>
        </w:tc>
        <w:tc>
          <w:tcPr>
            <w:tcW w:w="906" w:type="dxa"/>
          </w:tcPr>
          <w:p w14:paraId="1E475467" w14:textId="77777777" w:rsidR="005C16CE" w:rsidRPr="005C16CE" w:rsidRDefault="005C16CE" w:rsidP="005C16CE">
            <w:pPr>
              <w:jc w:val="both"/>
              <w:rPr>
                <w:rFonts w:ascii="Garamond" w:hAnsi="Garamond"/>
                <w:bCs/>
                <w:iCs/>
                <w:sz w:val="20"/>
                <w:szCs w:val="20"/>
                <w:lang w:val="en-GB"/>
              </w:rPr>
            </w:pPr>
          </w:p>
        </w:tc>
      </w:tr>
      <w:tr w:rsidR="005C16CE" w:rsidRPr="005C16CE" w14:paraId="182DD80D" w14:textId="77777777" w:rsidTr="005C16CE">
        <w:tc>
          <w:tcPr>
            <w:tcW w:w="3249" w:type="dxa"/>
          </w:tcPr>
          <w:p w14:paraId="3D80E4F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Primary</w:t>
            </w:r>
          </w:p>
        </w:tc>
        <w:tc>
          <w:tcPr>
            <w:tcW w:w="886" w:type="dxa"/>
          </w:tcPr>
          <w:p w14:paraId="14DCB59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0.67</w:t>
            </w:r>
          </w:p>
        </w:tc>
        <w:tc>
          <w:tcPr>
            <w:tcW w:w="1345" w:type="dxa"/>
          </w:tcPr>
          <w:p w14:paraId="723038B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0.09-5.13</w:t>
            </w:r>
          </w:p>
        </w:tc>
        <w:tc>
          <w:tcPr>
            <w:tcW w:w="899" w:type="dxa"/>
          </w:tcPr>
          <w:p w14:paraId="3EFD189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0.697</w:t>
            </w:r>
          </w:p>
        </w:tc>
        <w:tc>
          <w:tcPr>
            <w:tcW w:w="886" w:type="dxa"/>
          </w:tcPr>
          <w:p w14:paraId="0EA5AE7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1.87</w:t>
            </w:r>
          </w:p>
        </w:tc>
        <w:tc>
          <w:tcPr>
            <w:tcW w:w="1382" w:type="dxa"/>
          </w:tcPr>
          <w:p w14:paraId="052352B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0.11-31.08</w:t>
            </w:r>
          </w:p>
        </w:tc>
        <w:tc>
          <w:tcPr>
            <w:tcW w:w="906" w:type="dxa"/>
          </w:tcPr>
          <w:p w14:paraId="3728180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0.661</w:t>
            </w:r>
          </w:p>
        </w:tc>
      </w:tr>
      <w:tr w:rsidR="005C16CE" w:rsidRPr="005C16CE" w14:paraId="7E8ABCF1" w14:textId="77777777" w:rsidTr="005C16CE">
        <w:tc>
          <w:tcPr>
            <w:tcW w:w="3249" w:type="dxa"/>
          </w:tcPr>
          <w:p w14:paraId="31C61D9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Secondary</w:t>
            </w:r>
          </w:p>
        </w:tc>
        <w:tc>
          <w:tcPr>
            <w:tcW w:w="886" w:type="dxa"/>
          </w:tcPr>
          <w:p w14:paraId="186A5D3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0.22</w:t>
            </w:r>
          </w:p>
        </w:tc>
        <w:tc>
          <w:tcPr>
            <w:tcW w:w="1345" w:type="dxa"/>
          </w:tcPr>
          <w:p w14:paraId="43879AC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0.04-1.21</w:t>
            </w:r>
          </w:p>
        </w:tc>
        <w:tc>
          <w:tcPr>
            <w:tcW w:w="899" w:type="dxa"/>
          </w:tcPr>
          <w:p w14:paraId="444A28F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0.082</w:t>
            </w:r>
          </w:p>
        </w:tc>
        <w:tc>
          <w:tcPr>
            <w:tcW w:w="886" w:type="dxa"/>
          </w:tcPr>
          <w:p w14:paraId="6C12C06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0.38</w:t>
            </w:r>
          </w:p>
        </w:tc>
        <w:tc>
          <w:tcPr>
            <w:tcW w:w="1382" w:type="dxa"/>
          </w:tcPr>
          <w:p w14:paraId="266B46F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0.03-5.70</w:t>
            </w:r>
          </w:p>
        </w:tc>
        <w:tc>
          <w:tcPr>
            <w:tcW w:w="906" w:type="dxa"/>
          </w:tcPr>
          <w:p w14:paraId="7C8E6A2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0.483</w:t>
            </w:r>
          </w:p>
        </w:tc>
      </w:tr>
      <w:tr w:rsidR="005C16CE" w:rsidRPr="005C16CE" w14:paraId="22BFE6EF" w14:textId="77777777" w:rsidTr="005C16CE">
        <w:tc>
          <w:tcPr>
            <w:tcW w:w="3249" w:type="dxa"/>
          </w:tcPr>
          <w:p w14:paraId="2B7F700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Tertiary</w:t>
            </w:r>
          </w:p>
        </w:tc>
        <w:tc>
          <w:tcPr>
            <w:tcW w:w="886" w:type="dxa"/>
          </w:tcPr>
          <w:p w14:paraId="52FA57F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0.56</w:t>
            </w:r>
          </w:p>
        </w:tc>
        <w:tc>
          <w:tcPr>
            <w:tcW w:w="1345" w:type="dxa"/>
          </w:tcPr>
          <w:p w14:paraId="690EB11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0.13-2.34</w:t>
            </w:r>
          </w:p>
        </w:tc>
        <w:tc>
          <w:tcPr>
            <w:tcW w:w="899" w:type="dxa"/>
          </w:tcPr>
          <w:p w14:paraId="73ACCF4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0.423</w:t>
            </w:r>
          </w:p>
        </w:tc>
        <w:tc>
          <w:tcPr>
            <w:tcW w:w="886" w:type="dxa"/>
          </w:tcPr>
          <w:p w14:paraId="4799477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0.85</w:t>
            </w:r>
          </w:p>
        </w:tc>
        <w:tc>
          <w:tcPr>
            <w:tcW w:w="1382" w:type="dxa"/>
          </w:tcPr>
          <w:p w14:paraId="5E57643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0.08-8.52</w:t>
            </w:r>
          </w:p>
        </w:tc>
        <w:tc>
          <w:tcPr>
            <w:tcW w:w="906" w:type="dxa"/>
          </w:tcPr>
          <w:p w14:paraId="59AB7BF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0.889</w:t>
            </w:r>
          </w:p>
        </w:tc>
      </w:tr>
      <w:tr w:rsidR="005C16CE" w:rsidRPr="005C16CE" w14:paraId="3981EC6D" w14:textId="77777777" w:rsidTr="005C16CE">
        <w:tc>
          <w:tcPr>
            <w:tcW w:w="3249" w:type="dxa"/>
          </w:tcPr>
          <w:p w14:paraId="370B32BF"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Unknown</w:t>
            </w:r>
          </w:p>
        </w:tc>
        <w:tc>
          <w:tcPr>
            <w:tcW w:w="886" w:type="dxa"/>
          </w:tcPr>
          <w:p w14:paraId="43A68DA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0.67</w:t>
            </w:r>
          </w:p>
        </w:tc>
        <w:tc>
          <w:tcPr>
            <w:tcW w:w="1345" w:type="dxa"/>
          </w:tcPr>
          <w:p w14:paraId="6794DEFC"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0.03-14.03</w:t>
            </w:r>
          </w:p>
        </w:tc>
        <w:tc>
          <w:tcPr>
            <w:tcW w:w="899" w:type="dxa"/>
          </w:tcPr>
          <w:p w14:paraId="553B66E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0.794</w:t>
            </w:r>
          </w:p>
        </w:tc>
        <w:tc>
          <w:tcPr>
            <w:tcW w:w="886" w:type="dxa"/>
          </w:tcPr>
          <w:p w14:paraId="62E7815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0.30</w:t>
            </w:r>
          </w:p>
        </w:tc>
        <w:tc>
          <w:tcPr>
            <w:tcW w:w="1382" w:type="dxa"/>
          </w:tcPr>
          <w:p w14:paraId="66599CC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0.01-8.52</w:t>
            </w:r>
          </w:p>
        </w:tc>
        <w:tc>
          <w:tcPr>
            <w:tcW w:w="906" w:type="dxa"/>
          </w:tcPr>
          <w:p w14:paraId="16E064A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0.477</w:t>
            </w:r>
          </w:p>
        </w:tc>
      </w:tr>
      <w:tr w:rsidR="005C16CE" w:rsidRPr="005C16CE" w14:paraId="74979F68" w14:textId="77777777" w:rsidTr="005C16CE">
        <w:tc>
          <w:tcPr>
            <w:tcW w:w="3249" w:type="dxa"/>
          </w:tcPr>
          <w:p w14:paraId="4857ED4F"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State/ Zone</w:t>
            </w:r>
          </w:p>
        </w:tc>
        <w:tc>
          <w:tcPr>
            <w:tcW w:w="886" w:type="dxa"/>
          </w:tcPr>
          <w:p w14:paraId="7037D620" w14:textId="77777777" w:rsidR="005C16CE" w:rsidRPr="005C16CE" w:rsidRDefault="005C16CE" w:rsidP="005C16CE">
            <w:pPr>
              <w:jc w:val="both"/>
              <w:rPr>
                <w:rFonts w:ascii="Garamond" w:hAnsi="Garamond"/>
                <w:bCs/>
                <w:iCs/>
                <w:sz w:val="20"/>
                <w:szCs w:val="20"/>
                <w:lang w:val="en-GB"/>
              </w:rPr>
            </w:pPr>
          </w:p>
        </w:tc>
        <w:tc>
          <w:tcPr>
            <w:tcW w:w="1345" w:type="dxa"/>
          </w:tcPr>
          <w:p w14:paraId="291E6F14" w14:textId="77777777" w:rsidR="005C16CE" w:rsidRPr="005C16CE" w:rsidRDefault="005C16CE" w:rsidP="005C16CE">
            <w:pPr>
              <w:jc w:val="both"/>
              <w:rPr>
                <w:rFonts w:ascii="Garamond" w:hAnsi="Garamond"/>
                <w:bCs/>
                <w:iCs/>
                <w:sz w:val="20"/>
                <w:szCs w:val="20"/>
                <w:lang w:val="en-GB"/>
              </w:rPr>
            </w:pPr>
          </w:p>
        </w:tc>
        <w:tc>
          <w:tcPr>
            <w:tcW w:w="899" w:type="dxa"/>
          </w:tcPr>
          <w:p w14:paraId="0F982A03" w14:textId="77777777" w:rsidR="005C16CE" w:rsidRPr="005C16CE" w:rsidRDefault="005C16CE" w:rsidP="005C16CE">
            <w:pPr>
              <w:jc w:val="both"/>
              <w:rPr>
                <w:rFonts w:ascii="Garamond" w:hAnsi="Garamond"/>
                <w:bCs/>
                <w:iCs/>
                <w:sz w:val="20"/>
                <w:szCs w:val="20"/>
                <w:lang w:val="en-GB"/>
              </w:rPr>
            </w:pPr>
          </w:p>
        </w:tc>
        <w:tc>
          <w:tcPr>
            <w:tcW w:w="886" w:type="dxa"/>
          </w:tcPr>
          <w:p w14:paraId="5B905D1A" w14:textId="77777777" w:rsidR="005C16CE" w:rsidRPr="005C16CE" w:rsidRDefault="005C16CE" w:rsidP="005C16CE">
            <w:pPr>
              <w:jc w:val="both"/>
              <w:rPr>
                <w:rFonts w:ascii="Garamond" w:hAnsi="Garamond"/>
                <w:bCs/>
                <w:iCs/>
                <w:sz w:val="20"/>
                <w:szCs w:val="20"/>
                <w:lang w:val="en-GB"/>
              </w:rPr>
            </w:pPr>
          </w:p>
        </w:tc>
        <w:tc>
          <w:tcPr>
            <w:tcW w:w="1382" w:type="dxa"/>
          </w:tcPr>
          <w:p w14:paraId="4C508822" w14:textId="77777777" w:rsidR="005C16CE" w:rsidRPr="005C16CE" w:rsidRDefault="005C16CE" w:rsidP="005C16CE">
            <w:pPr>
              <w:jc w:val="both"/>
              <w:rPr>
                <w:rFonts w:ascii="Garamond" w:hAnsi="Garamond"/>
                <w:bCs/>
                <w:iCs/>
                <w:sz w:val="20"/>
                <w:szCs w:val="20"/>
                <w:lang w:val="en-GB"/>
              </w:rPr>
            </w:pPr>
          </w:p>
        </w:tc>
        <w:tc>
          <w:tcPr>
            <w:tcW w:w="906" w:type="dxa"/>
          </w:tcPr>
          <w:p w14:paraId="48836A73" w14:textId="77777777" w:rsidR="005C16CE" w:rsidRPr="005C16CE" w:rsidRDefault="005C16CE" w:rsidP="005C16CE">
            <w:pPr>
              <w:jc w:val="both"/>
              <w:rPr>
                <w:rFonts w:ascii="Garamond" w:hAnsi="Garamond"/>
                <w:bCs/>
                <w:iCs/>
                <w:sz w:val="20"/>
                <w:szCs w:val="20"/>
                <w:lang w:val="en-GB"/>
              </w:rPr>
            </w:pPr>
          </w:p>
        </w:tc>
      </w:tr>
      <w:tr w:rsidR="005C16CE" w:rsidRPr="005C16CE" w14:paraId="13CFF6E0" w14:textId="77777777" w:rsidTr="005C16CE">
        <w:tc>
          <w:tcPr>
            <w:tcW w:w="3249" w:type="dxa"/>
          </w:tcPr>
          <w:p w14:paraId="77CB4C9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Ebonyi North (</w:t>
            </w:r>
            <w:r w:rsidRPr="005C16CE">
              <w:rPr>
                <w:rFonts w:ascii="Garamond" w:hAnsi="Garamond"/>
                <w:bCs/>
                <w:i/>
                <w:iCs/>
                <w:sz w:val="20"/>
                <w:szCs w:val="20"/>
                <w:lang w:val="en-GB"/>
              </w:rPr>
              <w:t>ref</w:t>
            </w:r>
            <w:r w:rsidRPr="005C16CE">
              <w:rPr>
                <w:rFonts w:ascii="Garamond" w:hAnsi="Garamond"/>
                <w:bCs/>
                <w:iCs/>
                <w:sz w:val="20"/>
                <w:szCs w:val="20"/>
                <w:lang w:val="en-GB"/>
              </w:rPr>
              <w:t>.)</w:t>
            </w:r>
          </w:p>
        </w:tc>
        <w:tc>
          <w:tcPr>
            <w:tcW w:w="886" w:type="dxa"/>
          </w:tcPr>
          <w:p w14:paraId="4D4742B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45" w:type="dxa"/>
          </w:tcPr>
          <w:p w14:paraId="41D6F697" w14:textId="77777777" w:rsidR="005C16CE" w:rsidRPr="005C16CE" w:rsidRDefault="005C16CE" w:rsidP="005C16CE">
            <w:pPr>
              <w:jc w:val="both"/>
              <w:rPr>
                <w:rFonts w:ascii="Garamond" w:hAnsi="Garamond"/>
                <w:bCs/>
                <w:iCs/>
                <w:sz w:val="20"/>
                <w:szCs w:val="20"/>
                <w:lang w:val="en-GB"/>
              </w:rPr>
            </w:pPr>
          </w:p>
        </w:tc>
        <w:tc>
          <w:tcPr>
            <w:tcW w:w="899" w:type="dxa"/>
          </w:tcPr>
          <w:p w14:paraId="6EBEDAB7" w14:textId="77777777" w:rsidR="005C16CE" w:rsidRPr="005C16CE" w:rsidRDefault="005C16CE" w:rsidP="005C16CE">
            <w:pPr>
              <w:jc w:val="both"/>
              <w:rPr>
                <w:rFonts w:ascii="Garamond" w:hAnsi="Garamond"/>
                <w:bCs/>
                <w:iCs/>
                <w:sz w:val="20"/>
                <w:szCs w:val="20"/>
                <w:lang w:val="en-GB"/>
              </w:rPr>
            </w:pPr>
          </w:p>
        </w:tc>
        <w:tc>
          <w:tcPr>
            <w:tcW w:w="886" w:type="dxa"/>
          </w:tcPr>
          <w:p w14:paraId="2AD992D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82" w:type="dxa"/>
          </w:tcPr>
          <w:p w14:paraId="77E345C0" w14:textId="77777777" w:rsidR="005C16CE" w:rsidRPr="005C16CE" w:rsidRDefault="005C16CE" w:rsidP="005C16CE">
            <w:pPr>
              <w:jc w:val="both"/>
              <w:rPr>
                <w:rFonts w:ascii="Garamond" w:hAnsi="Garamond"/>
                <w:bCs/>
                <w:iCs/>
                <w:sz w:val="20"/>
                <w:szCs w:val="20"/>
                <w:lang w:val="en-GB"/>
              </w:rPr>
            </w:pPr>
          </w:p>
        </w:tc>
        <w:tc>
          <w:tcPr>
            <w:tcW w:w="906" w:type="dxa"/>
          </w:tcPr>
          <w:p w14:paraId="64F7DC6C" w14:textId="77777777" w:rsidR="005C16CE" w:rsidRPr="005C16CE" w:rsidRDefault="005C16CE" w:rsidP="005C16CE">
            <w:pPr>
              <w:jc w:val="both"/>
              <w:rPr>
                <w:rFonts w:ascii="Garamond" w:hAnsi="Garamond"/>
                <w:bCs/>
                <w:iCs/>
                <w:sz w:val="20"/>
                <w:szCs w:val="20"/>
                <w:lang w:val="en-GB"/>
              </w:rPr>
            </w:pPr>
          </w:p>
        </w:tc>
      </w:tr>
      <w:tr w:rsidR="005C16CE" w:rsidRPr="005C16CE" w14:paraId="23EC7886" w14:textId="77777777" w:rsidTr="005C16CE">
        <w:tc>
          <w:tcPr>
            <w:tcW w:w="3249" w:type="dxa"/>
          </w:tcPr>
          <w:p w14:paraId="2C3EA87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Ebonyi Central</w:t>
            </w:r>
          </w:p>
        </w:tc>
        <w:tc>
          <w:tcPr>
            <w:tcW w:w="886" w:type="dxa"/>
          </w:tcPr>
          <w:p w14:paraId="7AD1ED2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1.29</w:t>
            </w:r>
          </w:p>
        </w:tc>
        <w:tc>
          <w:tcPr>
            <w:tcW w:w="1345" w:type="dxa"/>
          </w:tcPr>
          <w:p w14:paraId="628461D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0.35-4.73</w:t>
            </w:r>
          </w:p>
        </w:tc>
        <w:tc>
          <w:tcPr>
            <w:tcW w:w="899" w:type="dxa"/>
          </w:tcPr>
          <w:p w14:paraId="0BAA391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0.697</w:t>
            </w:r>
          </w:p>
        </w:tc>
        <w:tc>
          <w:tcPr>
            <w:tcW w:w="886" w:type="dxa"/>
          </w:tcPr>
          <w:p w14:paraId="1C5C115A"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0.96</w:t>
            </w:r>
          </w:p>
        </w:tc>
        <w:tc>
          <w:tcPr>
            <w:tcW w:w="1382" w:type="dxa"/>
          </w:tcPr>
          <w:p w14:paraId="13126AD0"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0.19-4.81</w:t>
            </w:r>
          </w:p>
        </w:tc>
        <w:tc>
          <w:tcPr>
            <w:tcW w:w="906" w:type="dxa"/>
          </w:tcPr>
          <w:p w14:paraId="44985B1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0.956</w:t>
            </w:r>
          </w:p>
        </w:tc>
      </w:tr>
      <w:tr w:rsidR="005C16CE" w:rsidRPr="005C16CE" w14:paraId="33D0473F" w14:textId="77777777" w:rsidTr="005C16CE">
        <w:tc>
          <w:tcPr>
            <w:tcW w:w="3249" w:type="dxa"/>
          </w:tcPr>
          <w:p w14:paraId="41D8725D"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Other states</w:t>
            </w:r>
          </w:p>
        </w:tc>
        <w:tc>
          <w:tcPr>
            <w:tcW w:w="886" w:type="dxa"/>
          </w:tcPr>
          <w:p w14:paraId="27A830C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0.78</w:t>
            </w:r>
          </w:p>
        </w:tc>
        <w:tc>
          <w:tcPr>
            <w:tcW w:w="1345" w:type="dxa"/>
          </w:tcPr>
          <w:p w14:paraId="7A6417B5"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0.24-2.56</w:t>
            </w:r>
          </w:p>
        </w:tc>
        <w:tc>
          <w:tcPr>
            <w:tcW w:w="899" w:type="dxa"/>
          </w:tcPr>
          <w:p w14:paraId="6CEE7DA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0.678</w:t>
            </w:r>
          </w:p>
        </w:tc>
        <w:tc>
          <w:tcPr>
            <w:tcW w:w="886" w:type="dxa"/>
          </w:tcPr>
          <w:p w14:paraId="1457561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0.57</w:t>
            </w:r>
          </w:p>
        </w:tc>
        <w:tc>
          <w:tcPr>
            <w:tcW w:w="1382" w:type="dxa"/>
          </w:tcPr>
          <w:p w14:paraId="758EBC3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0.10-3.15</w:t>
            </w:r>
          </w:p>
        </w:tc>
        <w:tc>
          <w:tcPr>
            <w:tcW w:w="906" w:type="dxa"/>
          </w:tcPr>
          <w:p w14:paraId="7FD89B7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0.517</w:t>
            </w:r>
          </w:p>
        </w:tc>
      </w:tr>
      <w:tr w:rsidR="005C16CE" w:rsidRPr="005C16CE" w14:paraId="72BD27F7" w14:textId="77777777" w:rsidTr="005C16CE">
        <w:tc>
          <w:tcPr>
            <w:tcW w:w="3249" w:type="dxa"/>
          </w:tcPr>
          <w:p w14:paraId="584A05D7" w14:textId="77777777" w:rsidR="005C16CE" w:rsidRPr="005C16CE" w:rsidRDefault="005C16CE" w:rsidP="005C16CE">
            <w:pPr>
              <w:jc w:val="both"/>
              <w:rPr>
                <w:rFonts w:ascii="Garamond" w:hAnsi="Garamond"/>
                <w:b/>
                <w:bCs/>
                <w:iCs/>
                <w:sz w:val="20"/>
                <w:szCs w:val="20"/>
                <w:lang w:val="en-GB"/>
              </w:rPr>
            </w:pPr>
            <w:r w:rsidRPr="005C16CE">
              <w:rPr>
                <w:rFonts w:ascii="Garamond" w:hAnsi="Garamond"/>
                <w:b/>
                <w:bCs/>
                <w:iCs/>
                <w:sz w:val="20"/>
                <w:szCs w:val="20"/>
                <w:lang w:val="en-GB"/>
              </w:rPr>
              <w:t>Quarterly Pattern</w:t>
            </w:r>
          </w:p>
        </w:tc>
        <w:tc>
          <w:tcPr>
            <w:tcW w:w="886" w:type="dxa"/>
          </w:tcPr>
          <w:p w14:paraId="2ACEEDA9" w14:textId="77777777" w:rsidR="005C16CE" w:rsidRPr="005C16CE" w:rsidRDefault="005C16CE" w:rsidP="005C16CE">
            <w:pPr>
              <w:jc w:val="both"/>
              <w:rPr>
                <w:rFonts w:ascii="Garamond" w:hAnsi="Garamond"/>
                <w:bCs/>
                <w:iCs/>
                <w:sz w:val="20"/>
                <w:szCs w:val="20"/>
                <w:lang w:val="en-GB"/>
              </w:rPr>
            </w:pPr>
          </w:p>
        </w:tc>
        <w:tc>
          <w:tcPr>
            <w:tcW w:w="1345" w:type="dxa"/>
          </w:tcPr>
          <w:p w14:paraId="5F803D17" w14:textId="77777777" w:rsidR="005C16CE" w:rsidRPr="005C16CE" w:rsidRDefault="005C16CE" w:rsidP="005C16CE">
            <w:pPr>
              <w:jc w:val="both"/>
              <w:rPr>
                <w:rFonts w:ascii="Garamond" w:hAnsi="Garamond"/>
                <w:bCs/>
                <w:iCs/>
                <w:sz w:val="20"/>
                <w:szCs w:val="20"/>
                <w:lang w:val="en-GB"/>
              </w:rPr>
            </w:pPr>
          </w:p>
        </w:tc>
        <w:tc>
          <w:tcPr>
            <w:tcW w:w="899" w:type="dxa"/>
          </w:tcPr>
          <w:p w14:paraId="55B48D3F" w14:textId="77777777" w:rsidR="005C16CE" w:rsidRPr="005C16CE" w:rsidRDefault="005C16CE" w:rsidP="005C16CE">
            <w:pPr>
              <w:jc w:val="both"/>
              <w:rPr>
                <w:rFonts w:ascii="Garamond" w:hAnsi="Garamond"/>
                <w:bCs/>
                <w:iCs/>
                <w:sz w:val="20"/>
                <w:szCs w:val="20"/>
                <w:lang w:val="en-GB"/>
              </w:rPr>
            </w:pPr>
          </w:p>
        </w:tc>
        <w:tc>
          <w:tcPr>
            <w:tcW w:w="886" w:type="dxa"/>
          </w:tcPr>
          <w:p w14:paraId="0A9B8753" w14:textId="77777777" w:rsidR="005C16CE" w:rsidRPr="005C16CE" w:rsidRDefault="005C16CE" w:rsidP="005C16CE">
            <w:pPr>
              <w:jc w:val="both"/>
              <w:rPr>
                <w:rFonts w:ascii="Garamond" w:hAnsi="Garamond"/>
                <w:bCs/>
                <w:iCs/>
                <w:sz w:val="20"/>
                <w:szCs w:val="20"/>
                <w:lang w:val="en-GB"/>
              </w:rPr>
            </w:pPr>
          </w:p>
        </w:tc>
        <w:tc>
          <w:tcPr>
            <w:tcW w:w="1382" w:type="dxa"/>
          </w:tcPr>
          <w:p w14:paraId="0BA3420A" w14:textId="77777777" w:rsidR="005C16CE" w:rsidRPr="005C16CE" w:rsidRDefault="005C16CE" w:rsidP="005C16CE">
            <w:pPr>
              <w:jc w:val="both"/>
              <w:rPr>
                <w:rFonts w:ascii="Garamond" w:hAnsi="Garamond"/>
                <w:bCs/>
                <w:iCs/>
                <w:sz w:val="20"/>
                <w:szCs w:val="20"/>
                <w:lang w:val="en-GB"/>
              </w:rPr>
            </w:pPr>
          </w:p>
        </w:tc>
        <w:tc>
          <w:tcPr>
            <w:tcW w:w="906" w:type="dxa"/>
          </w:tcPr>
          <w:p w14:paraId="112926AB" w14:textId="77777777" w:rsidR="005C16CE" w:rsidRPr="005C16CE" w:rsidRDefault="005C16CE" w:rsidP="005C16CE">
            <w:pPr>
              <w:jc w:val="both"/>
              <w:rPr>
                <w:rFonts w:ascii="Garamond" w:hAnsi="Garamond"/>
                <w:bCs/>
                <w:iCs/>
                <w:sz w:val="20"/>
                <w:szCs w:val="20"/>
                <w:lang w:val="en-GB"/>
              </w:rPr>
            </w:pPr>
          </w:p>
        </w:tc>
      </w:tr>
      <w:tr w:rsidR="005C16CE" w:rsidRPr="005C16CE" w14:paraId="72740A9D" w14:textId="77777777" w:rsidTr="005C16CE">
        <w:tc>
          <w:tcPr>
            <w:tcW w:w="3249" w:type="dxa"/>
          </w:tcPr>
          <w:p w14:paraId="5DB31142"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January – March (</w:t>
            </w:r>
            <w:r w:rsidRPr="005C16CE">
              <w:rPr>
                <w:rFonts w:ascii="Garamond" w:hAnsi="Garamond"/>
                <w:bCs/>
                <w:i/>
                <w:iCs/>
                <w:sz w:val="20"/>
                <w:szCs w:val="20"/>
                <w:lang w:val="en-GB"/>
              </w:rPr>
              <w:t>ref</w:t>
            </w:r>
            <w:r w:rsidRPr="005C16CE">
              <w:rPr>
                <w:rFonts w:ascii="Garamond" w:hAnsi="Garamond"/>
                <w:bCs/>
                <w:iCs/>
                <w:sz w:val="20"/>
                <w:szCs w:val="20"/>
                <w:lang w:val="en-GB"/>
              </w:rPr>
              <w:t>.)</w:t>
            </w:r>
          </w:p>
        </w:tc>
        <w:tc>
          <w:tcPr>
            <w:tcW w:w="886" w:type="dxa"/>
          </w:tcPr>
          <w:p w14:paraId="39AA0BC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45" w:type="dxa"/>
          </w:tcPr>
          <w:p w14:paraId="4B92ECB2" w14:textId="77777777" w:rsidR="005C16CE" w:rsidRPr="005C16CE" w:rsidRDefault="005C16CE" w:rsidP="005C16CE">
            <w:pPr>
              <w:jc w:val="both"/>
              <w:rPr>
                <w:rFonts w:ascii="Garamond" w:hAnsi="Garamond"/>
                <w:bCs/>
                <w:iCs/>
                <w:sz w:val="20"/>
                <w:szCs w:val="20"/>
                <w:lang w:val="en-GB"/>
              </w:rPr>
            </w:pPr>
          </w:p>
        </w:tc>
        <w:tc>
          <w:tcPr>
            <w:tcW w:w="899" w:type="dxa"/>
          </w:tcPr>
          <w:p w14:paraId="5E8F37DD" w14:textId="77777777" w:rsidR="005C16CE" w:rsidRPr="005C16CE" w:rsidRDefault="005C16CE" w:rsidP="005C16CE">
            <w:pPr>
              <w:jc w:val="both"/>
              <w:rPr>
                <w:rFonts w:ascii="Garamond" w:hAnsi="Garamond"/>
                <w:bCs/>
                <w:iCs/>
                <w:sz w:val="20"/>
                <w:szCs w:val="20"/>
                <w:lang w:val="en-GB"/>
              </w:rPr>
            </w:pPr>
          </w:p>
        </w:tc>
        <w:tc>
          <w:tcPr>
            <w:tcW w:w="886" w:type="dxa"/>
          </w:tcPr>
          <w:p w14:paraId="375EF2E6"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1</w:t>
            </w:r>
          </w:p>
        </w:tc>
        <w:tc>
          <w:tcPr>
            <w:tcW w:w="1382" w:type="dxa"/>
          </w:tcPr>
          <w:p w14:paraId="509944AF" w14:textId="77777777" w:rsidR="005C16CE" w:rsidRPr="005C16CE" w:rsidRDefault="005C16CE" w:rsidP="005C16CE">
            <w:pPr>
              <w:jc w:val="both"/>
              <w:rPr>
                <w:rFonts w:ascii="Garamond" w:hAnsi="Garamond"/>
                <w:bCs/>
                <w:iCs/>
                <w:sz w:val="20"/>
                <w:szCs w:val="20"/>
                <w:lang w:val="en-GB"/>
              </w:rPr>
            </w:pPr>
          </w:p>
        </w:tc>
        <w:tc>
          <w:tcPr>
            <w:tcW w:w="906" w:type="dxa"/>
          </w:tcPr>
          <w:p w14:paraId="22ECD354" w14:textId="77777777" w:rsidR="005C16CE" w:rsidRPr="005C16CE" w:rsidRDefault="005C16CE" w:rsidP="005C16CE">
            <w:pPr>
              <w:jc w:val="both"/>
              <w:rPr>
                <w:rFonts w:ascii="Garamond" w:hAnsi="Garamond"/>
                <w:bCs/>
                <w:iCs/>
                <w:sz w:val="20"/>
                <w:szCs w:val="20"/>
                <w:lang w:val="en-GB"/>
              </w:rPr>
            </w:pPr>
          </w:p>
        </w:tc>
      </w:tr>
      <w:tr w:rsidR="005C16CE" w:rsidRPr="005C16CE" w14:paraId="54722EFA" w14:textId="77777777" w:rsidTr="005C16CE">
        <w:tc>
          <w:tcPr>
            <w:tcW w:w="3249" w:type="dxa"/>
          </w:tcPr>
          <w:p w14:paraId="68C825B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July – September </w:t>
            </w:r>
          </w:p>
        </w:tc>
        <w:tc>
          <w:tcPr>
            <w:tcW w:w="886" w:type="dxa"/>
          </w:tcPr>
          <w:p w14:paraId="615BC0E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2.35</w:t>
            </w:r>
          </w:p>
        </w:tc>
        <w:tc>
          <w:tcPr>
            <w:tcW w:w="1345" w:type="dxa"/>
          </w:tcPr>
          <w:p w14:paraId="180485E9"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0.20-27.59</w:t>
            </w:r>
          </w:p>
        </w:tc>
        <w:tc>
          <w:tcPr>
            <w:tcW w:w="899" w:type="dxa"/>
          </w:tcPr>
          <w:p w14:paraId="0091F844"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0.497</w:t>
            </w:r>
          </w:p>
        </w:tc>
        <w:tc>
          <w:tcPr>
            <w:tcW w:w="886" w:type="dxa"/>
          </w:tcPr>
          <w:p w14:paraId="7AEDFA27"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0.26</w:t>
            </w:r>
          </w:p>
        </w:tc>
        <w:tc>
          <w:tcPr>
            <w:tcW w:w="1382" w:type="dxa"/>
          </w:tcPr>
          <w:p w14:paraId="16A2A5E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0.16-43.52</w:t>
            </w:r>
          </w:p>
        </w:tc>
        <w:tc>
          <w:tcPr>
            <w:tcW w:w="906" w:type="dxa"/>
          </w:tcPr>
          <w:p w14:paraId="78C2638E"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0.504</w:t>
            </w:r>
          </w:p>
        </w:tc>
      </w:tr>
      <w:tr w:rsidR="005C16CE" w:rsidRPr="005C16CE" w14:paraId="24874A20" w14:textId="77777777" w:rsidTr="005C16CE">
        <w:tc>
          <w:tcPr>
            <w:tcW w:w="3249" w:type="dxa"/>
          </w:tcPr>
          <w:p w14:paraId="3B811858"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 xml:space="preserve">October – December </w:t>
            </w:r>
          </w:p>
        </w:tc>
        <w:tc>
          <w:tcPr>
            <w:tcW w:w="886" w:type="dxa"/>
          </w:tcPr>
          <w:p w14:paraId="628FB48B"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0.47</w:t>
            </w:r>
          </w:p>
        </w:tc>
        <w:tc>
          <w:tcPr>
            <w:tcW w:w="1345" w:type="dxa"/>
          </w:tcPr>
          <w:p w14:paraId="3E0E2AC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0.13-1.70</w:t>
            </w:r>
          </w:p>
        </w:tc>
        <w:tc>
          <w:tcPr>
            <w:tcW w:w="899" w:type="dxa"/>
          </w:tcPr>
          <w:p w14:paraId="408B54C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0.249</w:t>
            </w:r>
          </w:p>
        </w:tc>
        <w:tc>
          <w:tcPr>
            <w:tcW w:w="886" w:type="dxa"/>
          </w:tcPr>
          <w:p w14:paraId="3C3F48C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0.37</w:t>
            </w:r>
          </w:p>
        </w:tc>
        <w:tc>
          <w:tcPr>
            <w:tcW w:w="1382" w:type="dxa"/>
          </w:tcPr>
          <w:p w14:paraId="62D6E961"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0.07-1.99</w:t>
            </w:r>
          </w:p>
        </w:tc>
        <w:tc>
          <w:tcPr>
            <w:tcW w:w="906" w:type="dxa"/>
          </w:tcPr>
          <w:p w14:paraId="69C42333" w14:textId="77777777" w:rsidR="005C16CE" w:rsidRPr="005C16CE" w:rsidRDefault="005C16CE" w:rsidP="005C16CE">
            <w:pPr>
              <w:jc w:val="both"/>
              <w:rPr>
                <w:rFonts w:ascii="Garamond" w:hAnsi="Garamond"/>
                <w:bCs/>
                <w:iCs/>
                <w:sz w:val="20"/>
                <w:szCs w:val="20"/>
                <w:lang w:val="en-GB"/>
              </w:rPr>
            </w:pPr>
            <w:r w:rsidRPr="005C16CE">
              <w:rPr>
                <w:rFonts w:ascii="Garamond" w:hAnsi="Garamond"/>
                <w:bCs/>
                <w:iCs/>
                <w:sz w:val="20"/>
                <w:szCs w:val="20"/>
                <w:lang w:val="en-GB"/>
              </w:rPr>
              <w:t>0.245</w:t>
            </w:r>
          </w:p>
        </w:tc>
      </w:tr>
    </w:tbl>
    <w:p w14:paraId="753364FE" w14:textId="77777777" w:rsidR="005C16CE" w:rsidRPr="005C16CE" w:rsidRDefault="005C16CE" w:rsidP="005C16CE">
      <w:pPr>
        <w:spacing w:line="259" w:lineRule="auto"/>
        <w:jc w:val="both"/>
        <w:rPr>
          <w:rFonts w:ascii="Garamond" w:hAnsi="Garamond"/>
          <w:bCs/>
          <w:iCs/>
          <w:sz w:val="20"/>
          <w:szCs w:val="20"/>
          <w:lang w:val="en-GB"/>
        </w:rPr>
      </w:pPr>
    </w:p>
    <w:p w14:paraId="56512834" w14:textId="77777777" w:rsidR="005C16CE" w:rsidRDefault="005C16CE" w:rsidP="007A1526">
      <w:pPr>
        <w:spacing w:line="259" w:lineRule="auto"/>
        <w:jc w:val="both"/>
        <w:rPr>
          <w:rFonts w:ascii="Garamond" w:hAnsi="Garamond"/>
          <w:bCs/>
          <w:iCs/>
          <w:sz w:val="20"/>
          <w:szCs w:val="20"/>
        </w:rPr>
      </w:pPr>
    </w:p>
    <w:p w14:paraId="3F9A253C" w14:textId="77777777" w:rsidR="0078018E" w:rsidRDefault="0078018E" w:rsidP="007A1526">
      <w:pPr>
        <w:spacing w:line="259" w:lineRule="auto"/>
        <w:jc w:val="both"/>
        <w:rPr>
          <w:rFonts w:ascii="Garamond" w:hAnsi="Garamond"/>
          <w:bCs/>
          <w:iCs/>
          <w:sz w:val="20"/>
          <w:szCs w:val="20"/>
        </w:rPr>
        <w:sectPr w:rsidR="0078018E" w:rsidSect="005C16CE">
          <w:type w:val="continuous"/>
          <w:pgSz w:w="12240" w:h="15840"/>
          <w:pgMar w:top="1440" w:right="1440" w:bottom="1440" w:left="1440" w:header="720" w:footer="720" w:gutter="0"/>
          <w:cols w:space="720"/>
          <w:titlePg/>
          <w:docGrid w:linePitch="360"/>
        </w:sectPr>
      </w:pPr>
    </w:p>
    <w:p w14:paraId="17934125" w14:textId="77777777" w:rsidR="0078018E" w:rsidRDefault="0078018E" w:rsidP="007A1526">
      <w:pPr>
        <w:spacing w:line="259" w:lineRule="auto"/>
        <w:jc w:val="both"/>
        <w:rPr>
          <w:rFonts w:ascii="Garamond" w:hAnsi="Garamond"/>
          <w:bCs/>
          <w:iCs/>
          <w:sz w:val="20"/>
          <w:szCs w:val="20"/>
        </w:rPr>
        <w:sectPr w:rsidR="0078018E" w:rsidSect="005C16CE">
          <w:type w:val="continuous"/>
          <w:pgSz w:w="12240" w:h="15840"/>
          <w:pgMar w:top="1440" w:right="1440" w:bottom="1440" w:left="1440" w:header="720" w:footer="720" w:gutter="0"/>
          <w:cols w:space="720"/>
          <w:titlePg/>
          <w:docGrid w:linePitch="360"/>
        </w:sectPr>
      </w:pPr>
    </w:p>
    <w:p w14:paraId="0736F3D3" w14:textId="4390610E" w:rsidR="0078018E" w:rsidRPr="00C76D3F" w:rsidRDefault="00C76D3F" w:rsidP="0078018E">
      <w:pPr>
        <w:spacing w:line="259" w:lineRule="auto"/>
        <w:jc w:val="both"/>
        <w:rPr>
          <w:rFonts w:ascii="Garamond" w:hAnsi="Garamond"/>
          <w:b/>
          <w:bCs/>
          <w:iCs/>
          <w:sz w:val="22"/>
          <w:szCs w:val="22"/>
          <w:lang w:val="en-GB"/>
        </w:rPr>
      </w:pPr>
      <w:r w:rsidRPr="00C76D3F">
        <w:rPr>
          <w:rFonts w:ascii="Garamond" w:hAnsi="Garamond"/>
          <w:b/>
          <w:bCs/>
          <w:iCs/>
          <w:sz w:val="22"/>
          <w:szCs w:val="22"/>
          <w:lang w:val="en-GB"/>
        </w:rPr>
        <w:lastRenderedPageBreak/>
        <w:t>DISCUSSION</w:t>
      </w:r>
    </w:p>
    <w:p w14:paraId="19A525FE" w14:textId="14E83579" w:rsidR="0078018E" w:rsidRDefault="0078018E" w:rsidP="0078018E">
      <w:pPr>
        <w:spacing w:line="259" w:lineRule="auto"/>
        <w:jc w:val="both"/>
        <w:rPr>
          <w:rFonts w:ascii="Garamond" w:hAnsi="Garamond"/>
          <w:bCs/>
          <w:iCs/>
          <w:sz w:val="20"/>
          <w:szCs w:val="20"/>
        </w:rPr>
      </w:pPr>
      <w:r w:rsidRPr="0078018E">
        <w:rPr>
          <w:rFonts w:ascii="Garamond" w:hAnsi="Garamond"/>
          <w:bCs/>
          <w:iCs/>
          <w:sz w:val="20"/>
          <w:szCs w:val="20"/>
        </w:rPr>
        <w:t>The socio-demographic profile of the study participants (Table 1) reflects the established epidemiological pattern of Lassa fever in Nigeria, identifying the economically active population as the most vulnerable group. The mean age of 32.9 ± 14.8 years, with a predominant cluster in the 30–49 year and 20–29 year age brackets, aligns with national surveillance reports from the Nigeria Centre for Disease Control (NCDC), which consistently identify young adults as the demographic with the highest burden of infection.</w:t>
      </w:r>
      <w:r w:rsidRPr="0078018E">
        <w:rPr>
          <w:rFonts w:ascii="Garamond" w:hAnsi="Garamond"/>
          <w:bCs/>
          <w:iCs/>
          <w:sz w:val="20"/>
          <w:szCs w:val="20"/>
          <w:vertAlign w:val="superscript"/>
        </w:rPr>
        <w:t>12</w:t>
      </w:r>
      <w:r w:rsidRPr="0078018E">
        <w:rPr>
          <w:rFonts w:ascii="Garamond" w:hAnsi="Garamond"/>
          <w:bCs/>
          <w:iCs/>
          <w:sz w:val="20"/>
          <w:szCs w:val="20"/>
        </w:rPr>
        <w:t xml:space="preserve"> This concentration of morbidity within the workforce underscores the profound economic impact of the disease on families and the state economy. Notably, this study observed a female preponderance, which contrasts with recent national Situation Reports (2024–2025) that typically document a male-to-female ratio of approximately 1:0.8 to 1:1. While male dominance in other regions is often attributed to occupational exposure in farming, the higher female proportion in this Ebonyi cohort may reflect local socio-cultural practices. Women in this region are heavily involved in the post-harvest processing of crops (such as drying rice and cassava on roadsides) and domestic caregiving, activities that significantly increase the risk of contact with </w:t>
      </w:r>
      <w:proofErr w:type="spellStart"/>
      <w:r w:rsidRPr="0078018E">
        <w:rPr>
          <w:rFonts w:ascii="Garamond" w:hAnsi="Garamond"/>
          <w:bCs/>
          <w:i/>
          <w:iCs/>
          <w:sz w:val="20"/>
          <w:szCs w:val="20"/>
        </w:rPr>
        <w:t>Mastomys</w:t>
      </w:r>
      <w:proofErr w:type="spellEnd"/>
      <w:r w:rsidRPr="0078018E">
        <w:rPr>
          <w:rFonts w:ascii="Garamond" w:hAnsi="Garamond"/>
          <w:bCs/>
          <w:iCs/>
          <w:sz w:val="20"/>
          <w:szCs w:val="20"/>
        </w:rPr>
        <w:t xml:space="preserve"> rodents and their excreta. Occupational analysis challenges the perception of Lassa fever as an exclusively rural, agrarian disease. While Farmers remain a high-risk group, the combined prevalence among students/children and Traders/Business owners suggests active transmission in peri-urban environments. This supports findings by </w:t>
      </w:r>
      <w:r w:rsidRPr="0078018E">
        <w:rPr>
          <w:rFonts w:ascii="Garamond" w:hAnsi="Garamond"/>
          <w:bCs/>
          <w:i/>
          <w:iCs/>
          <w:sz w:val="20"/>
          <w:szCs w:val="20"/>
        </w:rPr>
        <w:t>Usman et al.</w:t>
      </w:r>
      <w:r w:rsidRPr="0078018E">
        <w:rPr>
          <w:rFonts w:ascii="Garamond" w:hAnsi="Garamond"/>
          <w:bCs/>
          <w:iCs/>
          <w:sz w:val="20"/>
          <w:szCs w:val="20"/>
        </w:rPr>
        <w:t xml:space="preserve"> and others indicating that poor environmental sanitation in student hostels and crowded markets in </w:t>
      </w:r>
      <w:proofErr w:type="spellStart"/>
      <w:r w:rsidRPr="0078018E">
        <w:rPr>
          <w:rFonts w:ascii="Garamond" w:hAnsi="Garamond"/>
          <w:bCs/>
          <w:iCs/>
          <w:sz w:val="20"/>
          <w:szCs w:val="20"/>
        </w:rPr>
        <w:t>Abakaliki</w:t>
      </w:r>
      <w:proofErr w:type="spellEnd"/>
      <w:r w:rsidRPr="0078018E">
        <w:rPr>
          <w:rFonts w:ascii="Garamond" w:hAnsi="Garamond"/>
          <w:bCs/>
          <w:iCs/>
          <w:sz w:val="20"/>
          <w:szCs w:val="20"/>
        </w:rPr>
        <w:t xml:space="preserve"> facilitates rodent-human interaction beyond the farm setting.</w:t>
      </w:r>
      <w:r w:rsidRPr="0078018E">
        <w:rPr>
          <w:rFonts w:ascii="Garamond" w:hAnsi="Garamond"/>
          <w:bCs/>
          <w:iCs/>
          <w:sz w:val="20"/>
          <w:szCs w:val="20"/>
          <w:vertAlign w:val="superscript"/>
        </w:rPr>
        <w:t>25</w:t>
      </w:r>
    </w:p>
    <w:p w14:paraId="48F7DCAB" w14:textId="6EB1C2DD" w:rsidR="0078018E" w:rsidRPr="0078018E" w:rsidRDefault="0078018E" w:rsidP="0078018E">
      <w:pPr>
        <w:spacing w:line="259" w:lineRule="auto"/>
        <w:jc w:val="both"/>
        <w:rPr>
          <w:rFonts w:ascii="Garamond" w:hAnsi="Garamond"/>
          <w:bCs/>
          <w:iCs/>
          <w:sz w:val="20"/>
          <w:szCs w:val="20"/>
        </w:rPr>
      </w:pPr>
      <w:r w:rsidRPr="0078018E">
        <w:rPr>
          <w:rFonts w:ascii="Garamond" w:hAnsi="Garamond"/>
          <w:bCs/>
          <w:iCs/>
          <w:sz w:val="20"/>
          <w:szCs w:val="20"/>
        </w:rPr>
        <w:t xml:space="preserve">Clinically, the presentation of patients in this study (Table 2) confirms the diagnostic challenge posed by Lassa fever's "viral chameleon" nature. The universal presence of Fever (100%), accompanied by Weakness (92.5%) and Headache (91.0%), mimics common tropical febrile illnesses like malaria and typhoid, contributing to the delays in appropriate suspicion and treatment often cited in literature. However, specific distinguishing features were prominent. The prevalence of Sore throat (29.9%) in our cohort is clinically significant. While </w:t>
      </w:r>
      <w:r w:rsidRPr="0078018E">
        <w:rPr>
          <w:rFonts w:ascii="Garamond" w:hAnsi="Garamond"/>
          <w:bCs/>
          <w:i/>
          <w:iCs/>
          <w:sz w:val="20"/>
          <w:szCs w:val="20"/>
        </w:rPr>
        <w:t>Ilori et al.</w:t>
      </w:r>
      <w:r w:rsidRPr="0078018E">
        <w:rPr>
          <w:rFonts w:ascii="Garamond" w:hAnsi="Garamond"/>
          <w:bCs/>
          <w:iCs/>
          <w:sz w:val="20"/>
          <w:szCs w:val="20"/>
        </w:rPr>
        <w:t xml:space="preserve"> reported sore throat in only about 5% of confirmed cases during the 2018 national outbreak, our finding aligns more closely with earlier descriptions of the disease and recent knowledge, attitude, and practice (KAP) surveys where sore throat is </w:t>
      </w:r>
      <w:r w:rsidRPr="0078018E">
        <w:rPr>
          <w:rFonts w:ascii="Garamond" w:hAnsi="Garamond"/>
          <w:bCs/>
          <w:iCs/>
          <w:sz w:val="20"/>
          <w:szCs w:val="20"/>
        </w:rPr>
        <w:t>recognized as a key symptom.</w:t>
      </w:r>
      <w:r w:rsidRPr="0078018E">
        <w:rPr>
          <w:rFonts w:ascii="Garamond" w:hAnsi="Garamond"/>
          <w:bCs/>
          <w:iCs/>
          <w:sz w:val="20"/>
          <w:szCs w:val="20"/>
          <w:vertAlign w:val="superscript"/>
        </w:rPr>
        <w:t>26</w:t>
      </w:r>
      <w:r w:rsidRPr="0078018E">
        <w:rPr>
          <w:rFonts w:ascii="Garamond" w:hAnsi="Garamond"/>
          <w:bCs/>
          <w:iCs/>
          <w:sz w:val="20"/>
          <w:szCs w:val="20"/>
        </w:rPr>
        <w:t xml:space="preserve"> This variability suggests that exudative pharyngitis may be a more common feature of the Lassa virus strains circulating in Ebonyi State compared to other regions. Of greatest concern is the high prevalence of Hemorrhage (31.3%) observed in this study. This is markedly higher than the pooled prevalence of 17–19% reported in systematic reviews of Lassa fever cases across West Africa. The elevated rate of bleeding diathesis at AE-FUTHA likely indicates a pattern of late presentation, where patients only seek tertiary care after the onset of severe complications. It may also point to distinct virulence factors of the local viral lineage. Conversely, signs like Facial swelling (1.5%) and Hearing loss (3.0%) were rare at presentation, consistent with literature suggesting these are often late-stage or convalescent features</w:t>
      </w:r>
      <w:r w:rsidR="00C76D3F">
        <w:rPr>
          <w:rFonts w:ascii="Garamond" w:hAnsi="Garamond"/>
          <w:bCs/>
          <w:iCs/>
          <w:sz w:val="20"/>
          <w:szCs w:val="20"/>
        </w:rPr>
        <w:t>.</w:t>
      </w:r>
    </w:p>
    <w:p w14:paraId="38D80FE0" w14:textId="77777777" w:rsidR="0078018E" w:rsidRPr="0078018E" w:rsidRDefault="0078018E" w:rsidP="0078018E">
      <w:pPr>
        <w:spacing w:line="259" w:lineRule="auto"/>
        <w:jc w:val="both"/>
        <w:rPr>
          <w:rFonts w:ascii="Garamond" w:hAnsi="Garamond"/>
          <w:bCs/>
          <w:iCs/>
          <w:sz w:val="20"/>
          <w:szCs w:val="20"/>
        </w:rPr>
      </w:pPr>
      <w:r w:rsidRPr="0078018E">
        <w:rPr>
          <w:rFonts w:ascii="Garamond" w:hAnsi="Garamond"/>
          <w:bCs/>
          <w:iCs/>
          <w:sz w:val="20"/>
          <w:szCs w:val="20"/>
        </w:rPr>
        <w:t>The temporal distribution of cases in this study (Table 3) demonstrates a profound seasonal variation that is characteristic of Lassa fever epidemiology in Nigeria. The overwhelming concentration of cases (74.6%) in the first quarter (January–March), coupled with a resurgence in the fourth quarter (October–December, 20.9%), indicates that 95.5% of the disease burden in this cohort occurred during the dry season. This aligns perfectly with the well-documented "Lassa fever season" described in national surveillance data and specific studies in Ebonyi State, which consistently record peak transmission between November and March.</w:t>
      </w:r>
      <w:r w:rsidRPr="0078018E">
        <w:rPr>
          <w:rFonts w:ascii="Garamond" w:hAnsi="Garamond"/>
          <w:bCs/>
          <w:iCs/>
          <w:sz w:val="20"/>
          <w:szCs w:val="20"/>
          <w:vertAlign w:val="superscript"/>
        </w:rPr>
        <w:t>15,27,28</w:t>
      </w:r>
      <w:r w:rsidRPr="0078018E">
        <w:rPr>
          <w:rFonts w:ascii="Garamond" w:hAnsi="Garamond"/>
          <w:bCs/>
          <w:iCs/>
          <w:sz w:val="20"/>
          <w:szCs w:val="20"/>
        </w:rPr>
        <w:t xml:space="preserve">This seasonal spike is ecologically driven by the Harmattan period. During the dry season, widespread bush burning for agricultural land preparation and hunting destroys the natural habitat of the reservoir host, </w:t>
      </w:r>
      <w:proofErr w:type="spellStart"/>
      <w:r w:rsidRPr="0078018E">
        <w:rPr>
          <w:rFonts w:ascii="Garamond" w:hAnsi="Garamond"/>
          <w:bCs/>
          <w:i/>
          <w:iCs/>
          <w:sz w:val="20"/>
          <w:szCs w:val="20"/>
        </w:rPr>
        <w:t>Mastomys</w:t>
      </w:r>
      <w:proofErr w:type="spellEnd"/>
      <w:r w:rsidRPr="0078018E">
        <w:rPr>
          <w:rFonts w:ascii="Garamond" w:hAnsi="Garamond"/>
          <w:bCs/>
          <w:i/>
          <w:iCs/>
          <w:sz w:val="20"/>
          <w:szCs w:val="20"/>
        </w:rPr>
        <w:t xml:space="preserve"> </w:t>
      </w:r>
      <w:proofErr w:type="spellStart"/>
      <w:r w:rsidRPr="0078018E">
        <w:rPr>
          <w:rFonts w:ascii="Garamond" w:hAnsi="Garamond"/>
          <w:bCs/>
          <w:i/>
          <w:iCs/>
          <w:sz w:val="20"/>
          <w:szCs w:val="20"/>
        </w:rPr>
        <w:t>natalensis</w:t>
      </w:r>
      <w:proofErr w:type="spellEnd"/>
      <w:r w:rsidRPr="0078018E">
        <w:rPr>
          <w:rFonts w:ascii="Garamond" w:hAnsi="Garamond"/>
          <w:bCs/>
          <w:iCs/>
          <w:sz w:val="20"/>
          <w:szCs w:val="20"/>
        </w:rPr>
        <w:t>, driving these rodents from the wild into human residential areas in search of food and shelter.</w:t>
      </w:r>
      <w:r w:rsidRPr="0078018E">
        <w:rPr>
          <w:rFonts w:ascii="Garamond" w:hAnsi="Garamond"/>
          <w:bCs/>
          <w:iCs/>
          <w:sz w:val="20"/>
          <w:szCs w:val="20"/>
          <w:vertAlign w:val="superscript"/>
        </w:rPr>
        <w:t>29</w:t>
      </w:r>
      <w:r w:rsidRPr="0078018E">
        <w:rPr>
          <w:rFonts w:ascii="Garamond" w:hAnsi="Garamond"/>
          <w:bCs/>
          <w:iCs/>
          <w:sz w:val="20"/>
          <w:szCs w:val="20"/>
        </w:rPr>
        <w:t xml:space="preserve"> Furthermore, this period coincides with the post-harvest storage of crops (yam, rice, cassava) within households, which attracts rodents and intensifies human-rodent interaction. The dry, dusty environmental conditions also facilitate the aerosolization of the virus from dried rodent excreta, increasing the risk of airborne transmission.</w:t>
      </w:r>
      <w:r w:rsidRPr="0078018E">
        <w:rPr>
          <w:rFonts w:ascii="Garamond" w:hAnsi="Garamond"/>
          <w:bCs/>
          <w:iCs/>
          <w:sz w:val="20"/>
          <w:szCs w:val="20"/>
          <w:vertAlign w:val="superscript"/>
        </w:rPr>
        <w:t>30</w:t>
      </w:r>
      <w:r w:rsidRPr="0078018E">
        <w:rPr>
          <w:rFonts w:ascii="Garamond" w:hAnsi="Garamond"/>
          <w:bCs/>
          <w:iCs/>
          <w:sz w:val="20"/>
          <w:szCs w:val="20"/>
        </w:rPr>
        <w:t>The complete absence of cases in the second quarter (0.0% in April–June) and minimal occurrence in the third quarter (4.5% in July–September) is a notable finding. While recent national reports suggest an evolution toward "year-round" transmission with active cases even during the rainy season,</w:t>
      </w:r>
      <w:r w:rsidRPr="0078018E">
        <w:rPr>
          <w:rFonts w:ascii="Garamond" w:hAnsi="Garamond"/>
          <w:bCs/>
          <w:iCs/>
          <w:sz w:val="20"/>
          <w:szCs w:val="20"/>
          <w:vertAlign w:val="superscript"/>
        </w:rPr>
        <w:t>31</w:t>
      </w:r>
      <w:r w:rsidRPr="0078018E">
        <w:rPr>
          <w:rFonts w:ascii="Garamond" w:hAnsi="Garamond"/>
          <w:bCs/>
          <w:iCs/>
          <w:sz w:val="20"/>
          <w:szCs w:val="20"/>
        </w:rPr>
        <w:t xml:space="preserve"> this study suggests that in the specific catchment area of AE-FUTHA, transmission remains heavily punctuated by seasonality. This distinct lull during the wet season supports the hypothesis that wet conditions may reduce </w:t>
      </w:r>
      <w:r w:rsidRPr="0078018E">
        <w:rPr>
          <w:rFonts w:ascii="Garamond" w:hAnsi="Garamond"/>
          <w:bCs/>
          <w:iCs/>
          <w:sz w:val="20"/>
          <w:szCs w:val="20"/>
        </w:rPr>
        <w:lastRenderedPageBreak/>
        <w:t>the viability of the virus in the environment and that the abundance of food in the wild during the rains reduces the need for rodents to encroach on human dwellings.</w:t>
      </w:r>
      <w:r w:rsidRPr="0078018E">
        <w:rPr>
          <w:rFonts w:ascii="Garamond" w:hAnsi="Garamond"/>
          <w:bCs/>
          <w:iCs/>
          <w:sz w:val="20"/>
          <w:szCs w:val="20"/>
          <w:vertAlign w:val="superscript"/>
        </w:rPr>
        <w:t>32</w:t>
      </w:r>
    </w:p>
    <w:p w14:paraId="53E5C543" w14:textId="77777777" w:rsidR="0078018E" w:rsidRPr="0078018E" w:rsidRDefault="0078018E" w:rsidP="0078018E">
      <w:pPr>
        <w:spacing w:line="259" w:lineRule="auto"/>
        <w:jc w:val="both"/>
        <w:rPr>
          <w:rFonts w:ascii="Garamond" w:hAnsi="Garamond"/>
          <w:bCs/>
          <w:iCs/>
          <w:sz w:val="20"/>
          <w:szCs w:val="20"/>
        </w:rPr>
      </w:pPr>
      <w:r w:rsidRPr="0078018E">
        <w:rPr>
          <w:rFonts w:ascii="Garamond" w:hAnsi="Garamond"/>
          <w:bCs/>
          <w:iCs/>
          <w:sz w:val="20"/>
          <w:szCs w:val="20"/>
        </w:rPr>
        <w:t>The treatment outcomes observed in this study reveal a Case Fatality Rate (CFR) of 43.3%, a figure that is critically high compared to the national average. While the pooled case fatality rate for hospitalized Lassa fever patients in Nigeria typically ranges between 19% and 24%,</w:t>
      </w:r>
      <w:r w:rsidRPr="0078018E">
        <w:rPr>
          <w:rFonts w:ascii="Garamond" w:hAnsi="Garamond"/>
          <w:bCs/>
          <w:iCs/>
          <w:sz w:val="20"/>
          <w:szCs w:val="20"/>
          <w:vertAlign w:val="superscript"/>
        </w:rPr>
        <w:t>31,32</w:t>
      </w:r>
      <w:r w:rsidRPr="0078018E">
        <w:rPr>
          <w:rFonts w:ascii="Garamond" w:hAnsi="Garamond"/>
          <w:bCs/>
          <w:iCs/>
          <w:sz w:val="20"/>
          <w:szCs w:val="20"/>
        </w:rPr>
        <w:t xml:space="preserve"> the mortality recorded in this AE-FUTHA cohort is significantly elevated. This finding, however, is consistent with recent specific epidemiological analyses of Lassa fever in Ebonyi State between 2020 and 2025, which also documented a CFR of approximately 43%, suggesting that the disease phenotype in this region may be particularly severe.</w:t>
      </w:r>
      <w:r w:rsidRPr="0078018E">
        <w:rPr>
          <w:rFonts w:ascii="Garamond" w:hAnsi="Garamond"/>
          <w:bCs/>
          <w:iCs/>
          <w:sz w:val="20"/>
          <w:szCs w:val="20"/>
          <w:vertAlign w:val="superscript"/>
        </w:rPr>
        <w:t>33</w:t>
      </w:r>
      <w:r w:rsidRPr="0078018E">
        <w:rPr>
          <w:rFonts w:ascii="Garamond" w:hAnsi="Garamond"/>
          <w:bCs/>
          <w:iCs/>
          <w:sz w:val="20"/>
          <w:szCs w:val="20"/>
        </w:rPr>
        <w:t>Several factors likely contribute to this high mortality. Firstly, the clinical profile of the patients (Table 2) showed a high prevalence of hemorrhage (31.3%) at presentation. Bleeding diathesis is a known marker of late-stage disease and a strong independent predictor of death; its high frequency implies that a significant proportion of patients arrived at the facility in a critical state, possibly having exhausted other treatment options at patent medicine stores or private clinics before referral.</w:t>
      </w:r>
      <w:r w:rsidRPr="0078018E">
        <w:rPr>
          <w:rFonts w:ascii="Garamond" w:hAnsi="Garamond"/>
          <w:bCs/>
          <w:iCs/>
          <w:sz w:val="20"/>
          <w:szCs w:val="20"/>
          <w:vertAlign w:val="superscript"/>
        </w:rPr>
        <w:t>34,35</w:t>
      </w:r>
      <w:r w:rsidRPr="0078018E">
        <w:rPr>
          <w:rFonts w:ascii="Garamond" w:hAnsi="Garamond"/>
          <w:bCs/>
          <w:iCs/>
          <w:sz w:val="20"/>
          <w:szCs w:val="20"/>
        </w:rPr>
        <w:t xml:space="preserve"> Late presentation diminishes the efficacy of Ribavirin, which is most beneficial when administered within the first six days of symptom onset.</w:t>
      </w:r>
      <w:r w:rsidRPr="0078018E">
        <w:rPr>
          <w:rFonts w:ascii="Garamond" w:hAnsi="Garamond"/>
          <w:bCs/>
          <w:iCs/>
          <w:sz w:val="20"/>
          <w:szCs w:val="20"/>
          <w:vertAlign w:val="superscript"/>
        </w:rPr>
        <w:t>36</w:t>
      </w:r>
      <w:r w:rsidRPr="0078018E">
        <w:rPr>
          <w:rFonts w:ascii="Garamond" w:hAnsi="Garamond"/>
          <w:bCs/>
          <w:iCs/>
          <w:sz w:val="20"/>
          <w:szCs w:val="20"/>
        </w:rPr>
        <w:t>Secondly, the specific viral lineage circulating in Ebonyi State (Lineage II-Eastern) has been associated with higher virulence, characterized by severe renal and neurological complications compared to strains in Edo or Ondo States.</w:t>
      </w:r>
      <w:r w:rsidRPr="0078018E">
        <w:rPr>
          <w:rFonts w:ascii="Garamond" w:hAnsi="Garamond"/>
          <w:bCs/>
          <w:iCs/>
          <w:sz w:val="20"/>
          <w:szCs w:val="20"/>
          <w:vertAlign w:val="superscript"/>
        </w:rPr>
        <w:t>37,38</w:t>
      </w:r>
      <w:r w:rsidRPr="0078018E">
        <w:rPr>
          <w:rFonts w:ascii="Garamond" w:hAnsi="Garamond"/>
          <w:bCs/>
          <w:iCs/>
          <w:sz w:val="20"/>
          <w:szCs w:val="20"/>
        </w:rPr>
        <w:t xml:space="preserve"> Even with the availability of dialysis support at AE-FUTHA, the presence of Acute Kidney Injury (AKI) in Lassa fever patients drastically reduces survival chances, often driving mortality rates in renal-compromised cohorts above 60%.</w:t>
      </w:r>
      <w:r w:rsidRPr="0078018E">
        <w:rPr>
          <w:rFonts w:ascii="Garamond" w:hAnsi="Garamond"/>
          <w:bCs/>
          <w:iCs/>
          <w:sz w:val="20"/>
          <w:szCs w:val="20"/>
          <w:vertAlign w:val="superscript"/>
        </w:rPr>
        <w:t>39-41</w:t>
      </w:r>
      <w:r w:rsidRPr="0078018E">
        <w:rPr>
          <w:rFonts w:ascii="Garamond" w:hAnsi="Garamond"/>
          <w:bCs/>
          <w:iCs/>
          <w:sz w:val="20"/>
          <w:szCs w:val="20"/>
        </w:rPr>
        <w:t xml:space="preserve"> The disparity between our finding and the lower mortality rates often reported from centers like </w:t>
      </w:r>
      <w:proofErr w:type="spellStart"/>
      <w:r w:rsidRPr="0078018E">
        <w:rPr>
          <w:rFonts w:ascii="Garamond" w:hAnsi="Garamond"/>
          <w:bCs/>
          <w:iCs/>
          <w:sz w:val="20"/>
          <w:szCs w:val="20"/>
        </w:rPr>
        <w:t>Irrua</w:t>
      </w:r>
      <w:proofErr w:type="spellEnd"/>
      <w:r w:rsidRPr="0078018E">
        <w:rPr>
          <w:rFonts w:ascii="Garamond" w:hAnsi="Garamond"/>
          <w:bCs/>
          <w:iCs/>
          <w:sz w:val="20"/>
          <w:szCs w:val="20"/>
        </w:rPr>
        <w:t xml:space="preserve"> Specialist Teaching Hospital (ISTH) may reflect differences in patient volume, early detection networks, and the cumulative clinical experience of the centers.</w:t>
      </w:r>
    </w:p>
    <w:p w14:paraId="6959BBCA" w14:textId="77777777" w:rsidR="0078018E" w:rsidRDefault="0078018E" w:rsidP="0078018E">
      <w:pPr>
        <w:spacing w:line="259" w:lineRule="auto"/>
        <w:jc w:val="both"/>
        <w:rPr>
          <w:rFonts w:ascii="Garamond" w:hAnsi="Garamond"/>
          <w:bCs/>
          <w:iCs/>
          <w:sz w:val="20"/>
          <w:szCs w:val="20"/>
        </w:rPr>
      </w:pPr>
    </w:p>
    <w:p w14:paraId="30CD80B8" w14:textId="79AFD3B5" w:rsidR="0078018E" w:rsidRPr="0078018E" w:rsidRDefault="0078018E" w:rsidP="0078018E">
      <w:pPr>
        <w:spacing w:line="259" w:lineRule="auto"/>
        <w:jc w:val="both"/>
        <w:rPr>
          <w:rFonts w:ascii="Garamond" w:hAnsi="Garamond"/>
          <w:bCs/>
          <w:iCs/>
          <w:sz w:val="20"/>
          <w:szCs w:val="20"/>
        </w:rPr>
      </w:pPr>
      <w:r w:rsidRPr="0078018E">
        <w:rPr>
          <w:rFonts w:ascii="Garamond" w:hAnsi="Garamond"/>
          <w:bCs/>
          <w:iCs/>
          <w:sz w:val="20"/>
          <w:szCs w:val="20"/>
        </w:rPr>
        <w:t>The multivariate analysis in this study demonstrates that socio-demographic variables including age, sex, occupation, and educational status do not significantly influence the clinical outcome of Lassa fever patients at AE-FUTHA (p &gt; 0.05). While some regional studies, such as those by Ilori et al.</w:t>
      </w:r>
      <w:r w:rsidRPr="0078018E">
        <w:rPr>
          <w:rFonts w:ascii="Garamond" w:hAnsi="Garamond"/>
          <w:bCs/>
          <w:iCs/>
          <w:sz w:val="20"/>
          <w:szCs w:val="20"/>
          <w:vertAlign w:val="superscript"/>
        </w:rPr>
        <w:t>26</w:t>
      </w:r>
      <w:r w:rsidRPr="0078018E">
        <w:rPr>
          <w:rFonts w:ascii="Garamond" w:hAnsi="Garamond"/>
          <w:bCs/>
          <w:iCs/>
          <w:sz w:val="20"/>
          <w:szCs w:val="20"/>
        </w:rPr>
        <w:t xml:space="preserve">, have suggested that older age groups (≥ 50 years) may face higher mortality due to age-related comorbidities, these findings align with more </w:t>
      </w:r>
      <w:r w:rsidRPr="0078018E">
        <w:rPr>
          <w:rFonts w:ascii="Garamond" w:hAnsi="Garamond"/>
          <w:bCs/>
          <w:iCs/>
          <w:sz w:val="20"/>
          <w:szCs w:val="20"/>
        </w:rPr>
        <w:t xml:space="preserve">recent data from </w:t>
      </w:r>
      <w:proofErr w:type="spellStart"/>
      <w:r w:rsidRPr="0078018E">
        <w:rPr>
          <w:rFonts w:ascii="Garamond" w:hAnsi="Garamond"/>
          <w:bCs/>
          <w:iCs/>
          <w:sz w:val="20"/>
          <w:szCs w:val="20"/>
        </w:rPr>
        <w:t>Akpede</w:t>
      </w:r>
      <w:proofErr w:type="spellEnd"/>
      <w:r w:rsidRPr="0078018E">
        <w:rPr>
          <w:rFonts w:ascii="Garamond" w:hAnsi="Garamond"/>
          <w:bCs/>
          <w:iCs/>
          <w:sz w:val="20"/>
          <w:szCs w:val="20"/>
        </w:rPr>
        <w:t xml:space="preserve"> et al.</w:t>
      </w:r>
      <w:r w:rsidRPr="0078018E">
        <w:rPr>
          <w:rFonts w:ascii="Garamond" w:hAnsi="Garamond"/>
          <w:bCs/>
          <w:iCs/>
          <w:sz w:val="20"/>
          <w:szCs w:val="20"/>
          <w:vertAlign w:val="superscript"/>
        </w:rPr>
        <w:t>41</w:t>
      </w:r>
      <w:r w:rsidRPr="0078018E">
        <w:rPr>
          <w:rFonts w:ascii="Garamond" w:hAnsi="Garamond"/>
          <w:bCs/>
          <w:iCs/>
          <w:sz w:val="20"/>
          <w:szCs w:val="20"/>
        </w:rPr>
        <w:t>, which posits that the biological virulence of the Lassa virus often outweighs demographic protective factors once the disease reaches a systemic stage. The lack of gender-based significance (p = 0.182) further supports the empirical view that while women may have higher domestic exposure, the pathological progression of the virus does not discriminate by sex.</w:t>
      </w:r>
      <w:r w:rsidRPr="0078018E">
        <w:rPr>
          <w:rFonts w:ascii="Garamond" w:hAnsi="Garamond"/>
          <w:bCs/>
          <w:iCs/>
          <w:sz w:val="20"/>
          <w:szCs w:val="20"/>
          <w:vertAlign w:val="superscript"/>
        </w:rPr>
        <w:t>42</w:t>
      </w:r>
      <w:r w:rsidRPr="0078018E">
        <w:rPr>
          <w:rFonts w:ascii="Garamond" w:hAnsi="Garamond"/>
          <w:bCs/>
          <w:iCs/>
          <w:sz w:val="20"/>
          <w:szCs w:val="20"/>
        </w:rPr>
        <w:t xml:space="preserve"> Furthermore, the wide confidence intervals observed in this study suggest that the high mortality rate (43.3%) is an "equal opportunity" outcome at this facility, likely dictated by the "Three Delays" model i.e. delay in seeking care, delay in reaching the facility, and delay in receiving specialized intervention rather than the patient's socio-economic profile.</w:t>
      </w:r>
      <w:r w:rsidRPr="0078018E">
        <w:rPr>
          <w:rFonts w:ascii="Garamond" w:hAnsi="Garamond"/>
          <w:bCs/>
          <w:iCs/>
          <w:sz w:val="20"/>
          <w:szCs w:val="20"/>
          <w:vertAlign w:val="superscript"/>
        </w:rPr>
        <w:t>43</w:t>
      </w:r>
      <w:r w:rsidRPr="0078018E">
        <w:rPr>
          <w:rFonts w:ascii="Garamond" w:hAnsi="Garamond"/>
          <w:bCs/>
          <w:iCs/>
          <w:sz w:val="20"/>
          <w:szCs w:val="20"/>
        </w:rPr>
        <w:t xml:space="preserve"> Consequently, these results reinforce the clinical consensus that early administration of Ribavirin, regardless of the patient's demographic background, remains the only significant determinant of survival.</w:t>
      </w:r>
      <w:r w:rsidRPr="0078018E">
        <w:rPr>
          <w:rFonts w:ascii="Garamond" w:hAnsi="Garamond"/>
          <w:bCs/>
          <w:iCs/>
          <w:sz w:val="20"/>
          <w:szCs w:val="20"/>
          <w:vertAlign w:val="superscript"/>
        </w:rPr>
        <w:t>44</w:t>
      </w:r>
    </w:p>
    <w:p w14:paraId="2F200014" w14:textId="77777777" w:rsidR="0078018E" w:rsidRDefault="0078018E" w:rsidP="0078018E">
      <w:pPr>
        <w:spacing w:line="259" w:lineRule="auto"/>
        <w:jc w:val="both"/>
        <w:rPr>
          <w:rFonts w:ascii="Garamond" w:hAnsi="Garamond"/>
          <w:b/>
          <w:bCs/>
          <w:iCs/>
          <w:sz w:val="20"/>
          <w:szCs w:val="20"/>
        </w:rPr>
      </w:pPr>
    </w:p>
    <w:p w14:paraId="56CFE377" w14:textId="6FAF320D" w:rsidR="0078018E" w:rsidRPr="0078018E" w:rsidRDefault="0078018E" w:rsidP="0078018E">
      <w:pPr>
        <w:spacing w:line="259" w:lineRule="auto"/>
        <w:jc w:val="both"/>
        <w:rPr>
          <w:rFonts w:ascii="Garamond" w:hAnsi="Garamond"/>
          <w:b/>
          <w:bCs/>
          <w:iCs/>
          <w:sz w:val="20"/>
          <w:szCs w:val="20"/>
        </w:rPr>
      </w:pPr>
      <w:r w:rsidRPr="0078018E">
        <w:rPr>
          <w:rFonts w:ascii="Garamond" w:hAnsi="Garamond"/>
          <w:b/>
          <w:bCs/>
          <w:iCs/>
          <w:sz w:val="20"/>
          <w:szCs w:val="20"/>
        </w:rPr>
        <w:t>Strengths and Limitations of the Study</w:t>
      </w:r>
    </w:p>
    <w:p w14:paraId="00563728" w14:textId="77777777" w:rsidR="0078018E" w:rsidRPr="0078018E" w:rsidRDefault="0078018E" w:rsidP="0078018E">
      <w:pPr>
        <w:spacing w:line="259" w:lineRule="auto"/>
        <w:jc w:val="both"/>
        <w:rPr>
          <w:rFonts w:ascii="Garamond" w:hAnsi="Garamond"/>
          <w:b/>
          <w:bCs/>
          <w:iCs/>
          <w:sz w:val="20"/>
          <w:szCs w:val="20"/>
          <w:lang w:val="en-GB"/>
        </w:rPr>
      </w:pPr>
      <w:r w:rsidRPr="0078018E">
        <w:rPr>
          <w:rFonts w:ascii="Garamond" w:hAnsi="Garamond"/>
          <w:b/>
          <w:bCs/>
          <w:iCs/>
          <w:sz w:val="20"/>
          <w:szCs w:val="20"/>
          <w:lang w:val="en-GB"/>
        </w:rPr>
        <w:t>Strengths of the Study</w:t>
      </w:r>
    </w:p>
    <w:p w14:paraId="068EB4BA" w14:textId="77777777" w:rsidR="0078018E" w:rsidRPr="0078018E" w:rsidRDefault="0078018E" w:rsidP="00C76D3F">
      <w:pPr>
        <w:numPr>
          <w:ilvl w:val="0"/>
          <w:numId w:val="29"/>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Clinical Relevance and Setting:</w:t>
      </w:r>
      <w:r w:rsidRPr="0078018E">
        <w:rPr>
          <w:rFonts w:ascii="Garamond" w:hAnsi="Garamond"/>
          <w:bCs/>
          <w:iCs/>
          <w:sz w:val="20"/>
          <w:szCs w:val="20"/>
        </w:rPr>
        <w:t xml:space="preserve"> A primary strength of this study is its location at the Virology Unit of AE-FUTHA, which is a designated national center of excellence for Lassa fever management. This ensures that the data represents confirmed cases managed by specialists, providing a high level of clinical validity.</w:t>
      </w:r>
    </w:p>
    <w:p w14:paraId="2BB80A15" w14:textId="77777777" w:rsidR="0078018E" w:rsidRPr="0078018E" w:rsidRDefault="0078018E" w:rsidP="00C76D3F">
      <w:pPr>
        <w:numPr>
          <w:ilvl w:val="0"/>
          <w:numId w:val="29"/>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Comprehensive Data Capture:</w:t>
      </w:r>
      <w:r w:rsidRPr="0078018E">
        <w:rPr>
          <w:rFonts w:ascii="Garamond" w:hAnsi="Garamond"/>
          <w:bCs/>
          <w:iCs/>
          <w:sz w:val="20"/>
          <w:szCs w:val="20"/>
        </w:rPr>
        <w:t xml:space="preserve"> Despite the challenges of an outbreak setting, the study captured a broad range of variables, from seasonal temporal patterns (Table 3) to detailed clinical symptomatology (Table 2). This allows for a holistic view of the disease "pattern" in Ebonyi State.</w:t>
      </w:r>
    </w:p>
    <w:p w14:paraId="4E67868E" w14:textId="77777777" w:rsidR="0078018E" w:rsidRPr="0078018E" w:rsidRDefault="0078018E" w:rsidP="00C76D3F">
      <w:pPr>
        <w:numPr>
          <w:ilvl w:val="0"/>
          <w:numId w:val="29"/>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Multivariate Analysis:</w:t>
      </w:r>
      <w:r w:rsidRPr="0078018E">
        <w:rPr>
          <w:rFonts w:ascii="Garamond" w:hAnsi="Garamond"/>
          <w:bCs/>
          <w:iCs/>
          <w:sz w:val="20"/>
          <w:szCs w:val="20"/>
        </w:rPr>
        <w:t xml:space="preserve"> The use of Adjusted Odds Ratios (</w:t>
      </w:r>
      <w:proofErr w:type="spellStart"/>
      <w:r w:rsidRPr="0078018E">
        <w:rPr>
          <w:rFonts w:ascii="Garamond" w:hAnsi="Garamond"/>
          <w:bCs/>
          <w:iCs/>
          <w:sz w:val="20"/>
          <w:szCs w:val="20"/>
        </w:rPr>
        <w:t>aOR</w:t>
      </w:r>
      <w:proofErr w:type="spellEnd"/>
      <w:r w:rsidRPr="0078018E">
        <w:rPr>
          <w:rFonts w:ascii="Garamond" w:hAnsi="Garamond"/>
          <w:bCs/>
          <w:iCs/>
          <w:sz w:val="20"/>
          <w:szCs w:val="20"/>
        </w:rPr>
        <w:t>) through logistic regression (Table 4) is a methodological strength. By controlling for confounding variables, the study was able to demonstrate that socio-demographic factors do not independently predict mortality, thereby shifting the focus to clinical and biological determinants.</w:t>
      </w:r>
    </w:p>
    <w:p w14:paraId="74A1CEB6" w14:textId="77777777" w:rsidR="0078018E" w:rsidRPr="0078018E" w:rsidRDefault="0078018E" w:rsidP="00C76D3F">
      <w:pPr>
        <w:numPr>
          <w:ilvl w:val="0"/>
          <w:numId w:val="29"/>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Direct Local Impact</w:t>
      </w:r>
      <w:r w:rsidRPr="00C76D3F">
        <w:rPr>
          <w:rFonts w:ascii="Garamond" w:hAnsi="Garamond"/>
          <w:b/>
          <w:bCs/>
          <w:i/>
          <w:sz w:val="20"/>
          <w:szCs w:val="20"/>
        </w:rPr>
        <w:t>:</w:t>
      </w:r>
      <w:r w:rsidRPr="0078018E">
        <w:rPr>
          <w:rFonts w:ascii="Garamond" w:hAnsi="Garamond"/>
          <w:bCs/>
          <w:iCs/>
          <w:sz w:val="20"/>
          <w:szCs w:val="20"/>
        </w:rPr>
        <w:t xml:space="preserve"> As the study focuses on a specific "hotspot" (Ebonyi North), the findings are immediately actionable for local health authorities and State Ministry of Health to tailor dry-season intervention strategies.</w:t>
      </w:r>
    </w:p>
    <w:p w14:paraId="49A05DD5" w14:textId="77777777" w:rsidR="0078018E" w:rsidRDefault="0078018E" w:rsidP="00C76D3F">
      <w:pPr>
        <w:tabs>
          <w:tab w:val="num" w:pos="567"/>
        </w:tabs>
        <w:ind w:left="360"/>
        <w:jc w:val="both"/>
        <w:rPr>
          <w:rFonts w:ascii="Garamond" w:hAnsi="Garamond"/>
          <w:b/>
          <w:bCs/>
          <w:iCs/>
          <w:sz w:val="20"/>
          <w:szCs w:val="20"/>
          <w:lang w:val="en-GB"/>
        </w:rPr>
      </w:pPr>
    </w:p>
    <w:p w14:paraId="7E840B75" w14:textId="2EF6B592" w:rsidR="0078018E" w:rsidRPr="0078018E" w:rsidRDefault="0078018E" w:rsidP="00C76D3F">
      <w:pPr>
        <w:tabs>
          <w:tab w:val="num" w:pos="567"/>
        </w:tabs>
        <w:ind w:left="360"/>
        <w:jc w:val="both"/>
        <w:rPr>
          <w:rFonts w:ascii="Garamond" w:hAnsi="Garamond"/>
          <w:b/>
          <w:bCs/>
          <w:iCs/>
          <w:sz w:val="20"/>
          <w:szCs w:val="20"/>
          <w:lang w:val="en-GB"/>
        </w:rPr>
      </w:pPr>
      <w:r w:rsidRPr="0078018E">
        <w:rPr>
          <w:rFonts w:ascii="Garamond" w:hAnsi="Garamond"/>
          <w:b/>
          <w:bCs/>
          <w:iCs/>
          <w:sz w:val="20"/>
          <w:szCs w:val="20"/>
          <w:lang w:val="en-GB"/>
        </w:rPr>
        <w:t>Limitations of the Study</w:t>
      </w:r>
    </w:p>
    <w:p w14:paraId="2AB884B6" w14:textId="77777777" w:rsidR="0078018E" w:rsidRPr="0078018E" w:rsidRDefault="0078018E" w:rsidP="00C76D3F">
      <w:pPr>
        <w:numPr>
          <w:ilvl w:val="0"/>
          <w:numId w:val="30"/>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Sample Size and Statistical Power:</w:t>
      </w:r>
      <w:r w:rsidRPr="0078018E">
        <w:rPr>
          <w:rFonts w:ascii="Garamond" w:hAnsi="Garamond"/>
          <w:bCs/>
          <w:iCs/>
          <w:sz w:val="20"/>
          <w:szCs w:val="20"/>
        </w:rPr>
        <w:t xml:space="preserve"> With a total of 67 participants, the study may have been "underpowered" to detect small but significant </w:t>
      </w:r>
      <w:r w:rsidRPr="0078018E">
        <w:rPr>
          <w:rFonts w:ascii="Garamond" w:hAnsi="Garamond"/>
          <w:bCs/>
          <w:iCs/>
          <w:sz w:val="20"/>
          <w:szCs w:val="20"/>
        </w:rPr>
        <w:lastRenderedPageBreak/>
        <w:t>differences in mortality predictors. This is reflected in the wide 95% Confidence Intervals and non-significant p-values in the multivariate analysis (Table 4).</w:t>
      </w:r>
    </w:p>
    <w:p w14:paraId="03C801AD" w14:textId="77777777" w:rsidR="0078018E" w:rsidRPr="0078018E" w:rsidRDefault="0078018E" w:rsidP="00C76D3F">
      <w:pPr>
        <w:numPr>
          <w:ilvl w:val="0"/>
          <w:numId w:val="30"/>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Missing Data (Information Bias):</w:t>
      </w:r>
      <w:r w:rsidRPr="0078018E">
        <w:rPr>
          <w:rFonts w:ascii="Garamond" w:hAnsi="Garamond"/>
          <w:bCs/>
          <w:iCs/>
          <w:sz w:val="20"/>
          <w:szCs w:val="20"/>
        </w:rPr>
        <w:t xml:space="preserve"> A significant limitation is the high proportion of "Unknown" data points, particularly regarding educational level (49.3%). In a retrospective study during an epidemic, severe illness often prevents patients from providing a full history, which may lead to an underestimation of the impact of socio-economic factors on outcomes.</w:t>
      </w:r>
    </w:p>
    <w:p w14:paraId="2AF50F3C" w14:textId="77777777" w:rsidR="0078018E" w:rsidRPr="0078018E" w:rsidRDefault="0078018E" w:rsidP="00C76D3F">
      <w:pPr>
        <w:numPr>
          <w:ilvl w:val="0"/>
          <w:numId w:val="30"/>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Retrospective Design:</w:t>
      </w:r>
      <w:r w:rsidRPr="0078018E">
        <w:rPr>
          <w:rFonts w:ascii="Garamond" w:hAnsi="Garamond"/>
          <w:bCs/>
          <w:iCs/>
          <w:sz w:val="20"/>
          <w:szCs w:val="20"/>
        </w:rPr>
        <w:t xml:space="preserve"> As the study relied on existing hospital records, it was subject to the quality of initial documentation. Certain long-term outcomes, such as late-onset sensorineural hearing loss or psychological sequelae, may not have been fully captured if they occurred after discharge.</w:t>
      </w:r>
    </w:p>
    <w:p w14:paraId="16562BEB" w14:textId="77777777" w:rsidR="0078018E" w:rsidRPr="0078018E" w:rsidRDefault="0078018E" w:rsidP="00C76D3F">
      <w:pPr>
        <w:numPr>
          <w:ilvl w:val="0"/>
          <w:numId w:val="30"/>
        </w:numPr>
        <w:tabs>
          <w:tab w:val="clear" w:pos="720"/>
          <w:tab w:val="num" w:pos="501"/>
        </w:tabs>
        <w:ind w:left="360"/>
        <w:jc w:val="both"/>
        <w:rPr>
          <w:rFonts w:ascii="Garamond" w:hAnsi="Garamond"/>
          <w:bCs/>
          <w:iCs/>
          <w:sz w:val="20"/>
          <w:szCs w:val="20"/>
        </w:rPr>
      </w:pPr>
      <w:r w:rsidRPr="00C76D3F">
        <w:rPr>
          <w:rFonts w:ascii="Garamond" w:hAnsi="Garamond"/>
          <w:bCs/>
          <w:i/>
          <w:sz w:val="20"/>
          <w:szCs w:val="20"/>
        </w:rPr>
        <w:t>Referral Bias:</w:t>
      </w:r>
      <w:r w:rsidRPr="0078018E">
        <w:rPr>
          <w:rFonts w:ascii="Garamond" w:hAnsi="Garamond"/>
          <w:bCs/>
          <w:iCs/>
          <w:sz w:val="20"/>
          <w:szCs w:val="20"/>
        </w:rPr>
        <w:t xml:space="preserve"> Because AE-FUTHA is a tertiary referral center, the cohort likely represents the most severe cases (as evidenced by the 43.3% mortality rate). Therefore, the findings may not be fully generalizable to mild or subclinical Lassa fever cases that are managed at the community level.</w:t>
      </w:r>
    </w:p>
    <w:p w14:paraId="1603E862" w14:textId="77777777" w:rsidR="0078018E" w:rsidRDefault="0078018E" w:rsidP="00C76D3F">
      <w:pPr>
        <w:jc w:val="both"/>
        <w:rPr>
          <w:rFonts w:ascii="Garamond" w:hAnsi="Garamond"/>
          <w:b/>
          <w:bCs/>
          <w:iCs/>
          <w:sz w:val="20"/>
          <w:szCs w:val="20"/>
          <w:lang w:val="en-GB"/>
        </w:rPr>
      </w:pPr>
    </w:p>
    <w:p w14:paraId="02DF95EA" w14:textId="2F136484" w:rsidR="0078018E" w:rsidRPr="0078018E" w:rsidRDefault="0078018E" w:rsidP="00C76D3F">
      <w:pPr>
        <w:jc w:val="both"/>
        <w:rPr>
          <w:rFonts w:ascii="Garamond" w:hAnsi="Garamond"/>
          <w:b/>
          <w:bCs/>
          <w:iCs/>
          <w:sz w:val="20"/>
          <w:szCs w:val="20"/>
          <w:lang w:val="en-GB"/>
        </w:rPr>
      </w:pPr>
      <w:r w:rsidRPr="0078018E">
        <w:rPr>
          <w:rFonts w:ascii="Garamond" w:hAnsi="Garamond"/>
          <w:b/>
          <w:bCs/>
          <w:iCs/>
          <w:sz w:val="20"/>
          <w:szCs w:val="20"/>
          <w:lang w:val="en-GB"/>
        </w:rPr>
        <w:t>Implications of the findings of the study</w:t>
      </w:r>
    </w:p>
    <w:p w14:paraId="5686E6AE" w14:textId="77777777" w:rsidR="0078018E" w:rsidRPr="0078018E" w:rsidRDefault="0078018E" w:rsidP="00C76D3F">
      <w:pPr>
        <w:numPr>
          <w:ilvl w:val="0"/>
          <w:numId w:val="31"/>
        </w:numPr>
        <w:ind w:left="360"/>
        <w:jc w:val="both"/>
        <w:rPr>
          <w:rFonts w:ascii="Garamond" w:hAnsi="Garamond"/>
          <w:bCs/>
          <w:iCs/>
          <w:sz w:val="20"/>
          <w:szCs w:val="20"/>
        </w:rPr>
      </w:pPr>
      <w:r w:rsidRPr="0078018E">
        <w:rPr>
          <w:rFonts w:ascii="Garamond" w:hAnsi="Garamond"/>
          <w:bCs/>
          <w:iCs/>
          <w:sz w:val="20"/>
          <w:szCs w:val="20"/>
        </w:rPr>
        <w:t>Clinicians cannot afford to wait for "classic" signs like bleeding to initiate Ribavirin. There is an urgent need for a standardized, local Early-Warning Score at AE-FUTHA that triggers aggressive supportive care (such as early dialysis for suspected renal failure) based on the non-specific patterns identified in Table 2.</w:t>
      </w:r>
    </w:p>
    <w:p w14:paraId="104C95A8" w14:textId="2342E16C" w:rsidR="0078018E" w:rsidRPr="0078018E" w:rsidRDefault="0078018E" w:rsidP="00C76D3F">
      <w:pPr>
        <w:numPr>
          <w:ilvl w:val="0"/>
          <w:numId w:val="31"/>
        </w:numPr>
        <w:ind w:left="360"/>
        <w:jc w:val="both"/>
        <w:rPr>
          <w:rFonts w:ascii="Garamond" w:hAnsi="Garamond"/>
          <w:bCs/>
          <w:iCs/>
          <w:sz w:val="20"/>
          <w:szCs w:val="20"/>
        </w:rPr>
      </w:pPr>
      <w:r w:rsidRPr="0078018E">
        <w:rPr>
          <w:rFonts w:ascii="Garamond" w:hAnsi="Garamond"/>
          <w:bCs/>
          <w:iCs/>
          <w:sz w:val="20"/>
          <w:szCs w:val="20"/>
        </w:rPr>
        <w:t>The</w:t>
      </w:r>
      <w:r w:rsidR="00C76D3F">
        <w:rPr>
          <w:rFonts w:ascii="Garamond" w:hAnsi="Garamond"/>
          <w:bCs/>
          <w:iCs/>
          <w:sz w:val="20"/>
          <w:szCs w:val="20"/>
        </w:rPr>
        <w:t xml:space="preserve"> </w:t>
      </w:r>
      <w:r w:rsidRPr="0078018E">
        <w:rPr>
          <w:rFonts w:ascii="Garamond" w:hAnsi="Garamond"/>
          <w:bCs/>
          <w:iCs/>
          <w:sz w:val="20"/>
          <w:szCs w:val="20"/>
        </w:rPr>
        <w:t>"wait-and-see" approach to epidemic preparedness must be replaced by Predictive Stockpiling. Logistics for Ribavirin, Personal Protective Equipment (PPE), and dialysis consumables should be finalized by November each year. Furthermore, since Ebonyi North contributed 58.2% of cases, the State Ministry of Health should concentrate rodent-control and food-hygiene campaigns in these specific local government areas just before the Q1 peak.</w:t>
      </w:r>
    </w:p>
    <w:p w14:paraId="6515FC7C" w14:textId="77777777" w:rsidR="0078018E" w:rsidRPr="0078018E" w:rsidRDefault="0078018E" w:rsidP="00C76D3F">
      <w:pPr>
        <w:numPr>
          <w:ilvl w:val="0"/>
          <w:numId w:val="31"/>
        </w:numPr>
        <w:ind w:left="360"/>
        <w:jc w:val="both"/>
        <w:rPr>
          <w:rFonts w:ascii="Garamond" w:hAnsi="Garamond"/>
          <w:bCs/>
          <w:iCs/>
          <w:sz w:val="20"/>
          <w:szCs w:val="20"/>
        </w:rPr>
      </w:pPr>
      <w:r w:rsidRPr="0078018E">
        <w:rPr>
          <w:rFonts w:ascii="Garamond" w:hAnsi="Garamond"/>
          <w:bCs/>
          <w:iCs/>
          <w:sz w:val="20"/>
          <w:szCs w:val="20"/>
        </w:rPr>
        <w:t>Risk communication should not be limited to "poor farmers." Since students, traders, and civil servants are all represented and face similar mortality risks, public health messaging must be inclusive and urban-reaching. Lassa fever must be framed as a universal threat to the productive workforce of Ebonyi State (mean age 32.9 years).</w:t>
      </w:r>
    </w:p>
    <w:p w14:paraId="17841291" w14:textId="77777777" w:rsidR="0078018E" w:rsidRPr="0078018E" w:rsidRDefault="0078018E" w:rsidP="00C76D3F">
      <w:pPr>
        <w:numPr>
          <w:ilvl w:val="0"/>
          <w:numId w:val="31"/>
        </w:numPr>
        <w:ind w:left="360"/>
        <w:jc w:val="both"/>
        <w:rPr>
          <w:rFonts w:ascii="Garamond" w:hAnsi="Garamond"/>
          <w:bCs/>
          <w:iCs/>
          <w:sz w:val="20"/>
          <w:szCs w:val="20"/>
        </w:rPr>
      </w:pPr>
      <w:r w:rsidRPr="0078018E">
        <w:rPr>
          <w:rFonts w:ascii="Garamond" w:hAnsi="Garamond"/>
          <w:bCs/>
          <w:iCs/>
          <w:sz w:val="20"/>
          <w:szCs w:val="20"/>
        </w:rPr>
        <w:t xml:space="preserve">There is a policy need to decentralize Rapid Diagnostic Testing (RDT) or improve the "referral speed" from rural primary health centers to the </w:t>
      </w:r>
      <w:proofErr w:type="spellStart"/>
      <w:r w:rsidRPr="0078018E">
        <w:rPr>
          <w:rFonts w:ascii="Garamond" w:hAnsi="Garamond"/>
          <w:bCs/>
          <w:iCs/>
          <w:sz w:val="20"/>
          <w:szCs w:val="20"/>
        </w:rPr>
        <w:t>Abakaliki</w:t>
      </w:r>
      <w:proofErr w:type="spellEnd"/>
      <w:r w:rsidRPr="0078018E">
        <w:rPr>
          <w:rFonts w:ascii="Garamond" w:hAnsi="Garamond"/>
          <w:bCs/>
          <w:iCs/>
          <w:sz w:val="20"/>
          <w:szCs w:val="20"/>
        </w:rPr>
        <w:t xml:space="preserve"> Virology Unit. Reducing the time from symptom onset to the first dose of Ribavirin is the only way to significantly lower the 43.3% death rate.</w:t>
      </w:r>
    </w:p>
    <w:p w14:paraId="40C8FF45" w14:textId="77777777" w:rsidR="0078018E" w:rsidRPr="0078018E" w:rsidRDefault="0078018E" w:rsidP="00C76D3F">
      <w:pPr>
        <w:numPr>
          <w:ilvl w:val="0"/>
          <w:numId w:val="31"/>
        </w:numPr>
        <w:ind w:left="360"/>
        <w:jc w:val="both"/>
        <w:rPr>
          <w:rFonts w:ascii="Garamond" w:hAnsi="Garamond"/>
          <w:bCs/>
          <w:iCs/>
          <w:sz w:val="20"/>
          <w:szCs w:val="20"/>
        </w:rPr>
      </w:pPr>
      <w:r w:rsidRPr="0078018E">
        <w:rPr>
          <w:rFonts w:ascii="Garamond" w:hAnsi="Garamond"/>
          <w:bCs/>
          <w:iCs/>
          <w:sz w:val="20"/>
          <w:szCs w:val="20"/>
        </w:rPr>
        <w:t>Future research should involve prospective cohorts where a dedicated research assistant collects data during the stabilization phase, ensuring that the impact of health literacy on survival can be more accurately measured.</w:t>
      </w:r>
    </w:p>
    <w:p w14:paraId="79F5D58D" w14:textId="77777777" w:rsidR="0078018E" w:rsidRPr="0078018E" w:rsidRDefault="0078018E" w:rsidP="0078018E">
      <w:pPr>
        <w:spacing w:line="259" w:lineRule="auto"/>
        <w:jc w:val="both"/>
        <w:rPr>
          <w:rFonts w:ascii="Garamond" w:hAnsi="Garamond"/>
          <w:b/>
          <w:bCs/>
          <w:iCs/>
          <w:sz w:val="20"/>
          <w:szCs w:val="20"/>
          <w:lang w:val="en-GB"/>
        </w:rPr>
      </w:pPr>
    </w:p>
    <w:p w14:paraId="670E7A1B" w14:textId="64327F1A" w:rsidR="0078018E" w:rsidRPr="0078018E" w:rsidRDefault="00C76D3F" w:rsidP="0078018E">
      <w:pPr>
        <w:spacing w:line="259" w:lineRule="auto"/>
        <w:jc w:val="both"/>
        <w:rPr>
          <w:rFonts w:ascii="Garamond" w:hAnsi="Garamond"/>
          <w:b/>
          <w:bCs/>
          <w:iCs/>
          <w:sz w:val="22"/>
          <w:szCs w:val="22"/>
          <w:lang w:val="en-GB"/>
        </w:rPr>
      </w:pPr>
      <w:r w:rsidRPr="0078018E">
        <w:rPr>
          <w:rFonts w:ascii="Garamond" w:hAnsi="Garamond"/>
          <w:b/>
          <w:bCs/>
          <w:iCs/>
          <w:sz w:val="22"/>
          <w:szCs w:val="22"/>
          <w:lang w:val="en-GB"/>
        </w:rPr>
        <w:t>CONCLUSION</w:t>
      </w:r>
    </w:p>
    <w:p w14:paraId="164E8398" w14:textId="4341164B" w:rsidR="0078018E" w:rsidRDefault="0078018E" w:rsidP="0078018E">
      <w:pPr>
        <w:spacing w:line="259" w:lineRule="auto"/>
        <w:jc w:val="both"/>
        <w:rPr>
          <w:rFonts w:ascii="Garamond" w:hAnsi="Garamond"/>
          <w:bCs/>
          <w:iCs/>
          <w:sz w:val="20"/>
          <w:szCs w:val="20"/>
        </w:rPr>
      </w:pPr>
      <w:r w:rsidRPr="0078018E">
        <w:rPr>
          <w:rFonts w:ascii="Garamond" w:hAnsi="Garamond"/>
          <w:bCs/>
          <w:iCs/>
          <w:sz w:val="20"/>
          <w:szCs w:val="20"/>
        </w:rPr>
        <w:t xml:space="preserve">The study confirms that Lassa fever remains a highly lethal endemic threat at the Alex Ekwueme Federal University Teaching Hospital, </w:t>
      </w:r>
      <w:proofErr w:type="spellStart"/>
      <w:r w:rsidRPr="0078018E">
        <w:rPr>
          <w:rFonts w:ascii="Garamond" w:hAnsi="Garamond"/>
          <w:bCs/>
          <w:iCs/>
          <w:sz w:val="20"/>
          <w:szCs w:val="20"/>
        </w:rPr>
        <w:t>Abakaliki</w:t>
      </w:r>
      <w:proofErr w:type="spellEnd"/>
      <w:r w:rsidRPr="0078018E">
        <w:rPr>
          <w:rFonts w:ascii="Garamond" w:hAnsi="Garamond"/>
          <w:bCs/>
          <w:iCs/>
          <w:sz w:val="20"/>
          <w:szCs w:val="20"/>
        </w:rPr>
        <w:t>, characterized by a staggering case fatality rate of 43.3% and a distinct bimodal seasonal peak between January and March (74.6%). While the clinical pattern consistently begins with universal symptoms like fever and malaise, the significant presence of late-stage markers such as hemorrhage (31.3%) suggests that many patients reach the Virology Unit only after the window for optimal therapeutic intervention has narrowed. Crucially, the lack of statistically significant socio-demographic predictors for mortality (p &gt; 0.05) implies that the disease outcome is governed more by clinical severity and biological factors than by the patient's background. These findings necessitate a strategic shift toward intensified dry-season community surveillance, standardized early-warning triage protocols, and a strengthened referral system to ensure that the productive young adult population of Ebonyi State receives life-saving Ribavirin therapy before the onset of irreversible multi-organ complications.</w:t>
      </w:r>
    </w:p>
    <w:p w14:paraId="1EF89678" w14:textId="77777777" w:rsidR="00C76D3F" w:rsidRDefault="00C76D3F" w:rsidP="0078018E">
      <w:pPr>
        <w:spacing w:line="259" w:lineRule="auto"/>
        <w:jc w:val="both"/>
        <w:rPr>
          <w:rFonts w:ascii="Garamond" w:hAnsi="Garamond"/>
          <w:bCs/>
          <w:iCs/>
          <w:sz w:val="20"/>
          <w:szCs w:val="20"/>
        </w:rPr>
      </w:pPr>
    </w:p>
    <w:p w14:paraId="2A261ED9" w14:textId="6378739F" w:rsidR="00C76D3F" w:rsidRPr="00C76D3F" w:rsidRDefault="00C76D3F" w:rsidP="0078018E">
      <w:pPr>
        <w:spacing w:line="259" w:lineRule="auto"/>
        <w:jc w:val="both"/>
        <w:rPr>
          <w:rFonts w:ascii="Garamond" w:hAnsi="Garamond"/>
          <w:b/>
          <w:iCs/>
          <w:sz w:val="22"/>
          <w:szCs w:val="22"/>
        </w:rPr>
      </w:pPr>
      <w:r w:rsidRPr="00C76D3F">
        <w:rPr>
          <w:rFonts w:ascii="Garamond" w:hAnsi="Garamond"/>
          <w:b/>
          <w:iCs/>
          <w:sz w:val="22"/>
          <w:szCs w:val="22"/>
        </w:rPr>
        <w:t>Declarations</w:t>
      </w:r>
    </w:p>
    <w:p w14:paraId="26E4F72D" w14:textId="5C4DBFAF" w:rsidR="00C76D3F" w:rsidRPr="00C76D3F" w:rsidRDefault="00C76D3F" w:rsidP="0078018E">
      <w:pPr>
        <w:spacing w:line="259" w:lineRule="auto"/>
        <w:jc w:val="both"/>
        <w:rPr>
          <w:rFonts w:ascii="Garamond" w:hAnsi="Garamond"/>
          <w:bCs/>
          <w:i/>
          <w:sz w:val="20"/>
          <w:szCs w:val="20"/>
        </w:rPr>
      </w:pPr>
      <w:r w:rsidRPr="003714BF">
        <w:rPr>
          <w:rFonts w:ascii="Garamond" w:hAnsi="Garamond"/>
          <w:b/>
          <w:i/>
          <w:sz w:val="20"/>
          <w:szCs w:val="20"/>
        </w:rPr>
        <w:t>Conflict of interest</w:t>
      </w:r>
      <w:r w:rsidR="003714BF" w:rsidRPr="003714BF">
        <w:rPr>
          <w:rFonts w:ascii="Garamond" w:hAnsi="Garamond"/>
          <w:b/>
          <w:i/>
          <w:sz w:val="20"/>
          <w:szCs w:val="20"/>
        </w:rPr>
        <w:t>:</w:t>
      </w:r>
      <w:r w:rsidR="003714BF">
        <w:rPr>
          <w:rFonts w:ascii="Garamond" w:hAnsi="Garamond"/>
          <w:bCs/>
          <w:i/>
          <w:sz w:val="20"/>
          <w:szCs w:val="20"/>
        </w:rPr>
        <w:t xml:space="preserve"> </w:t>
      </w:r>
      <w:r w:rsidR="003714BF" w:rsidRPr="0016572D">
        <w:rPr>
          <w:rFonts w:ascii="Garamond" w:hAnsi="Garamond" w:cs="Times New Roman"/>
          <w:sz w:val="20"/>
          <w:szCs w:val="20"/>
        </w:rPr>
        <w:t>No competing interest</w:t>
      </w:r>
    </w:p>
    <w:p w14:paraId="74E1A486" w14:textId="76CD8542" w:rsidR="00C76D3F" w:rsidRPr="00C76D3F" w:rsidRDefault="00C76D3F" w:rsidP="0078018E">
      <w:pPr>
        <w:spacing w:line="259" w:lineRule="auto"/>
        <w:jc w:val="both"/>
        <w:rPr>
          <w:rFonts w:ascii="Garamond" w:hAnsi="Garamond"/>
          <w:bCs/>
          <w:i/>
          <w:sz w:val="20"/>
          <w:szCs w:val="20"/>
        </w:rPr>
      </w:pPr>
      <w:r w:rsidRPr="003714BF">
        <w:rPr>
          <w:rFonts w:ascii="Garamond" w:hAnsi="Garamond"/>
          <w:b/>
          <w:i/>
          <w:sz w:val="20"/>
          <w:szCs w:val="20"/>
        </w:rPr>
        <w:t>Acknowledgement</w:t>
      </w:r>
      <w:r w:rsidR="003714BF" w:rsidRPr="003714BF">
        <w:rPr>
          <w:rFonts w:ascii="Garamond" w:hAnsi="Garamond"/>
          <w:b/>
          <w:i/>
          <w:sz w:val="20"/>
          <w:szCs w:val="20"/>
        </w:rPr>
        <w:t>:</w:t>
      </w:r>
      <w:r w:rsidR="003714BF">
        <w:rPr>
          <w:rFonts w:ascii="Garamond" w:hAnsi="Garamond"/>
          <w:bCs/>
          <w:i/>
          <w:sz w:val="20"/>
          <w:szCs w:val="20"/>
        </w:rPr>
        <w:t xml:space="preserve"> </w:t>
      </w:r>
      <w:r w:rsidR="003714BF" w:rsidRPr="0016572D">
        <w:rPr>
          <w:rFonts w:ascii="Garamond" w:hAnsi="Garamond" w:cs="Times New Roman"/>
          <w:sz w:val="20"/>
          <w:szCs w:val="20"/>
        </w:rPr>
        <w:t xml:space="preserve">Thanks to the management of Alex Ekwueme Federal University Teaching Hospital </w:t>
      </w:r>
      <w:proofErr w:type="spellStart"/>
      <w:r w:rsidR="003714BF" w:rsidRPr="0016572D">
        <w:rPr>
          <w:rFonts w:ascii="Garamond" w:hAnsi="Garamond" w:cs="Times New Roman"/>
          <w:sz w:val="20"/>
          <w:szCs w:val="20"/>
        </w:rPr>
        <w:t>Abakaliki</w:t>
      </w:r>
      <w:proofErr w:type="spellEnd"/>
      <w:r w:rsidR="003714BF" w:rsidRPr="0016572D">
        <w:rPr>
          <w:rFonts w:ascii="Garamond" w:hAnsi="Garamond" w:cs="Times New Roman"/>
          <w:sz w:val="20"/>
          <w:szCs w:val="20"/>
        </w:rPr>
        <w:t xml:space="preserve"> especially the staff working in Virology Unit for releasing the data for this study</w:t>
      </w:r>
    </w:p>
    <w:p w14:paraId="58804822" w14:textId="0718F0EB" w:rsidR="00C76D3F" w:rsidRPr="00C76D3F" w:rsidRDefault="00C76D3F" w:rsidP="0078018E">
      <w:pPr>
        <w:spacing w:line="259" w:lineRule="auto"/>
        <w:jc w:val="both"/>
        <w:rPr>
          <w:rFonts w:ascii="Garamond" w:hAnsi="Garamond"/>
          <w:bCs/>
          <w:i/>
          <w:sz w:val="20"/>
          <w:szCs w:val="20"/>
        </w:rPr>
      </w:pPr>
      <w:r w:rsidRPr="003714BF">
        <w:rPr>
          <w:rFonts w:ascii="Garamond" w:hAnsi="Garamond"/>
          <w:b/>
          <w:i/>
          <w:sz w:val="20"/>
          <w:szCs w:val="20"/>
        </w:rPr>
        <w:t>Funding</w:t>
      </w:r>
      <w:r w:rsidR="003714BF" w:rsidRPr="003714BF">
        <w:rPr>
          <w:rFonts w:ascii="Garamond" w:hAnsi="Garamond"/>
          <w:b/>
          <w:i/>
          <w:sz w:val="20"/>
          <w:szCs w:val="20"/>
        </w:rPr>
        <w:t>:</w:t>
      </w:r>
      <w:r w:rsidR="003714BF">
        <w:rPr>
          <w:rFonts w:ascii="Garamond" w:hAnsi="Garamond"/>
          <w:bCs/>
          <w:i/>
          <w:sz w:val="20"/>
          <w:szCs w:val="20"/>
        </w:rPr>
        <w:t xml:space="preserve"> </w:t>
      </w:r>
      <w:r w:rsidR="003714BF" w:rsidRPr="0016572D">
        <w:rPr>
          <w:rFonts w:ascii="Garamond" w:hAnsi="Garamond" w:cs="Times New Roman"/>
          <w:sz w:val="20"/>
          <w:szCs w:val="20"/>
        </w:rPr>
        <w:t>Self-fund</w:t>
      </w:r>
      <w:r w:rsidR="003714BF">
        <w:rPr>
          <w:rFonts w:ascii="Garamond" w:hAnsi="Garamond" w:cs="Times New Roman"/>
          <w:sz w:val="20"/>
          <w:szCs w:val="20"/>
        </w:rPr>
        <w:t>ed</w:t>
      </w:r>
    </w:p>
    <w:p w14:paraId="2B8F2F39" w14:textId="77777777" w:rsidR="0078018E" w:rsidRPr="0078018E" w:rsidRDefault="0078018E" w:rsidP="0078018E">
      <w:pPr>
        <w:spacing w:line="259" w:lineRule="auto"/>
        <w:jc w:val="both"/>
        <w:rPr>
          <w:rFonts w:ascii="Garamond" w:hAnsi="Garamond"/>
          <w:bCs/>
          <w:iCs/>
          <w:sz w:val="20"/>
          <w:szCs w:val="20"/>
        </w:rPr>
      </w:pPr>
    </w:p>
    <w:p w14:paraId="5D1B2938" w14:textId="6F350DAC" w:rsidR="0078018E" w:rsidRPr="0078018E" w:rsidRDefault="00C76D3F" w:rsidP="0078018E">
      <w:pPr>
        <w:spacing w:line="259" w:lineRule="auto"/>
        <w:jc w:val="both"/>
        <w:rPr>
          <w:rFonts w:ascii="Garamond" w:hAnsi="Garamond"/>
          <w:b/>
          <w:bCs/>
          <w:iCs/>
          <w:sz w:val="22"/>
          <w:szCs w:val="22"/>
          <w:lang w:val="en-GB"/>
        </w:rPr>
      </w:pPr>
      <w:r w:rsidRPr="0078018E">
        <w:rPr>
          <w:rFonts w:ascii="Garamond" w:hAnsi="Garamond"/>
          <w:b/>
          <w:bCs/>
          <w:iCs/>
          <w:sz w:val="22"/>
          <w:szCs w:val="22"/>
          <w:lang w:val="en-GB"/>
        </w:rPr>
        <w:t>REFERENCES</w:t>
      </w:r>
    </w:p>
    <w:p w14:paraId="760942B9"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lang w:val="en-GB"/>
        </w:rPr>
        <w:t>WHO (2024). Lassa fever. World Health Organization. https://www.who.int/news-room/fact-sheets/detail/lassa-fever</w:t>
      </w:r>
    </w:p>
    <w:p w14:paraId="5C51BD4C"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Uppala PK, Karanam SK, Kandra NV, Edhi S. Lassa fever: A comprehensive review of virology, clinical management, and global health implications. World J </w:t>
      </w:r>
      <w:proofErr w:type="spellStart"/>
      <w:r w:rsidRPr="003714BF">
        <w:rPr>
          <w:rFonts w:ascii="Garamond" w:hAnsi="Garamond"/>
          <w:sz w:val="20"/>
          <w:szCs w:val="20"/>
        </w:rPr>
        <w:t>Virol</w:t>
      </w:r>
      <w:proofErr w:type="spellEnd"/>
      <w:r w:rsidRPr="003714BF">
        <w:rPr>
          <w:rFonts w:ascii="Garamond" w:hAnsi="Garamond"/>
          <w:sz w:val="20"/>
          <w:szCs w:val="20"/>
        </w:rPr>
        <w:t xml:space="preserve">. 2025 Sep 25;14(3):108405. </w:t>
      </w:r>
      <w:proofErr w:type="spellStart"/>
      <w:r w:rsidRPr="003714BF">
        <w:rPr>
          <w:rFonts w:ascii="Garamond" w:hAnsi="Garamond"/>
          <w:sz w:val="20"/>
          <w:szCs w:val="20"/>
        </w:rPr>
        <w:t>doi</w:t>
      </w:r>
      <w:proofErr w:type="spellEnd"/>
      <w:r w:rsidRPr="003714BF">
        <w:rPr>
          <w:rFonts w:ascii="Garamond" w:hAnsi="Garamond"/>
          <w:sz w:val="20"/>
          <w:szCs w:val="20"/>
        </w:rPr>
        <w:t xml:space="preserve">: </w:t>
      </w:r>
      <w:r w:rsidRPr="003714BF">
        <w:rPr>
          <w:rFonts w:ascii="Garamond" w:hAnsi="Garamond"/>
          <w:sz w:val="20"/>
          <w:szCs w:val="20"/>
        </w:rPr>
        <w:lastRenderedPageBreak/>
        <w:t>10.5501/</w:t>
      </w:r>
      <w:proofErr w:type="gramStart"/>
      <w:r w:rsidRPr="003714BF">
        <w:rPr>
          <w:rFonts w:ascii="Garamond" w:hAnsi="Garamond"/>
          <w:sz w:val="20"/>
          <w:szCs w:val="20"/>
        </w:rPr>
        <w:t>wjv.v14.i</w:t>
      </w:r>
      <w:proofErr w:type="gramEnd"/>
      <w:r w:rsidRPr="003714BF">
        <w:rPr>
          <w:rFonts w:ascii="Garamond" w:hAnsi="Garamond"/>
          <w:sz w:val="20"/>
          <w:szCs w:val="20"/>
        </w:rPr>
        <w:t>3.108405. PMID: 41025087; PMCID: PMC12476800.</w:t>
      </w:r>
    </w:p>
    <w:p w14:paraId="46D803D2"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Ogundele GO, </w:t>
      </w:r>
      <w:proofErr w:type="spellStart"/>
      <w:r w:rsidRPr="003714BF">
        <w:rPr>
          <w:rFonts w:ascii="Garamond" w:hAnsi="Garamond"/>
          <w:sz w:val="20"/>
          <w:szCs w:val="20"/>
        </w:rPr>
        <w:t>Jolayemi</w:t>
      </w:r>
      <w:proofErr w:type="spellEnd"/>
      <w:r w:rsidRPr="003714BF">
        <w:rPr>
          <w:rFonts w:ascii="Garamond" w:hAnsi="Garamond"/>
          <w:sz w:val="20"/>
          <w:szCs w:val="20"/>
        </w:rPr>
        <w:t xml:space="preserve"> KO, Bello S. Lassa fever in West Africa: a systematic review and meta-analysis of attack rates, case fatality rates and risk factors. BMC Public Health. 2025 Aug 27;25(1):2948. </w:t>
      </w:r>
      <w:proofErr w:type="spellStart"/>
      <w:r w:rsidRPr="003714BF">
        <w:rPr>
          <w:rFonts w:ascii="Garamond" w:hAnsi="Garamond"/>
          <w:sz w:val="20"/>
          <w:szCs w:val="20"/>
        </w:rPr>
        <w:t>doi</w:t>
      </w:r>
      <w:proofErr w:type="spellEnd"/>
      <w:r w:rsidRPr="003714BF">
        <w:rPr>
          <w:rFonts w:ascii="Garamond" w:hAnsi="Garamond"/>
          <w:sz w:val="20"/>
          <w:szCs w:val="20"/>
        </w:rPr>
        <w:t>: 10.1186/s12889-025-24377-6. PMID: 40866826; PMCID: PMC12382145.</w:t>
      </w:r>
    </w:p>
    <w:p w14:paraId="681768C0"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lang w:val="en-GB"/>
        </w:rPr>
        <w:t xml:space="preserve">Christian O. Aleke, Emeka U. Mong, Edith N. </w:t>
      </w:r>
      <w:proofErr w:type="spellStart"/>
      <w:r w:rsidRPr="003714BF">
        <w:rPr>
          <w:rFonts w:ascii="Garamond" w:hAnsi="Garamond"/>
          <w:sz w:val="20"/>
          <w:szCs w:val="20"/>
          <w:lang w:val="en-GB"/>
        </w:rPr>
        <w:t>Obande-Ogbuinya</w:t>
      </w:r>
      <w:proofErr w:type="spellEnd"/>
      <w:r w:rsidRPr="003714BF">
        <w:rPr>
          <w:rFonts w:ascii="Garamond" w:hAnsi="Garamond"/>
          <w:sz w:val="20"/>
          <w:szCs w:val="20"/>
          <w:lang w:val="en-GB"/>
        </w:rPr>
        <w:t xml:space="preserve">, Lois N. Omaka-Amari, Patricia C. </w:t>
      </w:r>
      <w:proofErr w:type="spellStart"/>
      <w:r w:rsidRPr="003714BF">
        <w:rPr>
          <w:rFonts w:ascii="Garamond" w:hAnsi="Garamond"/>
          <w:sz w:val="20"/>
          <w:szCs w:val="20"/>
          <w:lang w:val="en-GB"/>
        </w:rPr>
        <w:t>Ngwakwe</w:t>
      </w:r>
      <w:proofErr w:type="spellEnd"/>
      <w:r w:rsidRPr="003714BF">
        <w:rPr>
          <w:rFonts w:ascii="Garamond" w:hAnsi="Garamond"/>
          <w:sz w:val="20"/>
          <w:szCs w:val="20"/>
          <w:lang w:val="en-GB"/>
        </w:rPr>
        <w:t>, Abdulqadir J. Nashwan. Re-emergence of Lassa fever outbreaks in Africa with ongoing threat from COVID-19, Journal of Medicine, Surgery, and Public Health, Volume 1, 2023, 100005, ISSN 2949-916X, https://doi.org/10.1016/j.glmedi.2023.100005.</w:t>
      </w:r>
    </w:p>
    <w:p w14:paraId="651A894E"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Reyna RA, Littlefield KE, Shehu N, Makishima T, Maruyama J, </w:t>
      </w:r>
      <w:proofErr w:type="spellStart"/>
      <w:r w:rsidRPr="003714BF">
        <w:rPr>
          <w:rFonts w:ascii="Garamond" w:hAnsi="Garamond"/>
          <w:sz w:val="20"/>
          <w:szCs w:val="20"/>
        </w:rPr>
        <w:t>Paessler</w:t>
      </w:r>
      <w:proofErr w:type="spellEnd"/>
      <w:r w:rsidRPr="003714BF">
        <w:rPr>
          <w:rFonts w:ascii="Garamond" w:hAnsi="Garamond"/>
          <w:sz w:val="20"/>
          <w:szCs w:val="20"/>
        </w:rPr>
        <w:t xml:space="preserve"> S. The Importance of Lassa Fever and Its Disease Management in West Africa. Viruses. 2024 Feb 7;16(2):266. </w:t>
      </w:r>
      <w:proofErr w:type="spellStart"/>
      <w:r w:rsidRPr="003714BF">
        <w:rPr>
          <w:rFonts w:ascii="Garamond" w:hAnsi="Garamond"/>
          <w:sz w:val="20"/>
          <w:szCs w:val="20"/>
        </w:rPr>
        <w:t>doi</w:t>
      </w:r>
      <w:proofErr w:type="spellEnd"/>
      <w:r w:rsidRPr="003714BF">
        <w:rPr>
          <w:rFonts w:ascii="Garamond" w:hAnsi="Garamond"/>
          <w:sz w:val="20"/>
          <w:szCs w:val="20"/>
        </w:rPr>
        <w:t>: 10.3390/v16020266. PMID: 38400041; PMCID: PMC10892767.</w:t>
      </w:r>
    </w:p>
    <w:p w14:paraId="46126355"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Taboe, H.B., </w:t>
      </w:r>
      <w:proofErr w:type="spellStart"/>
      <w:r w:rsidRPr="003714BF">
        <w:rPr>
          <w:rFonts w:ascii="Garamond" w:hAnsi="Garamond"/>
          <w:sz w:val="20"/>
          <w:szCs w:val="20"/>
        </w:rPr>
        <w:t>Pilyugin</w:t>
      </w:r>
      <w:proofErr w:type="spellEnd"/>
      <w:r w:rsidRPr="003714BF">
        <w:rPr>
          <w:rFonts w:ascii="Garamond" w:hAnsi="Garamond"/>
          <w:sz w:val="20"/>
          <w:szCs w:val="20"/>
        </w:rPr>
        <w:t xml:space="preserve">, S.S. &amp; </w:t>
      </w:r>
      <w:proofErr w:type="spellStart"/>
      <w:r w:rsidRPr="003714BF">
        <w:rPr>
          <w:rFonts w:ascii="Garamond" w:hAnsi="Garamond"/>
          <w:sz w:val="20"/>
          <w:szCs w:val="20"/>
        </w:rPr>
        <w:t>Ngonghala</w:t>
      </w:r>
      <w:proofErr w:type="spellEnd"/>
      <w:r w:rsidRPr="003714BF">
        <w:rPr>
          <w:rFonts w:ascii="Garamond" w:hAnsi="Garamond"/>
          <w:sz w:val="20"/>
          <w:szCs w:val="20"/>
        </w:rPr>
        <w:t xml:space="preserve">, C.N. Revealing hidden drivers of Lassa fever through a model-informed approach for reproducing and predicting disease dynamics and guiding control strategies. Sci Rep 15, 33786 (2025). </w:t>
      </w:r>
      <w:hyperlink r:id="rId26" w:history="1">
        <w:r w:rsidRPr="003714BF">
          <w:rPr>
            <w:rStyle w:val="Hyperlink"/>
            <w:rFonts w:ascii="Garamond" w:hAnsi="Garamond"/>
            <w:sz w:val="20"/>
            <w:szCs w:val="20"/>
          </w:rPr>
          <w:t>https://doi.org/10.1038/s41598-025-01176-y</w:t>
        </w:r>
      </w:hyperlink>
    </w:p>
    <w:p w14:paraId="4A79803B"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Moore SM, Rapheal E, Mendoza Guerrero S, Dean NE, Stoddard ST. Estimation of Lassa fever incidence rates in West Africa: development of a modeling framework to inform vaccine trial design. PLOS Neglected Tropical Diseases. 2025 Jul 29;19(7</w:t>
      </w:r>
      <w:proofErr w:type="gramStart"/>
      <w:r w:rsidRPr="003714BF">
        <w:rPr>
          <w:rFonts w:ascii="Garamond" w:hAnsi="Garamond"/>
          <w:sz w:val="20"/>
          <w:szCs w:val="20"/>
        </w:rPr>
        <w:t>):e</w:t>
      </w:r>
      <w:proofErr w:type="gramEnd"/>
      <w:r w:rsidRPr="003714BF">
        <w:rPr>
          <w:rFonts w:ascii="Garamond" w:hAnsi="Garamond"/>
          <w:sz w:val="20"/>
          <w:szCs w:val="20"/>
        </w:rPr>
        <w:t>0012751.</w:t>
      </w:r>
    </w:p>
    <w:p w14:paraId="323934CC" w14:textId="77777777" w:rsidR="0078018E" w:rsidRPr="003714BF" w:rsidRDefault="0078018E" w:rsidP="003714BF">
      <w:pPr>
        <w:numPr>
          <w:ilvl w:val="0"/>
          <w:numId w:val="28"/>
        </w:numPr>
        <w:ind w:left="284" w:hanging="284"/>
        <w:rPr>
          <w:rFonts w:ascii="Garamond" w:hAnsi="Garamond"/>
          <w:sz w:val="20"/>
          <w:szCs w:val="20"/>
          <w:lang w:val="en-GB"/>
        </w:rPr>
      </w:pPr>
      <w:proofErr w:type="spellStart"/>
      <w:r w:rsidRPr="003714BF">
        <w:rPr>
          <w:rFonts w:ascii="Garamond" w:hAnsi="Garamond"/>
          <w:sz w:val="20"/>
          <w:szCs w:val="20"/>
        </w:rPr>
        <w:t>Madueme</w:t>
      </w:r>
      <w:proofErr w:type="spellEnd"/>
      <w:r w:rsidRPr="003714BF">
        <w:rPr>
          <w:rFonts w:ascii="Garamond" w:hAnsi="Garamond"/>
          <w:sz w:val="20"/>
          <w:szCs w:val="20"/>
        </w:rPr>
        <w:t xml:space="preserve"> PG, </w:t>
      </w:r>
      <w:proofErr w:type="spellStart"/>
      <w:r w:rsidRPr="003714BF">
        <w:rPr>
          <w:rFonts w:ascii="Garamond" w:hAnsi="Garamond"/>
          <w:sz w:val="20"/>
          <w:szCs w:val="20"/>
        </w:rPr>
        <w:t>Chirove</w:t>
      </w:r>
      <w:proofErr w:type="spellEnd"/>
      <w:r w:rsidRPr="003714BF">
        <w:rPr>
          <w:rFonts w:ascii="Garamond" w:hAnsi="Garamond"/>
          <w:sz w:val="20"/>
          <w:szCs w:val="20"/>
        </w:rPr>
        <w:t xml:space="preserve"> F. A systematic review of mathematical models of Lassa fever. Mathematical Biosciences. 2024 Aug </w:t>
      </w:r>
      <w:proofErr w:type="gramStart"/>
      <w:r w:rsidRPr="003714BF">
        <w:rPr>
          <w:rFonts w:ascii="Garamond" w:hAnsi="Garamond"/>
          <w:sz w:val="20"/>
          <w:szCs w:val="20"/>
        </w:rPr>
        <w:t>1;374:109227</w:t>
      </w:r>
      <w:proofErr w:type="gramEnd"/>
      <w:r w:rsidRPr="003714BF">
        <w:rPr>
          <w:rFonts w:ascii="Garamond" w:hAnsi="Garamond"/>
          <w:sz w:val="20"/>
          <w:szCs w:val="20"/>
        </w:rPr>
        <w:t>.</w:t>
      </w:r>
    </w:p>
    <w:p w14:paraId="57AB3606" w14:textId="77777777" w:rsidR="0078018E" w:rsidRPr="003714BF" w:rsidRDefault="0078018E" w:rsidP="003714BF">
      <w:pPr>
        <w:numPr>
          <w:ilvl w:val="0"/>
          <w:numId w:val="28"/>
        </w:numPr>
        <w:ind w:left="284" w:hanging="284"/>
        <w:rPr>
          <w:rFonts w:ascii="Garamond" w:hAnsi="Garamond"/>
          <w:sz w:val="20"/>
          <w:szCs w:val="20"/>
          <w:lang w:val="de-DE"/>
        </w:rPr>
      </w:pPr>
      <w:r w:rsidRPr="003714BF">
        <w:rPr>
          <w:rFonts w:ascii="Garamond" w:hAnsi="Garamond"/>
          <w:sz w:val="20"/>
          <w:szCs w:val="20"/>
        </w:rPr>
        <w:t xml:space="preserve">Wada YH, </w:t>
      </w:r>
      <w:proofErr w:type="spellStart"/>
      <w:r w:rsidRPr="003714BF">
        <w:rPr>
          <w:rFonts w:ascii="Garamond" w:hAnsi="Garamond"/>
          <w:sz w:val="20"/>
          <w:szCs w:val="20"/>
        </w:rPr>
        <w:t>Ogunyinka</w:t>
      </w:r>
      <w:proofErr w:type="spellEnd"/>
      <w:r w:rsidRPr="003714BF">
        <w:rPr>
          <w:rFonts w:ascii="Garamond" w:hAnsi="Garamond"/>
          <w:sz w:val="20"/>
          <w:szCs w:val="20"/>
        </w:rPr>
        <w:t xml:space="preserve"> IA, Yusuff KB, Ochu CL, Yahaya M, Khalid GM, et al. (2022) Knowledge of Lassa fever, its prevention and control practices and their predictors among healthcare workers during an outbreak in Northern Nigeria: A multi-</w:t>
      </w:r>
      <w:proofErr w:type="spellStart"/>
      <w:r w:rsidRPr="003714BF">
        <w:rPr>
          <w:rFonts w:ascii="Garamond" w:hAnsi="Garamond"/>
          <w:sz w:val="20"/>
          <w:szCs w:val="20"/>
        </w:rPr>
        <w:t>centre</w:t>
      </w:r>
      <w:proofErr w:type="spellEnd"/>
      <w:r w:rsidRPr="003714BF">
        <w:rPr>
          <w:rFonts w:ascii="Garamond" w:hAnsi="Garamond"/>
          <w:sz w:val="20"/>
          <w:szCs w:val="20"/>
        </w:rPr>
        <w:t xml:space="preserve"> cross-sectional assessment. </w:t>
      </w:r>
      <w:r w:rsidRPr="003714BF">
        <w:rPr>
          <w:rFonts w:ascii="Garamond" w:hAnsi="Garamond"/>
          <w:sz w:val="20"/>
          <w:szCs w:val="20"/>
          <w:lang w:val="de-DE"/>
        </w:rPr>
        <w:t xml:space="preserve">PLoS Negl Trop Dis 16(3): e0010259. </w:t>
      </w:r>
      <w:hyperlink r:id="rId27" w:history="1">
        <w:r w:rsidRPr="003714BF">
          <w:rPr>
            <w:rStyle w:val="Hyperlink"/>
            <w:rFonts w:ascii="Garamond" w:hAnsi="Garamond"/>
            <w:sz w:val="20"/>
            <w:szCs w:val="20"/>
            <w:lang w:val="de-DE"/>
          </w:rPr>
          <w:t>https://doi.org/10.1371/journal.pntd.0010259</w:t>
        </w:r>
      </w:hyperlink>
      <w:r w:rsidRPr="003714BF">
        <w:rPr>
          <w:rFonts w:ascii="Garamond" w:hAnsi="Garamond"/>
          <w:sz w:val="20"/>
          <w:szCs w:val="20"/>
          <w:lang w:val="de-DE"/>
        </w:rPr>
        <w:t>.</w:t>
      </w:r>
    </w:p>
    <w:p w14:paraId="5E445BB2"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lang w:val="de-DE"/>
        </w:rPr>
        <w:t xml:space="preserve">Eneh SC, Obi CG, Ephraim Ikpongifono U, Dauda Z, Udoewah SA, Anokwuru CC, Onukansi FO, Ikhuoria OV, Ojo TO, Madukaku CU, Orabueze IN, Chizoba AF. </w:t>
      </w:r>
      <w:r w:rsidRPr="003714BF">
        <w:rPr>
          <w:rFonts w:ascii="Garamond" w:hAnsi="Garamond"/>
          <w:sz w:val="20"/>
          <w:szCs w:val="20"/>
        </w:rPr>
        <w:t xml:space="preserve">The resurgence of Lassa fever in Nigeria: economic impact, challenges, and strategic public health interventions. Front Public Health. 2025 Jul </w:t>
      </w:r>
      <w:proofErr w:type="gramStart"/>
      <w:r w:rsidRPr="003714BF">
        <w:rPr>
          <w:rFonts w:ascii="Garamond" w:hAnsi="Garamond"/>
          <w:sz w:val="20"/>
          <w:szCs w:val="20"/>
        </w:rPr>
        <w:t>16;13:1574459</w:t>
      </w:r>
      <w:proofErr w:type="gramEnd"/>
      <w:r w:rsidRPr="003714BF">
        <w:rPr>
          <w:rFonts w:ascii="Garamond" w:hAnsi="Garamond"/>
          <w:sz w:val="20"/>
          <w:szCs w:val="20"/>
        </w:rPr>
        <w:t xml:space="preserve">. </w:t>
      </w:r>
      <w:proofErr w:type="spellStart"/>
      <w:r w:rsidRPr="003714BF">
        <w:rPr>
          <w:rFonts w:ascii="Garamond" w:hAnsi="Garamond"/>
          <w:sz w:val="20"/>
          <w:szCs w:val="20"/>
        </w:rPr>
        <w:t>doi</w:t>
      </w:r>
      <w:proofErr w:type="spellEnd"/>
      <w:r w:rsidRPr="003714BF">
        <w:rPr>
          <w:rFonts w:ascii="Garamond" w:hAnsi="Garamond"/>
          <w:sz w:val="20"/>
          <w:szCs w:val="20"/>
        </w:rPr>
        <w:t xml:space="preserve">: </w:t>
      </w:r>
      <w:r w:rsidRPr="003714BF">
        <w:rPr>
          <w:rFonts w:ascii="Garamond" w:hAnsi="Garamond"/>
          <w:sz w:val="20"/>
          <w:szCs w:val="20"/>
        </w:rPr>
        <w:t>10.3389/fpubh.2025.1574459. PMID: 40740381; PMCID: PMC12307277.</w:t>
      </w:r>
    </w:p>
    <w:p w14:paraId="7F7E9B7E"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Simons D. </w:t>
      </w:r>
      <w:proofErr w:type="spellStart"/>
      <w:r w:rsidRPr="003714BF">
        <w:rPr>
          <w:rFonts w:ascii="Garamond" w:hAnsi="Garamond"/>
          <w:sz w:val="20"/>
          <w:szCs w:val="20"/>
        </w:rPr>
        <w:t>Urbanisation</w:t>
      </w:r>
      <w:proofErr w:type="spellEnd"/>
      <w:r w:rsidRPr="003714BF">
        <w:rPr>
          <w:rFonts w:ascii="Garamond" w:hAnsi="Garamond"/>
          <w:sz w:val="20"/>
          <w:szCs w:val="20"/>
        </w:rPr>
        <w:t xml:space="preserve"> as an Ecological Filter: Decoupling Lassa Virus Hazard from Spillover Risk in West Africa. </w:t>
      </w:r>
      <w:proofErr w:type="spellStart"/>
      <w:r w:rsidRPr="003714BF">
        <w:rPr>
          <w:rFonts w:ascii="Garamond" w:hAnsi="Garamond"/>
          <w:sz w:val="20"/>
          <w:szCs w:val="20"/>
        </w:rPr>
        <w:t>medRxiv</w:t>
      </w:r>
      <w:proofErr w:type="spellEnd"/>
      <w:r w:rsidRPr="003714BF">
        <w:rPr>
          <w:rFonts w:ascii="Garamond" w:hAnsi="Garamond"/>
          <w:sz w:val="20"/>
          <w:szCs w:val="20"/>
        </w:rPr>
        <w:t>. 2025 Dec 17:2025-12.</w:t>
      </w:r>
    </w:p>
    <w:p w14:paraId="37203D31"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Nigeria Centre for Disease Control (NCDC). Lassa Fever Situation Report: Epidemiological Week 52, 2024. Abuja, Nigeria: NCDC; 2024.</w:t>
      </w:r>
    </w:p>
    <w:p w14:paraId="6AD8438F"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Kamara AS, </w:t>
      </w:r>
      <w:proofErr w:type="spellStart"/>
      <w:r w:rsidRPr="003714BF">
        <w:rPr>
          <w:rFonts w:ascii="Garamond" w:hAnsi="Garamond"/>
          <w:sz w:val="20"/>
          <w:szCs w:val="20"/>
        </w:rPr>
        <w:t>Fatoma</w:t>
      </w:r>
      <w:proofErr w:type="spellEnd"/>
      <w:r w:rsidRPr="003714BF">
        <w:rPr>
          <w:rFonts w:ascii="Garamond" w:hAnsi="Garamond"/>
          <w:sz w:val="20"/>
          <w:szCs w:val="20"/>
        </w:rPr>
        <w:t xml:space="preserve"> P, </w:t>
      </w:r>
      <w:proofErr w:type="spellStart"/>
      <w:r w:rsidRPr="003714BF">
        <w:rPr>
          <w:rFonts w:ascii="Garamond" w:hAnsi="Garamond"/>
          <w:sz w:val="20"/>
          <w:szCs w:val="20"/>
        </w:rPr>
        <w:t>Moseray</w:t>
      </w:r>
      <w:proofErr w:type="spellEnd"/>
      <w:r w:rsidRPr="003714BF">
        <w:rPr>
          <w:rFonts w:ascii="Garamond" w:hAnsi="Garamond"/>
          <w:sz w:val="20"/>
          <w:szCs w:val="20"/>
        </w:rPr>
        <w:t xml:space="preserve"> A. The Perspectives of Healthcare Professionals on the Strategies, Challenges, and Community Responses to Health System Response and Interventions Towards Lassa Fever Infections and Mortality in Sierra Leone. Risk Manag </w:t>
      </w:r>
      <w:proofErr w:type="spellStart"/>
      <w:r w:rsidRPr="003714BF">
        <w:rPr>
          <w:rFonts w:ascii="Garamond" w:hAnsi="Garamond"/>
          <w:sz w:val="20"/>
          <w:szCs w:val="20"/>
        </w:rPr>
        <w:t>Healthc</w:t>
      </w:r>
      <w:proofErr w:type="spellEnd"/>
      <w:r w:rsidRPr="003714BF">
        <w:rPr>
          <w:rFonts w:ascii="Garamond" w:hAnsi="Garamond"/>
          <w:sz w:val="20"/>
          <w:szCs w:val="20"/>
        </w:rPr>
        <w:t xml:space="preserve"> Policy. 2024 May </w:t>
      </w:r>
      <w:proofErr w:type="gramStart"/>
      <w:r w:rsidRPr="003714BF">
        <w:rPr>
          <w:rFonts w:ascii="Garamond" w:hAnsi="Garamond"/>
          <w:sz w:val="20"/>
          <w:szCs w:val="20"/>
        </w:rPr>
        <w:t>7;17:1127</w:t>
      </w:r>
      <w:proofErr w:type="gramEnd"/>
      <w:r w:rsidRPr="003714BF">
        <w:rPr>
          <w:rFonts w:ascii="Garamond" w:hAnsi="Garamond"/>
          <w:sz w:val="20"/>
          <w:szCs w:val="20"/>
        </w:rPr>
        <w:t xml:space="preserve">-1149. </w:t>
      </w:r>
      <w:proofErr w:type="spellStart"/>
      <w:r w:rsidRPr="003714BF">
        <w:rPr>
          <w:rFonts w:ascii="Garamond" w:hAnsi="Garamond"/>
          <w:sz w:val="20"/>
          <w:szCs w:val="20"/>
        </w:rPr>
        <w:t>doi</w:t>
      </w:r>
      <w:proofErr w:type="spellEnd"/>
      <w:r w:rsidRPr="003714BF">
        <w:rPr>
          <w:rFonts w:ascii="Garamond" w:hAnsi="Garamond"/>
          <w:sz w:val="20"/>
          <w:szCs w:val="20"/>
        </w:rPr>
        <w:t>: 10.2147/RMHP.S455254. PMID: 38737418; PMCID: PMC11088388.</w:t>
      </w:r>
    </w:p>
    <w:p w14:paraId="05A4BF16"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Awoniyi AM, Bangura U. The enduring story of Lassa fever: Advancing the case for sustainable management strategies. Asian Pacific Journal of Tropical Medicine. 2026 Jan 1;19(1):1-3.</w:t>
      </w:r>
    </w:p>
    <w:p w14:paraId="1C436578"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Ezenwa-</w:t>
      </w:r>
      <w:proofErr w:type="spellStart"/>
      <w:r w:rsidRPr="003714BF">
        <w:rPr>
          <w:rFonts w:ascii="Garamond" w:hAnsi="Garamond"/>
          <w:sz w:val="20"/>
          <w:szCs w:val="20"/>
        </w:rPr>
        <w:t>Ahanene</w:t>
      </w:r>
      <w:proofErr w:type="spellEnd"/>
      <w:r w:rsidRPr="003714BF">
        <w:rPr>
          <w:rFonts w:ascii="Garamond" w:hAnsi="Garamond"/>
          <w:sz w:val="20"/>
          <w:szCs w:val="20"/>
        </w:rPr>
        <w:t xml:space="preserve"> A, Salawu AT, Adebowale AS. Descriptive epidemiology of Lassa fever, its trend, seasonality, and mortality predictors in Ebonyi State, South-East, Nigeria, 2018—2022. BMC Public Health. 2024 Dec 18;24(1):3470.</w:t>
      </w:r>
    </w:p>
    <w:p w14:paraId="60986217" w14:textId="77777777" w:rsidR="0078018E" w:rsidRPr="003714BF" w:rsidRDefault="0078018E" w:rsidP="003714BF">
      <w:pPr>
        <w:numPr>
          <w:ilvl w:val="0"/>
          <w:numId w:val="28"/>
        </w:numPr>
        <w:ind w:left="284" w:hanging="284"/>
        <w:rPr>
          <w:rFonts w:ascii="Garamond" w:hAnsi="Garamond"/>
          <w:sz w:val="20"/>
          <w:szCs w:val="20"/>
          <w:lang w:val="en-GB"/>
        </w:rPr>
      </w:pPr>
      <w:proofErr w:type="spellStart"/>
      <w:r w:rsidRPr="003714BF">
        <w:rPr>
          <w:rFonts w:ascii="Garamond" w:hAnsi="Garamond"/>
          <w:sz w:val="20"/>
          <w:szCs w:val="20"/>
        </w:rPr>
        <w:t>Igbodo</w:t>
      </w:r>
      <w:proofErr w:type="spellEnd"/>
      <w:r w:rsidRPr="003714BF">
        <w:rPr>
          <w:rFonts w:ascii="Garamond" w:hAnsi="Garamond"/>
          <w:sz w:val="20"/>
          <w:szCs w:val="20"/>
        </w:rPr>
        <w:t xml:space="preserve"> G., Chika-</w:t>
      </w:r>
      <w:proofErr w:type="spellStart"/>
      <w:r w:rsidRPr="003714BF">
        <w:rPr>
          <w:rFonts w:ascii="Garamond" w:hAnsi="Garamond"/>
          <w:sz w:val="20"/>
          <w:szCs w:val="20"/>
        </w:rPr>
        <w:t>Igwenyi</w:t>
      </w:r>
      <w:proofErr w:type="spellEnd"/>
      <w:r w:rsidRPr="003714BF">
        <w:rPr>
          <w:rFonts w:ascii="Garamond" w:hAnsi="Garamond"/>
          <w:sz w:val="20"/>
          <w:szCs w:val="20"/>
        </w:rPr>
        <w:t xml:space="preserve"> N., Oluwole, T., Umahi, C., Ajayi, N., </w:t>
      </w:r>
      <w:proofErr w:type="spellStart"/>
      <w:r w:rsidRPr="003714BF">
        <w:rPr>
          <w:rFonts w:ascii="Garamond" w:hAnsi="Garamond"/>
          <w:sz w:val="20"/>
          <w:szCs w:val="20"/>
        </w:rPr>
        <w:t>Nwambeke</w:t>
      </w:r>
      <w:proofErr w:type="spellEnd"/>
      <w:r w:rsidRPr="003714BF">
        <w:rPr>
          <w:rFonts w:ascii="Garamond" w:hAnsi="Garamond"/>
          <w:sz w:val="20"/>
          <w:szCs w:val="20"/>
        </w:rPr>
        <w:t xml:space="preserve">, O., </w:t>
      </w:r>
      <w:proofErr w:type="spellStart"/>
      <w:r w:rsidRPr="003714BF">
        <w:rPr>
          <w:rFonts w:ascii="Garamond" w:hAnsi="Garamond"/>
          <w:sz w:val="20"/>
          <w:szCs w:val="20"/>
        </w:rPr>
        <w:t>Ehiakhamen</w:t>
      </w:r>
      <w:proofErr w:type="spellEnd"/>
      <w:r w:rsidRPr="003714BF">
        <w:rPr>
          <w:rFonts w:ascii="Garamond" w:hAnsi="Garamond"/>
          <w:sz w:val="20"/>
          <w:szCs w:val="20"/>
        </w:rPr>
        <w:t xml:space="preserve">, O., </w:t>
      </w:r>
      <w:proofErr w:type="spellStart"/>
      <w:r w:rsidRPr="003714BF">
        <w:rPr>
          <w:rFonts w:ascii="Garamond" w:hAnsi="Garamond"/>
          <w:sz w:val="20"/>
          <w:szCs w:val="20"/>
        </w:rPr>
        <w:t>Olugbade</w:t>
      </w:r>
      <w:proofErr w:type="spellEnd"/>
      <w:r w:rsidRPr="003714BF">
        <w:rPr>
          <w:rFonts w:ascii="Garamond" w:hAnsi="Garamond"/>
          <w:sz w:val="20"/>
          <w:szCs w:val="20"/>
        </w:rPr>
        <w:t xml:space="preserve">, T., </w:t>
      </w:r>
      <w:proofErr w:type="spellStart"/>
      <w:r w:rsidRPr="003714BF">
        <w:rPr>
          <w:rFonts w:ascii="Garamond" w:hAnsi="Garamond"/>
          <w:sz w:val="20"/>
          <w:szCs w:val="20"/>
        </w:rPr>
        <w:t>Adedire</w:t>
      </w:r>
      <w:proofErr w:type="spellEnd"/>
      <w:r w:rsidRPr="003714BF">
        <w:rPr>
          <w:rFonts w:ascii="Garamond" w:hAnsi="Garamond"/>
          <w:sz w:val="20"/>
          <w:szCs w:val="20"/>
        </w:rPr>
        <w:t>, E. Clinical and epidemiological characteristics of confirmed Lassa fever cases in Ebonyi State, Nigeria:  A case series analysis. Journal of Interventional Epidemiology and Public Health. 2025; 8(Conf Proc5):00249. </w:t>
      </w:r>
      <w:hyperlink r:id="rId28" w:history="1">
        <w:r w:rsidRPr="003714BF">
          <w:rPr>
            <w:rStyle w:val="Hyperlink"/>
            <w:rFonts w:ascii="Garamond" w:hAnsi="Garamond"/>
            <w:sz w:val="20"/>
            <w:szCs w:val="20"/>
          </w:rPr>
          <w:t>https://doi.org/10.37432/JIEPH-CONFPRO5-00249</w:t>
        </w:r>
      </w:hyperlink>
    </w:p>
    <w:p w14:paraId="50F800B8"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Adesina AS, </w:t>
      </w:r>
      <w:proofErr w:type="spellStart"/>
      <w:r w:rsidRPr="003714BF">
        <w:rPr>
          <w:rFonts w:ascii="Garamond" w:hAnsi="Garamond"/>
          <w:sz w:val="20"/>
          <w:szCs w:val="20"/>
        </w:rPr>
        <w:t>Oyeyiola</w:t>
      </w:r>
      <w:proofErr w:type="spellEnd"/>
      <w:r w:rsidRPr="003714BF">
        <w:rPr>
          <w:rFonts w:ascii="Garamond" w:hAnsi="Garamond"/>
          <w:sz w:val="20"/>
          <w:szCs w:val="20"/>
        </w:rPr>
        <w:t xml:space="preserve"> A, </w:t>
      </w:r>
      <w:proofErr w:type="spellStart"/>
      <w:r w:rsidRPr="003714BF">
        <w:rPr>
          <w:rFonts w:ascii="Garamond" w:hAnsi="Garamond"/>
          <w:sz w:val="20"/>
          <w:szCs w:val="20"/>
        </w:rPr>
        <w:t>Obadare</w:t>
      </w:r>
      <w:proofErr w:type="spellEnd"/>
      <w:r w:rsidRPr="003714BF">
        <w:rPr>
          <w:rFonts w:ascii="Garamond" w:hAnsi="Garamond"/>
          <w:sz w:val="20"/>
          <w:szCs w:val="20"/>
        </w:rPr>
        <w:t xml:space="preserve"> A, Igbokwe J, Abejegah C, </w:t>
      </w:r>
      <w:proofErr w:type="spellStart"/>
      <w:r w:rsidRPr="003714BF">
        <w:rPr>
          <w:rFonts w:ascii="Garamond" w:hAnsi="Garamond"/>
          <w:sz w:val="20"/>
          <w:szCs w:val="20"/>
        </w:rPr>
        <w:t>Akhilomen</w:t>
      </w:r>
      <w:proofErr w:type="spellEnd"/>
      <w:r w:rsidRPr="003714BF">
        <w:rPr>
          <w:rFonts w:ascii="Garamond" w:hAnsi="Garamond"/>
          <w:sz w:val="20"/>
          <w:szCs w:val="20"/>
        </w:rPr>
        <w:t xml:space="preserve"> P, Bangura U, Asogun D, Tobin E, Ayodeji O, Osoniyi O, Davis C, Thomson EC, </w:t>
      </w:r>
      <w:proofErr w:type="spellStart"/>
      <w:r w:rsidRPr="003714BF">
        <w:rPr>
          <w:rFonts w:ascii="Garamond" w:hAnsi="Garamond"/>
          <w:sz w:val="20"/>
          <w:szCs w:val="20"/>
        </w:rPr>
        <w:t>Pahlmann</w:t>
      </w:r>
      <w:proofErr w:type="spellEnd"/>
      <w:r w:rsidRPr="003714BF">
        <w:rPr>
          <w:rFonts w:ascii="Garamond" w:hAnsi="Garamond"/>
          <w:sz w:val="20"/>
          <w:szCs w:val="20"/>
        </w:rPr>
        <w:t xml:space="preserve"> M, Günther S, Fichet-Calvet E, Olayemi A. Circulation of Lassa virus across the endemic Edo-Ondo axis, Nigeria, with cross-species transmission between multimammate mice. Emerg Microbes Infect. 2023 Dec;12(1):2219350. </w:t>
      </w:r>
      <w:proofErr w:type="spellStart"/>
      <w:r w:rsidRPr="003714BF">
        <w:rPr>
          <w:rFonts w:ascii="Garamond" w:hAnsi="Garamond"/>
          <w:sz w:val="20"/>
          <w:szCs w:val="20"/>
        </w:rPr>
        <w:t>doi</w:t>
      </w:r>
      <w:proofErr w:type="spellEnd"/>
      <w:r w:rsidRPr="003714BF">
        <w:rPr>
          <w:rFonts w:ascii="Garamond" w:hAnsi="Garamond"/>
          <w:sz w:val="20"/>
          <w:szCs w:val="20"/>
        </w:rPr>
        <w:t>: 10.1080/22221751.2023.2219350. PMID: 37288752; PMCID: PMC10251791.</w:t>
      </w:r>
    </w:p>
    <w:p w14:paraId="5540700E"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Chika-</w:t>
      </w:r>
      <w:proofErr w:type="spellStart"/>
      <w:r w:rsidRPr="003714BF">
        <w:rPr>
          <w:rFonts w:ascii="Garamond" w:hAnsi="Garamond"/>
          <w:sz w:val="20"/>
          <w:szCs w:val="20"/>
        </w:rPr>
        <w:t>Igwenyi</w:t>
      </w:r>
      <w:proofErr w:type="spellEnd"/>
      <w:r w:rsidRPr="003714BF">
        <w:rPr>
          <w:rFonts w:ascii="Garamond" w:hAnsi="Garamond"/>
          <w:sz w:val="20"/>
          <w:szCs w:val="20"/>
        </w:rPr>
        <w:t xml:space="preserve"> NM, Harrison RE, Psarra C, Gil-Cuesta J, </w:t>
      </w:r>
      <w:proofErr w:type="spellStart"/>
      <w:r w:rsidRPr="003714BF">
        <w:rPr>
          <w:rFonts w:ascii="Garamond" w:hAnsi="Garamond"/>
          <w:sz w:val="20"/>
          <w:szCs w:val="20"/>
        </w:rPr>
        <w:t>Gulamhusein</w:t>
      </w:r>
      <w:proofErr w:type="spellEnd"/>
      <w:r w:rsidRPr="003714BF">
        <w:rPr>
          <w:rFonts w:ascii="Garamond" w:hAnsi="Garamond"/>
          <w:sz w:val="20"/>
          <w:szCs w:val="20"/>
        </w:rPr>
        <w:t xml:space="preserve"> M, Onwe EO, </w:t>
      </w:r>
      <w:proofErr w:type="spellStart"/>
      <w:r w:rsidRPr="003714BF">
        <w:rPr>
          <w:rFonts w:ascii="Garamond" w:hAnsi="Garamond"/>
          <w:sz w:val="20"/>
          <w:szCs w:val="20"/>
        </w:rPr>
        <w:t>Onoh</w:t>
      </w:r>
      <w:proofErr w:type="spellEnd"/>
      <w:r w:rsidRPr="003714BF">
        <w:rPr>
          <w:rFonts w:ascii="Garamond" w:hAnsi="Garamond"/>
          <w:sz w:val="20"/>
          <w:szCs w:val="20"/>
        </w:rPr>
        <w:t xml:space="preserve"> RC, </w:t>
      </w:r>
      <w:proofErr w:type="spellStart"/>
      <w:r w:rsidRPr="003714BF">
        <w:rPr>
          <w:rFonts w:ascii="Garamond" w:hAnsi="Garamond"/>
          <w:sz w:val="20"/>
          <w:szCs w:val="20"/>
        </w:rPr>
        <w:t>Unigwe</w:t>
      </w:r>
      <w:proofErr w:type="spellEnd"/>
      <w:r w:rsidRPr="003714BF">
        <w:rPr>
          <w:rFonts w:ascii="Garamond" w:hAnsi="Garamond"/>
          <w:sz w:val="20"/>
          <w:szCs w:val="20"/>
        </w:rPr>
        <w:t xml:space="preserve"> US, Ajayi NA, </w:t>
      </w:r>
      <w:proofErr w:type="spellStart"/>
      <w:r w:rsidRPr="003714BF">
        <w:rPr>
          <w:rFonts w:ascii="Garamond" w:hAnsi="Garamond"/>
          <w:sz w:val="20"/>
          <w:szCs w:val="20"/>
        </w:rPr>
        <w:t>Nnadozie</w:t>
      </w:r>
      <w:proofErr w:type="spellEnd"/>
      <w:r w:rsidRPr="003714BF">
        <w:rPr>
          <w:rFonts w:ascii="Garamond" w:hAnsi="Garamond"/>
          <w:sz w:val="20"/>
          <w:szCs w:val="20"/>
        </w:rPr>
        <w:t xml:space="preserve"> UU, </w:t>
      </w:r>
      <w:proofErr w:type="spellStart"/>
      <w:r w:rsidRPr="003714BF">
        <w:rPr>
          <w:rFonts w:ascii="Garamond" w:hAnsi="Garamond"/>
          <w:sz w:val="20"/>
          <w:szCs w:val="20"/>
        </w:rPr>
        <w:t>Ojide</w:t>
      </w:r>
      <w:proofErr w:type="spellEnd"/>
      <w:r w:rsidRPr="003714BF">
        <w:rPr>
          <w:rFonts w:ascii="Garamond" w:hAnsi="Garamond"/>
          <w:sz w:val="20"/>
          <w:szCs w:val="20"/>
        </w:rPr>
        <w:t xml:space="preserve"> CK, </w:t>
      </w:r>
      <w:proofErr w:type="spellStart"/>
      <w:r w:rsidRPr="003714BF">
        <w:rPr>
          <w:rFonts w:ascii="Garamond" w:hAnsi="Garamond"/>
          <w:sz w:val="20"/>
          <w:szCs w:val="20"/>
        </w:rPr>
        <w:t>Nwidi</w:t>
      </w:r>
      <w:proofErr w:type="spellEnd"/>
      <w:r w:rsidRPr="003714BF">
        <w:rPr>
          <w:rFonts w:ascii="Garamond" w:hAnsi="Garamond"/>
          <w:sz w:val="20"/>
          <w:szCs w:val="20"/>
        </w:rPr>
        <w:t xml:space="preserve"> DU, </w:t>
      </w:r>
      <w:proofErr w:type="spellStart"/>
      <w:r w:rsidRPr="003714BF">
        <w:rPr>
          <w:rFonts w:ascii="Garamond" w:hAnsi="Garamond"/>
          <w:sz w:val="20"/>
          <w:szCs w:val="20"/>
        </w:rPr>
        <w:t>Ezeanosike</w:t>
      </w:r>
      <w:proofErr w:type="spellEnd"/>
      <w:r w:rsidRPr="003714BF">
        <w:rPr>
          <w:rFonts w:ascii="Garamond" w:hAnsi="Garamond"/>
          <w:sz w:val="20"/>
          <w:szCs w:val="20"/>
        </w:rPr>
        <w:t xml:space="preserve"> O, Sampson E, Adeke AS, Ugwu CN, </w:t>
      </w:r>
      <w:proofErr w:type="spellStart"/>
      <w:r w:rsidRPr="003714BF">
        <w:rPr>
          <w:rFonts w:ascii="Garamond" w:hAnsi="Garamond"/>
          <w:sz w:val="20"/>
          <w:szCs w:val="20"/>
        </w:rPr>
        <w:t>Anebonam</w:t>
      </w:r>
      <w:proofErr w:type="spellEnd"/>
      <w:r w:rsidRPr="003714BF">
        <w:rPr>
          <w:rFonts w:ascii="Garamond" w:hAnsi="Garamond"/>
          <w:sz w:val="20"/>
          <w:szCs w:val="20"/>
        </w:rPr>
        <w:t xml:space="preserve"> U, </w:t>
      </w:r>
      <w:proofErr w:type="spellStart"/>
      <w:r w:rsidRPr="003714BF">
        <w:rPr>
          <w:rFonts w:ascii="Garamond" w:hAnsi="Garamond"/>
          <w:sz w:val="20"/>
          <w:szCs w:val="20"/>
        </w:rPr>
        <w:t>Tshiang</w:t>
      </w:r>
      <w:proofErr w:type="spellEnd"/>
      <w:r w:rsidRPr="003714BF">
        <w:rPr>
          <w:rFonts w:ascii="Garamond" w:hAnsi="Garamond"/>
          <w:sz w:val="20"/>
          <w:szCs w:val="20"/>
        </w:rPr>
        <w:t xml:space="preserve"> JK, </w:t>
      </w:r>
      <w:proofErr w:type="spellStart"/>
      <w:r w:rsidRPr="003714BF">
        <w:rPr>
          <w:rFonts w:ascii="Garamond" w:hAnsi="Garamond"/>
          <w:sz w:val="20"/>
          <w:szCs w:val="20"/>
        </w:rPr>
        <w:t>Maikere</w:t>
      </w:r>
      <w:proofErr w:type="spellEnd"/>
      <w:r w:rsidRPr="003714BF">
        <w:rPr>
          <w:rFonts w:ascii="Garamond" w:hAnsi="Garamond"/>
          <w:sz w:val="20"/>
          <w:szCs w:val="20"/>
        </w:rPr>
        <w:t xml:space="preserve"> J, Reid A. Early onset of neurological features differentiates two outbreaks of Lassa fever in Ebonyi state, Nigeria during 2017-2018. </w:t>
      </w:r>
      <w:proofErr w:type="spellStart"/>
      <w:r w:rsidRPr="003714BF">
        <w:rPr>
          <w:rFonts w:ascii="Garamond" w:hAnsi="Garamond"/>
          <w:sz w:val="20"/>
          <w:szCs w:val="20"/>
        </w:rPr>
        <w:t>PLoS</w:t>
      </w:r>
      <w:proofErr w:type="spellEnd"/>
      <w:r w:rsidRPr="003714BF">
        <w:rPr>
          <w:rFonts w:ascii="Garamond" w:hAnsi="Garamond"/>
          <w:sz w:val="20"/>
          <w:szCs w:val="20"/>
        </w:rPr>
        <w:t xml:space="preserve"> </w:t>
      </w:r>
      <w:proofErr w:type="spellStart"/>
      <w:r w:rsidRPr="003714BF">
        <w:rPr>
          <w:rFonts w:ascii="Garamond" w:hAnsi="Garamond"/>
          <w:sz w:val="20"/>
          <w:szCs w:val="20"/>
        </w:rPr>
        <w:t>Negl</w:t>
      </w:r>
      <w:proofErr w:type="spellEnd"/>
      <w:r w:rsidRPr="003714BF">
        <w:rPr>
          <w:rFonts w:ascii="Garamond" w:hAnsi="Garamond"/>
          <w:sz w:val="20"/>
          <w:szCs w:val="20"/>
        </w:rPr>
        <w:t xml:space="preserve"> Trop Dis. 2021 Mar 8;15(3</w:t>
      </w:r>
      <w:proofErr w:type="gramStart"/>
      <w:r w:rsidRPr="003714BF">
        <w:rPr>
          <w:rFonts w:ascii="Garamond" w:hAnsi="Garamond"/>
          <w:sz w:val="20"/>
          <w:szCs w:val="20"/>
        </w:rPr>
        <w:t>):e</w:t>
      </w:r>
      <w:proofErr w:type="gramEnd"/>
      <w:r w:rsidRPr="003714BF">
        <w:rPr>
          <w:rFonts w:ascii="Garamond" w:hAnsi="Garamond"/>
          <w:sz w:val="20"/>
          <w:szCs w:val="20"/>
        </w:rPr>
        <w:t xml:space="preserve">0009169. </w:t>
      </w:r>
      <w:proofErr w:type="spellStart"/>
      <w:r w:rsidRPr="003714BF">
        <w:rPr>
          <w:rFonts w:ascii="Garamond" w:hAnsi="Garamond"/>
          <w:sz w:val="20"/>
          <w:szCs w:val="20"/>
        </w:rPr>
        <w:t>doi</w:t>
      </w:r>
      <w:proofErr w:type="spellEnd"/>
      <w:r w:rsidRPr="003714BF">
        <w:rPr>
          <w:rFonts w:ascii="Garamond" w:hAnsi="Garamond"/>
          <w:sz w:val="20"/>
          <w:szCs w:val="20"/>
        </w:rPr>
        <w:t xml:space="preserve">: </w:t>
      </w:r>
      <w:r w:rsidRPr="003714BF">
        <w:rPr>
          <w:rFonts w:ascii="Garamond" w:hAnsi="Garamond"/>
          <w:sz w:val="20"/>
          <w:szCs w:val="20"/>
        </w:rPr>
        <w:lastRenderedPageBreak/>
        <w:t>10.1371/journal.pntd.0009169. PMID: 33684118; PMCID: PMC7984835.</w:t>
      </w:r>
    </w:p>
    <w:p w14:paraId="2417A16E"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Grover S, Opoku VS, Debrah LB, Maj C, Osei-Mensah J, Mensah DA, Hoerauf A, Debrah AY, Schumacher J, Pfarr K. First genome-wide association study for lymphatic filariasis in a West African population point to a human leukocyte antigen-mediated disease pathophysiology. International Journal of Infectious Diseases. 2023 Aug </w:t>
      </w:r>
      <w:proofErr w:type="gramStart"/>
      <w:r w:rsidRPr="003714BF">
        <w:rPr>
          <w:rFonts w:ascii="Garamond" w:hAnsi="Garamond"/>
          <w:sz w:val="20"/>
          <w:szCs w:val="20"/>
        </w:rPr>
        <w:t>1;133:1</w:t>
      </w:r>
      <w:proofErr w:type="gramEnd"/>
      <w:r w:rsidRPr="003714BF">
        <w:rPr>
          <w:rFonts w:ascii="Garamond" w:hAnsi="Garamond"/>
          <w:sz w:val="20"/>
          <w:szCs w:val="20"/>
        </w:rPr>
        <w:t>-4.</w:t>
      </w:r>
    </w:p>
    <w:p w14:paraId="3998B25B"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Médecins Sans Frontières (MSF)/Doctors Without Borders. Nigeria: MSF hands over Lassa fever care in Ebonyi State. https://www.doctorswithoutborders.ca/nigeria-msf-hands-over-lassa-fever-care-in-ebonyi-state/</w:t>
      </w:r>
    </w:p>
    <w:p w14:paraId="31FF2C25" w14:textId="77777777" w:rsidR="0078018E" w:rsidRPr="003714BF" w:rsidRDefault="0078018E" w:rsidP="003714BF">
      <w:pPr>
        <w:numPr>
          <w:ilvl w:val="0"/>
          <w:numId w:val="28"/>
        </w:numPr>
        <w:ind w:left="284" w:hanging="284"/>
        <w:rPr>
          <w:rFonts w:ascii="Garamond" w:hAnsi="Garamond"/>
          <w:sz w:val="20"/>
          <w:szCs w:val="20"/>
          <w:lang w:val="en-GB"/>
        </w:rPr>
      </w:pPr>
      <w:proofErr w:type="spellStart"/>
      <w:r w:rsidRPr="003714BF">
        <w:rPr>
          <w:rFonts w:ascii="Garamond" w:hAnsi="Garamond"/>
          <w:sz w:val="20"/>
          <w:szCs w:val="20"/>
        </w:rPr>
        <w:t>Agboeze</w:t>
      </w:r>
      <w:proofErr w:type="spellEnd"/>
      <w:r w:rsidRPr="003714BF">
        <w:rPr>
          <w:rFonts w:ascii="Garamond" w:hAnsi="Garamond"/>
          <w:sz w:val="20"/>
          <w:szCs w:val="20"/>
        </w:rPr>
        <w:t xml:space="preserve"> J, Nwali MI, Ajayi N, Chika-</w:t>
      </w:r>
      <w:proofErr w:type="spellStart"/>
      <w:r w:rsidRPr="003714BF">
        <w:rPr>
          <w:rFonts w:ascii="Garamond" w:hAnsi="Garamond"/>
          <w:sz w:val="20"/>
          <w:szCs w:val="20"/>
        </w:rPr>
        <w:t>Igwenyi</w:t>
      </w:r>
      <w:proofErr w:type="spellEnd"/>
      <w:r w:rsidRPr="003714BF">
        <w:rPr>
          <w:rFonts w:ascii="Garamond" w:hAnsi="Garamond"/>
          <w:sz w:val="20"/>
          <w:szCs w:val="20"/>
        </w:rPr>
        <w:t xml:space="preserve"> NM. An Epidemiological Investigation of Lassa Fever Outbreak in Ebonyi State South Eastern Nigeria Lessons Learnt (January to March 2018). Niger Med J. 2022 May 13;62(5):279-283. </w:t>
      </w:r>
      <w:proofErr w:type="spellStart"/>
      <w:r w:rsidRPr="003714BF">
        <w:rPr>
          <w:rFonts w:ascii="Garamond" w:hAnsi="Garamond"/>
          <w:sz w:val="20"/>
          <w:szCs w:val="20"/>
        </w:rPr>
        <w:t>doi</w:t>
      </w:r>
      <w:proofErr w:type="spellEnd"/>
      <w:r w:rsidRPr="003714BF">
        <w:rPr>
          <w:rFonts w:ascii="Garamond" w:hAnsi="Garamond"/>
          <w:sz w:val="20"/>
          <w:szCs w:val="20"/>
        </w:rPr>
        <w:t>: 10.60787/NMJ-62-5-55. PMID: 38716434; PMCID: PMC11073840.</w:t>
      </w:r>
    </w:p>
    <w:p w14:paraId="254D4E2D" w14:textId="77777777" w:rsidR="0078018E" w:rsidRPr="003714BF" w:rsidRDefault="0078018E" w:rsidP="003714BF">
      <w:pPr>
        <w:numPr>
          <w:ilvl w:val="0"/>
          <w:numId w:val="28"/>
        </w:numPr>
        <w:ind w:left="284" w:hanging="284"/>
        <w:rPr>
          <w:rFonts w:ascii="Garamond" w:hAnsi="Garamond"/>
          <w:sz w:val="20"/>
          <w:szCs w:val="20"/>
          <w:lang w:val="en-GB"/>
        </w:rPr>
      </w:pPr>
      <w:proofErr w:type="spellStart"/>
      <w:r w:rsidRPr="003714BF">
        <w:rPr>
          <w:rFonts w:ascii="Garamond" w:hAnsi="Garamond"/>
          <w:sz w:val="20"/>
          <w:szCs w:val="20"/>
        </w:rPr>
        <w:t>Ehidiamhen</w:t>
      </w:r>
      <w:proofErr w:type="spellEnd"/>
      <w:r w:rsidRPr="003714BF">
        <w:rPr>
          <w:rFonts w:ascii="Garamond" w:hAnsi="Garamond"/>
          <w:sz w:val="20"/>
          <w:szCs w:val="20"/>
        </w:rPr>
        <w:t xml:space="preserve"> FE, Eze GO, Eze UO, Onwe FI, </w:t>
      </w:r>
      <w:proofErr w:type="spellStart"/>
      <w:r w:rsidRPr="003714BF">
        <w:rPr>
          <w:rFonts w:ascii="Garamond" w:hAnsi="Garamond"/>
          <w:sz w:val="20"/>
          <w:szCs w:val="20"/>
        </w:rPr>
        <w:t>Ohakwe</w:t>
      </w:r>
      <w:proofErr w:type="spellEnd"/>
      <w:r w:rsidRPr="003714BF">
        <w:rPr>
          <w:rFonts w:ascii="Garamond" w:hAnsi="Garamond"/>
          <w:sz w:val="20"/>
          <w:szCs w:val="20"/>
        </w:rPr>
        <w:t xml:space="preserve"> BC, </w:t>
      </w:r>
      <w:proofErr w:type="spellStart"/>
      <w:r w:rsidRPr="003714BF">
        <w:rPr>
          <w:rFonts w:ascii="Garamond" w:hAnsi="Garamond"/>
          <w:sz w:val="20"/>
          <w:szCs w:val="20"/>
        </w:rPr>
        <w:t>Onukaogu</w:t>
      </w:r>
      <w:proofErr w:type="spellEnd"/>
      <w:r w:rsidRPr="003714BF">
        <w:rPr>
          <w:rFonts w:ascii="Garamond" w:hAnsi="Garamond"/>
          <w:sz w:val="20"/>
          <w:szCs w:val="20"/>
        </w:rPr>
        <w:t xml:space="preserve"> IG, Agwu UM, </w:t>
      </w:r>
      <w:proofErr w:type="spellStart"/>
      <w:r w:rsidRPr="003714BF">
        <w:rPr>
          <w:rFonts w:ascii="Garamond" w:hAnsi="Garamond"/>
          <w:sz w:val="20"/>
          <w:szCs w:val="20"/>
        </w:rPr>
        <w:t>Akujobi</w:t>
      </w:r>
      <w:proofErr w:type="spellEnd"/>
      <w:r w:rsidRPr="003714BF">
        <w:rPr>
          <w:rFonts w:ascii="Garamond" w:hAnsi="Garamond"/>
          <w:sz w:val="20"/>
          <w:szCs w:val="20"/>
        </w:rPr>
        <w:t xml:space="preserve"> CN. Index Case of Lassa Fever in David Umahi Federal University Teaching Hospital </w:t>
      </w:r>
      <w:proofErr w:type="spellStart"/>
      <w:r w:rsidRPr="003714BF">
        <w:rPr>
          <w:rFonts w:ascii="Garamond" w:hAnsi="Garamond"/>
          <w:sz w:val="20"/>
          <w:szCs w:val="20"/>
        </w:rPr>
        <w:t>Uburu</w:t>
      </w:r>
      <w:proofErr w:type="spellEnd"/>
      <w:r w:rsidRPr="003714BF">
        <w:rPr>
          <w:rFonts w:ascii="Garamond" w:hAnsi="Garamond"/>
          <w:sz w:val="20"/>
          <w:szCs w:val="20"/>
        </w:rPr>
        <w:t>, Ebonyi State, Nigeria: A Case Report. African Journal of Health and Social Sciences; 2027; 1(3), 142-145.</w:t>
      </w:r>
    </w:p>
    <w:p w14:paraId="21BCD9CF"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Onah CK, Oka OU, </w:t>
      </w:r>
      <w:proofErr w:type="spellStart"/>
      <w:r w:rsidRPr="003714BF">
        <w:rPr>
          <w:rFonts w:ascii="Garamond" w:hAnsi="Garamond"/>
          <w:sz w:val="20"/>
          <w:szCs w:val="20"/>
        </w:rPr>
        <w:t>Iloke</w:t>
      </w:r>
      <w:proofErr w:type="spellEnd"/>
      <w:r w:rsidRPr="003714BF">
        <w:rPr>
          <w:rFonts w:ascii="Garamond" w:hAnsi="Garamond"/>
          <w:sz w:val="20"/>
          <w:szCs w:val="20"/>
        </w:rPr>
        <w:t xml:space="preserve"> CV, Otta MN, </w:t>
      </w:r>
      <w:proofErr w:type="spellStart"/>
      <w:r w:rsidRPr="003714BF">
        <w:rPr>
          <w:rFonts w:ascii="Garamond" w:hAnsi="Garamond"/>
          <w:sz w:val="20"/>
          <w:szCs w:val="20"/>
        </w:rPr>
        <w:t>Nwambeke</w:t>
      </w:r>
      <w:proofErr w:type="spellEnd"/>
      <w:r w:rsidRPr="003714BF">
        <w:rPr>
          <w:rFonts w:ascii="Garamond" w:hAnsi="Garamond"/>
          <w:sz w:val="20"/>
          <w:szCs w:val="20"/>
        </w:rPr>
        <w:t xml:space="preserve"> NO, </w:t>
      </w:r>
      <w:proofErr w:type="spellStart"/>
      <w:r w:rsidRPr="003714BF">
        <w:rPr>
          <w:rFonts w:ascii="Garamond" w:hAnsi="Garamond"/>
          <w:sz w:val="20"/>
          <w:szCs w:val="20"/>
        </w:rPr>
        <w:t>Onoh</w:t>
      </w:r>
      <w:proofErr w:type="spellEnd"/>
      <w:r w:rsidRPr="003714BF">
        <w:rPr>
          <w:rFonts w:ascii="Garamond" w:hAnsi="Garamond"/>
          <w:sz w:val="20"/>
          <w:szCs w:val="20"/>
        </w:rPr>
        <w:t xml:space="preserve"> </w:t>
      </w:r>
      <w:proofErr w:type="spellStart"/>
      <w:proofErr w:type="gramStart"/>
      <w:r w:rsidRPr="003714BF">
        <w:rPr>
          <w:rFonts w:ascii="Garamond" w:hAnsi="Garamond"/>
          <w:sz w:val="20"/>
          <w:szCs w:val="20"/>
        </w:rPr>
        <w:t>RC.From</w:t>
      </w:r>
      <w:proofErr w:type="spellEnd"/>
      <w:proofErr w:type="gramEnd"/>
      <w:r w:rsidRPr="003714BF">
        <w:rPr>
          <w:rFonts w:ascii="Garamond" w:hAnsi="Garamond"/>
          <w:sz w:val="20"/>
          <w:szCs w:val="20"/>
        </w:rPr>
        <w:t xml:space="preserve"> Outbreak to Opportunity: Leveraging Lassa Fever Trends from 2018 to 2025 to Strengthen Trial Site Preparedness and Vaccine Acceptance in Ebonyi State, Nigeria. ECOWAS Lassa Fever international Conference. </w:t>
      </w:r>
      <w:hyperlink r:id="rId29" w:history="1">
        <w:r w:rsidRPr="003714BF">
          <w:rPr>
            <w:rStyle w:val="Hyperlink"/>
            <w:rFonts w:ascii="Garamond" w:hAnsi="Garamond"/>
            <w:sz w:val="20"/>
            <w:szCs w:val="20"/>
          </w:rPr>
          <w:t>https://www.wahooas.org/web-ooas/sites/default/files/ publications/</w:t>
        </w:r>
      </w:hyperlink>
      <w:r w:rsidRPr="003714BF">
        <w:rPr>
          <w:rFonts w:ascii="Garamond" w:hAnsi="Garamond"/>
          <w:sz w:val="20"/>
          <w:szCs w:val="20"/>
        </w:rPr>
        <w:t>2574/ecowaslic2025oral060.pdf</w:t>
      </w:r>
    </w:p>
    <w:p w14:paraId="64FC9C49"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Médecins Sans Frontières (MSF)/Doctors Without Borders. We are no longer afraid: MSF hands over Lassa fever care in Ebonyi State. June 11, 2025. https://msf.lu/en/articles/nous-navons-plus-peur-msf-remet-la-prise-en-charge-de-la-fievre-de-lassa-au-nigeria</w:t>
      </w:r>
    </w:p>
    <w:p w14:paraId="4A047E4D"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Usman A, et al. Demographic and housing factors in Lassa fever transmission in a high disease burden area. Population Medicine. 2023.</w:t>
      </w:r>
    </w:p>
    <w:p w14:paraId="296E2B63"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Ilori EA, Furuse Y, </w:t>
      </w:r>
      <w:proofErr w:type="spellStart"/>
      <w:r w:rsidRPr="003714BF">
        <w:rPr>
          <w:rFonts w:ascii="Garamond" w:hAnsi="Garamond"/>
          <w:sz w:val="20"/>
          <w:szCs w:val="20"/>
        </w:rPr>
        <w:t>Ipadeola</w:t>
      </w:r>
      <w:proofErr w:type="spellEnd"/>
      <w:r w:rsidRPr="003714BF">
        <w:rPr>
          <w:rFonts w:ascii="Garamond" w:hAnsi="Garamond"/>
          <w:sz w:val="20"/>
          <w:szCs w:val="20"/>
        </w:rPr>
        <w:t xml:space="preserve"> OB, Dan-Nwafor CC, et al. Epidemiologic and Clinical Features of Lassa Fever Outbreak in Nigeria, January 1–May 6, 2018. Emerging Infectious Diseases. 2019;25(6):1066–1074.</w:t>
      </w:r>
    </w:p>
    <w:p w14:paraId="02833F86"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Ajayi NA, Nwigwe CG, </w:t>
      </w:r>
      <w:proofErr w:type="spellStart"/>
      <w:r w:rsidRPr="003714BF">
        <w:rPr>
          <w:rFonts w:ascii="Garamond" w:hAnsi="Garamond"/>
          <w:sz w:val="20"/>
          <w:szCs w:val="20"/>
        </w:rPr>
        <w:t>Azuogu</w:t>
      </w:r>
      <w:proofErr w:type="spellEnd"/>
      <w:r w:rsidRPr="003714BF">
        <w:rPr>
          <w:rFonts w:ascii="Garamond" w:hAnsi="Garamond"/>
          <w:sz w:val="20"/>
          <w:szCs w:val="20"/>
        </w:rPr>
        <w:t xml:space="preserve"> BN, et al. Containing a Lassa fever epidemic in a resource-limited setting: outbreak description and lessons learned from </w:t>
      </w:r>
      <w:proofErr w:type="spellStart"/>
      <w:r w:rsidRPr="003714BF">
        <w:rPr>
          <w:rFonts w:ascii="Garamond" w:hAnsi="Garamond"/>
          <w:sz w:val="20"/>
          <w:szCs w:val="20"/>
        </w:rPr>
        <w:t>Abakaliki</w:t>
      </w:r>
      <w:proofErr w:type="spellEnd"/>
      <w:r w:rsidRPr="003714BF">
        <w:rPr>
          <w:rFonts w:ascii="Garamond" w:hAnsi="Garamond"/>
          <w:sz w:val="20"/>
          <w:szCs w:val="20"/>
        </w:rPr>
        <w:t>, Nigeria (January–March 2012). International Journal of Infectious Diseases. 2013;17(11</w:t>
      </w:r>
      <w:proofErr w:type="gramStart"/>
      <w:r w:rsidRPr="003714BF">
        <w:rPr>
          <w:rFonts w:ascii="Garamond" w:hAnsi="Garamond"/>
          <w:sz w:val="20"/>
          <w:szCs w:val="20"/>
        </w:rPr>
        <w:t>):e</w:t>
      </w:r>
      <w:proofErr w:type="gramEnd"/>
      <w:r w:rsidRPr="003714BF">
        <w:rPr>
          <w:rFonts w:ascii="Garamond" w:hAnsi="Garamond"/>
          <w:sz w:val="20"/>
          <w:szCs w:val="20"/>
        </w:rPr>
        <w:t>1011-e1016.</w:t>
      </w:r>
    </w:p>
    <w:p w14:paraId="0028A0E5"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lang w:val="de-DE"/>
        </w:rPr>
        <w:t>Nwafor IE, Ogah OE, Ojide CK, Odeh EN, et al.</w:t>
      </w:r>
      <w:r w:rsidRPr="003714BF">
        <w:rPr>
          <w:rFonts w:ascii="Garamond" w:hAnsi="Garamond"/>
          <w:sz w:val="20"/>
          <w:szCs w:val="20"/>
        </w:rPr>
        <w:t xml:space="preserve">Prevalence and outcome of Lassa fever among hospitalized patients in Ebonyi State, Nigeria, 2018–2019. Virus Research. </w:t>
      </w:r>
      <w:proofErr w:type="gramStart"/>
      <w:r w:rsidRPr="003714BF">
        <w:rPr>
          <w:rFonts w:ascii="Garamond" w:hAnsi="Garamond"/>
          <w:sz w:val="20"/>
          <w:szCs w:val="20"/>
        </w:rPr>
        <w:t>2020;285:198000</w:t>
      </w:r>
      <w:proofErr w:type="gramEnd"/>
      <w:r w:rsidRPr="003714BF">
        <w:rPr>
          <w:rFonts w:ascii="Garamond" w:hAnsi="Garamond"/>
          <w:sz w:val="20"/>
          <w:szCs w:val="20"/>
        </w:rPr>
        <w:t>.</w:t>
      </w:r>
    </w:p>
    <w:p w14:paraId="31B120ED"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Asogun D, </w:t>
      </w:r>
      <w:proofErr w:type="spellStart"/>
      <w:r w:rsidRPr="003714BF">
        <w:rPr>
          <w:rFonts w:ascii="Garamond" w:hAnsi="Garamond"/>
          <w:sz w:val="20"/>
          <w:szCs w:val="20"/>
        </w:rPr>
        <w:t>Arogundade</w:t>
      </w:r>
      <w:proofErr w:type="spellEnd"/>
      <w:r w:rsidRPr="003714BF">
        <w:rPr>
          <w:rFonts w:ascii="Garamond" w:hAnsi="Garamond"/>
          <w:sz w:val="20"/>
          <w:szCs w:val="20"/>
        </w:rPr>
        <w:t xml:space="preserve"> B, </w:t>
      </w:r>
      <w:proofErr w:type="spellStart"/>
      <w:r w:rsidRPr="003714BF">
        <w:rPr>
          <w:rFonts w:ascii="Garamond" w:hAnsi="Garamond"/>
          <w:sz w:val="20"/>
          <w:szCs w:val="20"/>
        </w:rPr>
        <w:t>Unuabonah</w:t>
      </w:r>
      <w:proofErr w:type="spellEnd"/>
      <w:r w:rsidRPr="003714BF">
        <w:rPr>
          <w:rFonts w:ascii="Garamond" w:hAnsi="Garamond"/>
          <w:sz w:val="20"/>
          <w:szCs w:val="20"/>
        </w:rPr>
        <w:t xml:space="preserve"> F, et al. A Review of the Epidemiology of Lassa Fever in Nigeria. Microorganisms. 2025;13(6):1419.</w:t>
      </w:r>
    </w:p>
    <w:p w14:paraId="7348E341"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Oluwadare SA, </w:t>
      </w:r>
      <w:proofErr w:type="spellStart"/>
      <w:r w:rsidRPr="003714BF">
        <w:rPr>
          <w:rFonts w:ascii="Garamond" w:hAnsi="Garamond"/>
          <w:sz w:val="20"/>
          <w:szCs w:val="20"/>
        </w:rPr>
        <w:t>Adegun</w:t>
      </w:r>
      <w:proofErr w:type="spellEnd"/>
      <w:r w:rsidRPr="003714BF">
        <w:rPr>
          <w:rFonts w:ascii="Garamond" w:hAnsi="Garamond"/>
          <w:sz w:val="20"/>
          <w:szCs w:val="20"/>
        </w:rPr>
        <w:t xml:space="preserve"> IP, </w:t>
      </w:r>
      <w:proofErr w:type="spellStart"/>
      <w:r w:rsidRPr="003714BF">
        <w:rPr>
          <w:rFonts w:ascii="Garamond" w:hAnsi="Garamond"/>
          <w:sz w:val="20"/>
          <w:szCs w:val="20"/>
        </w:rPr>
        <w:t>Boyinbode</w:t>
      </w:r>
      <w:proofErr w:type="spellEnd"/>
      <w:r w:rsidRPr="003714BF">
        <w:rPr>
          <w:rFonts w:ascii="Garamond" w:hAnsi="Garamond"/>
          <w:sz w:val="20"/>
          <w:szCs w:val="20"/>
        </w:rPr>
        <w:t xml:space="preserve"> OK, et al. Assessment of the Influence of Meteorological Factors and Seasonality on Lassa Fever Occurrence in Nigeria. FUDMA Journal of Sciences. 2024.</w:t>
      </w:r>
    </w:p>
    <w:p w14:paraId="4E432947"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Arruda LB, Free HB, Simons D, et al. Lassa virus in novel hosts: insights into the epidemiology of Lassa virus infections in southern Nigeria. Emerging Microbes &amp; Infections. 2024;13(1).</w:t>
      </w:r>
    </w:p>
    <w:p w14:paraId="01935B98"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lang w:val="de-DE"/>
        </w:rPr>
        <w:t>Redding DW, Gibb R, Dan-Nwafor CC, et al.</w:t>
      </w:r>
      <w:r w:rsidRPr="003714BF">
        <w:rPr>
          <w:rFonts w:ascii="Garamond" w:hAnsi="Garamond"/>
          <w:sz w:val="20"/>
          <w:szCs w:val="20"/>
        </w:rPr>
        <w:t>The impact of seasonal rodent population dynamics on Lassa fever transmission in Nigeria. Journal of The Royal Society Interface. 2024.</w:t>
      </w:r>
    </w:p>
    <w:p w14:paraId="0D2D7EAF" w14:textId="77777777" w:rsidR="0078018E" w:rsidRPr="003714BF" w:rsidRDefault="0078018E" w:rsidP="003714BF">
      <w:pPr>
        <w:numPr>
          <w:ilvl w:val="0"/>
          <w:numId w:val="28"/>
        </w:numPr>
        <w:ind w:left="284" w:hanging="284"/>
        <w:rPr>
          <w:rFonts w:ascii="Garamond" w:hAnsi="Garamond"/>
          <w:sz w:val="20"/>
          <w:szCs w:val="20"/>
        </w:rPr>
      </w:pPr>
      <w:proofErr w:type="spellStart"/>
      <w:r w:rsidRPr="003714BF">
        <w:rPr>
          <w:rFonts w:ascii="Garamond" w:hAnsi="Garamond"/>
          <w:sz w:val="20"/>
          <w:szCs w:val="20"/>
        </w:rPr>
        <w:t>Duvignaud</w:t>
      </w:r>
      <w:proofErr w:type="spellEnd"/>
      <w:r w:rsidRPr="003714BF">
        <w:rPr>
          <w:rFonts w:ascii="Garamond" w:hAnsi="Garamond"/>
          <w:sz w:val="20"/>
          <w:szCs w:val="20"/>
        </w:rPr>
        <w:t xml:space="preserve"> A, </w:t>
      </w:r>
      <w:proofErr w:type="spellStart"/>
      <w:r w:rsidRPr="003714BF">
        <w:rPr>
          <w:rFonts w:ascii="Garamond" w:hAnsi="Garamond"/>
          <w:sz w:val="20"/>
          <w:szCs w:val="20"/>
        </w:rPr>
        <w:t>Jaspard</w:t>
      </w:r>
      <w:proofErr w:type="spellEnd"/>
      <w:r w:rsidRPr="003714BF">
        <w:rPr>
          <w:rFonts w:ascii="Garamond" w:hAnsi="Garamond"/>
          <w:sz w:val="20"/>
          <w:szCs w:val="20"/>
        </w:rPr>
        <w:t xml:space="preserve"> M, </w:t>
      </w:r>
      <w:proofErr w:type="spellStart"/>
      <w:r w:rsidRPr="003714BF">
        <w:rPr>
          <w:rFonts w:ascii="Garamond" w:hAnsi="Garamond"/>
          <w:sz w:val="20"/>
          <w:szCs w:val="20"/>
        </w:rPr>
        <w:t>Etafo</w:t>
      </w:r>
      <w:proofErr w:type="spellEnd"/>
      <w:r w:rsidRPr="003714BF">
        <w:rPr>
          <w:rFonts w:ascii="Garamond" w:hAnsi="Garamond"/>
          <w:sz w:val="20"/>
          <w:szCs w:val="20"/>
        </w:rPr>
        <w:t xml:space="preserve"> IC, et al. Lassa fever outcomes and prognostic factors in Nigeria (LASCOPE): a prospective cohort study. The Lancet Global Health. 2021;9(4</w:t>
      </w:r>
      <w:proofErr w:type="gramStart"/>
      <w:r w:rsidRPr="003714BF">
        <w:rPr>
          <w:rFonts w:ascii="Garamond" w:hAnsi="Garamond"/>
          <w:sz w:val="20"/>
          <w:szCs w:val="20"/>
        </w:rPr>
        <w:t>):e</w:t>
      </w:r>
      <w:proofErr w:type="gramEnd"/>
      <w:r w:rsidRPr="003714BF">
        <w:rPr>
          <w:rFonts w:ascii="Garamond" w:hAnsi="Garamond"/>
          <w:sz w:val="20"/>
          <w:szCs w:val="20"/>
        </w:rPr>
        <w:t>469-e478.</w:t>
      </w:r>
    </w:p>
    <w:p w14:paraId="2561B65A"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lang w:val="de-DE"/>
        </w:rPr>
        <w:t>Eneh SC, Obi CG, Ikpongifono UE, et al.</w:t>
      </w:r>
      <w:r w:rsidRPr="003714BF">
        <w:rPr>
          <w:rFonts w:ascii="Garamond" w:hAnsi="Garamond"/>
          <w:sz w:val="20"/>
          <w:szCs w:val="20"/>
        </w:rPr>
        <w:t xml:space="preserve">The resurgence of Lassa fever in Nigeria: economic impact, challenges, and strategic public health interventions. Frontiers in Public Health. </w:t>
      </w:r>
      <w:proofErr w:type="gramStart"/>
      <w:r w:rsidRPr="003714BF">
        <w:rPr>
          <w:rFonts w:ascii="Garamond" w:hAnsi="Garamond"/>
          <w:sz w:val="20"/>
          <w:szCs w:val="20"/>
        </w:rPr>
        <w:t>2025;13:1574459</w:t>
      </w:r>
      <w:proofErr w:type="gramEnd"/>
      <w:r w:rsidRPr="003714BF">
        <w:rPr>
          <w:rFonts w:ascii="Garamond" w:hAnsi="Garamond"/>
          <w:sz w:val="20"/>
          <w:szCs w:val="20"/>
        </w:rPr>
        <w:t>.</w:t>
      </w:r>
    </w:p>
    <w:p w14:paraId="309D5135"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Akpan A, Abioye Y, Okon NP, et al. Epidemiological analysis of Lassa fever in Ebonyi State, Nigeria, 2020–2025: Trends, demographics, symptom patterns and outcomes. Journal of Interventional Epidemiology and Public Health. 2025;8(ConfProc5):00088.</w:t>
      </w:r>
    </w:p>
    <w:p w14:paraId="1E412A6C"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Ilori EA, Furuse Y, </w:t>
      </w:r>
      <w:proofErr w:type="spellStart"/>
      <w:r w:rsidRPr="003714BF">
        <w:rPr>
          <w:rFonts w:ascii="Garamond" w:hAnsi="Garamond"/>
          <w:sz w:val="20"/>
          <w:szCs w:val="20"/>
        </w:rPr>
        <w:t>Ipadeola</w:t>
      </w:r>
      <w:proofErr w:type="spellEnd"/>
      <w:r w:rsidRPr="003714BF">
        <w:rPr>
          <w:rFonts w:ascii="Garamond" w:hAnsi="Garamond"/>
          <w:sz w:val="20"/>
          <w:szCs w:val="20"/>
        </w:rPr>
        <w:t xml:space="preserve"> OB, et al. Epidemiologic and Clinical Features of Lassa Fever Outbreak in Nigeria, January 1–May 6, 2018. Emerging Infectious Diseases. 2019;25(6):1066.</w:t>
      </w:r>
    </w:p>
    <w:p w14:paraId="450529FE"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Médecins Sans Frontières (MSF). Nigeria: MSF hands over Lassa fever care in Ebonyi state. MSF News. Published June 10, 2025.</w:t>
      </w:r>
    </w:p>
    <w:p w14:paraId="7228D2AB" w14:textId="77777777" w:rsidR="0078018E" w:rsidRPr="003714BF" w:rsidRDefault="0078018E" w:rsidP="003714BF">
      <w:pPr>
        <w:numPr>
          <w:ilvl w:val="0"/>
          <w:numId w:val="28"/>
        </w:numPr>
        <w:ind w:left="284" w:hanging="284"/>
        <w:rPr>
          <w:rFonts w:ascii="Garamond" w:hAnsi="Garamond"/>
          <w:sz w:val="20"/>
          <w:szCs w:val="20"/>
        </w:rPr>
      </w:pPr>
      <w:proofErr w:type="spellStart"/>
      <w:r w:rsidRPr="003714BF">
        <w:rPr>
          <w:rFonts w:ascii="Garamond" w:hAnsi="Garamond"/>
          <w:sz w:val="20"/>
          <w:szCs w:val="20"/>
        </w:rPr>
        <w:t>Okogbenin</w:t>
      </w:r>
      <w:proofErr w:type="spellEnd"/>
      <w:r w:rsidRPr="003714BF">
        <w:rPr>
          <w:rFonts w:ascii="Garamond" w:hAnsi="Garamond"/>
          <w:sz w:val="20"/>
          <w:szCs w:val="20"/>
        </w:rPr>
        <w:t xml:space="preserve"> S, </w:t>
      </w:r>
      <w:proofErr w:type="spellStart"/>
      <w:r w:rsidRPr="003714BF">
        <w:rPr>
          <w:rFonts w:ascii="Garamond" w:hAnsi="Garamond"/>
          <w:sz w:val="20"/>
          <w:szCs w:val="20"/>
        </w:rPr>
        <w:t>Erameh</w:t>
      </w:r>
      <w:proofErr w:type="spellEnd"/>
      <w:r w:rsidRPr="003714BF">
        <w:rPr>
          <w:rFonts w:ascii="Garamond" w:hAnsi="Garamond"/>
          <w:sz w:val="20"/>
          <w:szCs w:val="20"/>
        </w:rPr>
        <w:t xml:space="preserve"> C, </w:t>
      </w:r>
      <w:proofErr w:type="spellStart"/>
      <w:r w:rsidRPr="003714BF">
        <w:rPr>
          <w:rFonts w:ascii="Garamond" w:hAnsi="Garamond"/>
          <w:sz w:val="20"/>
          <w:szCs w:val="20"/>
        </w:rPr>
        <w:t>Okoeguale</w:t>
      </w:r>
      <w:proofErr w:type="spellEnd"/>
      <w:r w:rsidRPr="003714BF">
        <w:rPr>
          <w:rFonts w:ascii="Garamond" w:hAnsi="Garamond"/>
          <w:sz w:val="20"/>
          <w:szCs w:val="20"/>
        </w:rPr>
        <w:t xml:space="preserve"> J, et al. Lessons from a retrospective study of Lassa fever in pregnancy in southern Nigeria. Emerging Infectious Diseases. 2019.</w:t>
      </w:r>
    </w:p>
    <w:p w14:paraId="2326E71B"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Hallam HJ, Hallam S, Rodriguez SE, et al. Baseline mapping of Lassa fever virology, epidemiology and </w:t>
      </w:r>
      <w:r w:rsidRPr="003714BF">
        <w:rPr>
          <w:rFonts w:ascii="Garamond" w:hAnsi="Garamond"/>
          <w:sz w:val="20"/>
          <w:szCs w:val="20"/>
        </w:rPr>
        <w:lastRenderedPageBreak/>
        <w:t xml:space="preserve">vaccine research and development. </w:t>
      </w:r>
      <w:proofErr w:type="spellStart"/>
      <w:r w:rsidRPr="003714BF">
        <w:rPr>
          <w:rFonts w:ascii="Garamond" w:hAnsi="Garamond"/>
          <w:sz w:val="20"/>
          <w:szCs w:val="20"/>
        </w:rPr>
        <w:t>npj</w:t>
      </w:r>
      <w:proofErr w:type="spellEnd"/>
      <w:r w:rsidRPr="003714BF">
        <w:rPr>
          <w:rFonts w:ascii="Garamond" w:hAnsi="Garamond"/>
          <w:sz w:val="20"/>
          <w:szCs w:val="20"/>
        </w:rPr>
        <w:t xml:space="preserve"> Vaccines. </w:t>
      </w:r>
      <w:proofErr w:type="gramStart"/>
      <w:r w:rsidRPr="003714BF">
        <w:rPr>
          <w:rFonts w:ascii="Garamond" w:hAnsi="Garamond"/>
          <w:sz w:val="20"/>
          <w:szCs w:val="20"/>
        </w:rPr>
        <w:t>2018;3:11</w:t>
      </w:r>
      <w:proofErr w:type="gramEnd"/>
      <w:r w:rsidRPr="003714BF">
        <w:rPr>
          <w:rFonts w:ascii="Garamond" w:hAnsi="Garamond"/>
          <w:sz w:val="20"/>
          <w:szCs w:val="20"/>
        </w:rPr>
        <w:t>.</w:t>
      </w:r>
    </w:p>
    <w:p w14:paraId="267CA963"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Nwafor IE, Ogah OE, </w:t>
      </w:r>
      <w:proofErr w:type="spellStart"/>
      <w:r w:rsidRPr="003714BF">
        <w:rPr>
          <w:rFonts w:ascii="Garamond" w:hAnsi="Garamond"/>
          <w:sz w:val="20"/>
          <w:szCs w:val="20"/>
        </w:rPr>
        <w:t>Ojide</w:t>
      </w:r>
      <w:proofErr w:type="spellEnd"/>
      <w:r w:rsidRPr="003714BF">
        <w:rPr>
          <w:rFonts w:ascii="Garamond" w:hAnsi="Garamond"/>
          <w:sz w:val="20"/>
          <w:szCs w:val="20"/>
        </w:rPr>
        <w:t xml:space="preserve"> CK, et al. Prevalence and outcome of Lassa fever among hospitalized patients in Ebonyi State, Nigeria, 2018–2019. Virus Research. </w:t>
      </w:r>
      <w:proofErr w:type="gramStart"/>
      <w:r w:rsidRPr="003714BF">
        <w:rPr>
          <w:rFonts w:ascii="Garamond" w:hAnsi="Garamond"/>
          <w:sz w:val="20"/>
          <w:szCs w:val="20"/>
        </w:rPr>
        <w:t>2020;285:198000</w:t>
      </w:r>
      <w:proofErr w:type="gramEnd"/>
      <w:r w:rsidRPr="003714BF">
        <w:rPr>
          <w:rFonts w:ascii="Garamond" w:hAnsi="Garamond"/>
          <w:sz w:val="20"/>
          <w:szCs w:val="20"/>
        </w:rPr>
        <w:t>.</w:t>
      </w:r>
    </w:p>
    <w:p w14:paraId="177B05BF"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lang w:val="de-DE"/>
        </w:rPr>
        <w:t>Akpede GO, Asogun DA, Okogbenin SA, et al.</w:t>
      </w:r>
      <w:r w:rsidRPr="003714BF">
        <w:rPr>
          <w:rFonts w:ascii="Garamond" w:hAnsi="Garamond"/>
          <w:sz w:val="20"/>
          <w:szCs w:val="20"/>
        </w:rPr>
        <w:t xml:space="preserve">Acute kidney injury and mortality in pediatric Lassa fever versus question of access to dialysis. International Journal of Infectious Diseases. </w:t>
      </w:r>
      <w:proofErr w:type="gramStart"/>
      <w:r w:rsidRPr="003714BF">
        <w:rPr>
          <w:rFonts w:ascii="Garamond" w:hAnsi="Garamond"/>
          <w:sz w:val="20"/>
          <w:szCs w:val="20"/>
        </w:rPr>
        <w:t>2021;103:124</w:t>
      </w:r>
      <w:proofErr w:type="gramEnd"/>
      <w:r w:rsidRPr="003714BF">
        <w:rPr>
          <w:rFonts w:ascii="Garamond" w:hAnsi="Garamond"/>
          <w:sz w:val="20"/>
          <w:szCs w:val="20"/>
        </w:rPr>
        <w:t>–131.</w:t>
      </w:r>
    </w:p>
    <w:p w14:paraId="65982E80"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 xml:space="preserve">Ajayi, N. A., Nwigwe, C. G., </w:t>
      </w:r>
      <w:proofErr w:type="spellStart"/>
      <w:r w:rsidRPr="003714BF">
        <w:rPr>
          <w:rFonts w:ascii="Garamond" w:hAnsi="Garamond"/>
          <w:sz w:val="20"/>
          <w:szCs w:val="20"/>
        </w:rPr>
        <w:t>Azuogu</w:t>
      </w:r>
      <w:proofErr w:type="spellEnd"/>
      <w:r w:rsidRPr="003714BF">
        <w:rPr>
          <w:rFonts w:ascii="Garamond" w:hAnsi="Garamond"/>
          <w:sz w:val="20"/>
          <w:szCs w:val="20"/>
        </w:rPr>
        <w:t xml:space="preserve">, V. C., </w:t>
      </w:r>
      <w:proofErr w:type="spellStart"/>
      <w:r w:rsidRPr="003714BF">
        <w:rPr>
          <w:rFonts w:ascii="Garamond" w:hAnsi="Garamond"/>
          <w:sz w:val="20"/>
          <w:szCs w:val="20"/>
        </w:rPr>
        <w:t>Onyire</w:t>
      </w:r>
      <w:proofErr w:type="spellEnd"/>
      <w:r w:rsidRPr="003714BF">
        <w:rPr>
          <w:rFonts w:ascii="Garamond" w:hAnsi="Garamond"/>
          <w:sz w:val="20"/>
          <w:szCs w:val="20"/>
        </w:rPr>
        <w:t xml:space="preserve">, B. N., </w:t>
      </w:r>
      <w:proofErr w:type="spellStart"/>
      <w:r w:rsidRPr="003714BF">
        <w:rPr>
          <w:rFonts w:ascii="Garamond" w:hAnsi="Garamond"/>
          <w:sz w:val="20"/>
          <w:szCs w:val="20"/>
        </w:rPr>
        <w:t>Nnadozie</w:t>
      </w:r>
      <w:proofErr w:type="spellEnd"/>
      <w:r w:rsidRPr="003714BF">
        <w:rPr>
          <w:rFonts w:ascii="Garamond" w:hAnsi="Garamond"/>
          <w:sz w:val="20"/>
          <w:szCs w:val="20"/>
        </w:rPr>
        <w:t xml:space="preserve">, U. U., </w:t>
      </w:r>
      <w:proofErr w:type="spellStart"/>
      <w:r w:rsidRPr="003714BF">
        <w:rPr>
          <w:rFonts w:ascii="Garamond" w:hAnsi="Garamond"/>
          <w:sz w:val="20"/>
          <w:szCs w:val="20"/>
        </w:rPr>
        <w:t>Magbo</w:t>
      </w:r>
      <w:proofErr w:type="spellEnd"/>
      <w:r w:rsidRPr="003714BF">
        <w:rPr>
          <w:rFonts w:ascii="Garamond" w:hAnsi="Garamond"/>
          <w:sz w:val="20"/>
          <w:szCs w:val="20"/>
        </w:rPr>
        <w:t xml:space="preserve">, M., &amp; Ukpai, S. (2021). Clinical presentation and outcome of Lassa fever in </w:t>
      </w:r>
      <w:proofErr w:type="spellStart"/>
      <w:r w:rsidRPr="003714BF">
        <w:rPr>
          <w:rFonts w:ascii="Garamond" w:hAnsi="Garamond"/>
          <w:sz w:val="20"/>
          <w:szCs w:val="20"/>
        </w:rPr>
        <w:t>Abakaliki</w:t>
      </w:r>
      <w:proofErr w:type="spellEnd"/>
      <w:r w:rsidRPr="003714BF">
        <w:rPr>
          <w:rFonts w:ascii="Garamond" w:hAnsi="Garamond"/>
          <w:sz w:val="20"/>
          <w:szCs w:val="20"/>
        </w:rPr>
        <w:t>, Nigeria: A retrospective study. BMC Infectious Diseases, 21(1), 1-9.</w:t>
      </w:r>
    </w:p>
    <w:p w14:paraId="1A3CD498" w14:textId="77777777" w:rsidR="0078018E" w:rsidRPr="003714BF" w:rsidRDefault="0078018E" w:rsidP="003714BF">
      <w:pPr>
        <w:numPr>
          <w:ilvl w:val="0"/>
          <w:numId w:val="28"/>
        </w:numPr>
        <w:ind w:left="284" w:hanging="284"/>
        <w:rPr>
          <w:rFonts w:ascii="Garamond" w:hAnsi="Garamond"/>
          <w:sz w:val="20"/>
          <w:szCs w:val="20"/>
        </w:rPr>
      </w:pPr>
      <w:r w:rsidRPr="003714BF">
        <w:rPr>
          <w:rFonts w:ascii="Garamond" w:hAnsi="Garamond"/>
          <w:sz w:val="20"/>
          <w:szCs w:val="20"/>
        </w:rPr>
        <w:t>Ezra, M. S., Olowo, A. O., Yahaya, M., Ibrahim, A. S., &amp; Usman, R. (2022). Factors associated with mortality among patients with Lassa fever in Nigeria. PLOS One, 17(3), e0265111.</w:t>
      </w:r>
    </w:p>
    <w:p w14:paraId="2AB49ADF" w14:textId="77777777" w:rsidR="0078018E" w:rsidRPr="003714BF" w:rsidRDefault="0078018E" w:rsidP="003714BF">
      <w:pPr>
        <w:numPr>
          <w:ilvl w:val="0"/>
          <w:numId w:val="28"/>
        </w:numPr>
        <w:ind w:left="284" w:hanging="284"/>
        <w:rPr>
          <w:rFonts w:ascii="Garamond" w:hAnsi="Garamond"/>
          <w:sz w:val="20"/>
          <w:szCs w:val="20"/>
          <w:lang w:val="en-GB"/>
        </w:rPr>
      </w:pPr>
      <w:r w:rsidRPr="003714BF">
        <w:rPr>
          <w:rFonts w:ascii="Garamond" w:hAnsi="Garamond"/>
          <w:sz w:val="20"/>
          <w:szCs w:val="20"/>
        </w:rPr>
        <w:t xml:space="preserve">Shaffer, J. G., Schieffelin, J. S., Momoh, M., Goba, A., Kanneh, L., Alhasan, F., Gbakie, M., </w:t>
      </w:r>
      <w:proofErr w:type="spellStart"/>
      <w:r w:rsidRPr="003714BF">
        <w:rPr>
          <w:rFonts w:ascii="Garamond" w:hAnsi="Garamond"/>
          <w:sz w:val="20"/>
          <w:szCs w:val="20"/>
        </w:rPr>
        <w:t>Fullah</w:t>
      </w:r>
      <w:proofErr w:type="spellEnd"/>
      <w:r w:rsidRPr="003714BF">
        <w:rPr>
          <w:rFonts w:ascii="Garamond" w:hAnsi="Garamond"/>
          <w:sz w:val="20"/>
          <w:szCs w:val="20"/>
        </w:rPr>
        <w:t>, M., Fonnie, R., Koroma, V., Ituka, J., Reeder, B., Hartnett, J. N., Wilson, R. B., Boisen, M. L., Andersen, K. G., &amp; Garry, R. F. (2021). Lassa Fever in Post-Conflict Sierra Leone: The Role of Ribavirin and Supportive Care. Antiviral Research, 185, 104979.</w:t>
      </w:r>
    </w:p>
    <w:p w14:paraId="0939AA86" w14:textId="77777777" w:rsidR="00C76D3F" w:rsidRPr="0078018E" w:rsidRDefault="00C76D3F" w:rsidP="00C76D3F">
      <w:pPr>
        <w:spacing w:line="259" w:lineRule="auto"/>
        <w:jc w:val="both"/>
        <w:rPr>
          <w:rFonts w:ascii="Garamond" w:hAnsi="Garamond"/>
          <w:bCs/>
          <w:iCs/>
          <w:sz w:val="20"/>
          <w:szCs w:val="20"/>
          <w:lang w:val="en-GB"/>
        </w:rPr>
      </w:pPr>
    </w:p>
    <w:p w14:paraId="0AD36D03" w14:textId="77777777" w:rsidR="005C16CE" w:rsidRDefault="005C16CE" w:rsidP="007A1526">
      <w:pPr>
        <w:spacing w:line="259" w:lineRule="auto"/>
        <w:jc w:val="both"/>
        <w:rPr>
          <w:rFonts w:ascii="Garamond" w:hAnsi="Garamond"/>
          <w:bCs/>
          <w:iCs/>
          <w:sz w:val="20"/>
          <w:szCs w:val="20"/>
        </w:rPr>
      </w:pPr>
    </w:p>
    <w:p w14:paraId="4FF54496" w14:textId="77777777" w:rsidR="005C16CE" w:rsidRDefault="005C16CE" w:rsidP="007A1526">
      <w:pPr>
        <w:spacing w:line="259" w:lineRule="auto"/>
        <w:jc w:val="both"/>
        <w:rPr>
          <w:rFonts w:ascii="Garamond" w:hAnsi="Garamond"/>
          <w:bCs/>
          <w:iCs/>
          <w:sz w:val="20"/>
          <w:szCs w:val="20"/>
        </w:rPr>
      </w:pPr>
    </w:p>
    <w:p w14:paraId="4E04E157" w14:textId="77777777" w:rsidR="005C16CE" w:rsidRDefault="005C16CE" w:rsidP="007A1526">
      <w:pPr>
        <w:spacing w:line="259" w:lineRule="auto"/>
        <w:jc w:val="both"/>
        <w:rPr>
          <w:rFonts w:ascii="Garamond" w:hAnsi="Garamond"/>
          <w:bCs/>
          <w:iCs/>
          <w:sz w:val="20"/>
          <w:szCs w:val="20"/>
        </w:rPr>
      </w:pPr>
    </w:p>
    <w:sectPr w:rsidR="005C16CE" w:rsidSect="0078018E">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DCC87" w14:textId="77777777" w:rsidR="00E52733" w:rsidRDefault="00E52733" w:rsidP="00202B90">
      <w:r>
        <w:separator/>
      </w:r>
    </w:p>
  </w:endnote>
  <w:endnote w:type="continuationSeparator" w:id="0">
    <w:p w14:paraId="3E056120" w14:textId="77777777" w:rsidR="00E52733" w:rsidRDefault="00E52733"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1D4D" w14:textId="77777777" w:rsidR="00E52733" w:rsidRDefault="00E52733" w:rsidP="00202B90">
      <w:bookmarkStart w:id="0" w:name="_Hlk191386689"/>
      <w:bookmarkEnd w:id="0"/>
      <w:r>
        <w:separator/>
      </w:r>
    </w:p>
  </w:footnote>
  <w:footnote w:type="continuationSeparator" w:id="0">
    <w:p w14:paraId="76A8B738" w14:textId="77777777" w:rsidR="00E52733" w:rsidRDefault="00E52733"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5271E13" w14:textId="77777777" w:rsidR="00EF632C" w:rsidRPr="00EF632C" w:rsidRDefault="00EF632C" w:rsidP="00E94E49">
    <w:pPr>
      <w:pStyle w:val="Header"/>
      <w:tabs>
        <w:tab w:val="clear" w:pos="4320"/>
        <w:tab w:val="clear" w:pos="8640"/>
        <w:tab w:val="left" w:pos="630"/>
      </w:tabs>
      <w:jc w:val="both"/>
      <w:rPr>
        <w:rFonts w:ascii="Garamond" w:hAnsi="Garamond"/>
        <w:sz w:val="20"/>
        <w:szCs w:val="22"/>
        <w:lang w:val="en-GB"/>
      </w:rPr>
    </w:pPr>
    <w:r w:rsidRPr="00EF632C">
      <w:rPr>
        <w:rFonts w:ascii="Garamond" w:hAnsi="Garamond"/>
        <w:sz w:val="20"/>
        <w:szCs w:val="22"/>
        <w:lang w:val="en-GB"/>
      </w:rPr>
      <w:t>Pattern And Outcome of Lassa Fever Cases in Nigeria</w:t>
    </w:r>
  </w:p>
  <w:p w14:paraId="5D172485" w14:textId="4DDF6F5A" w:rsidR="002238CA" w:rsidRPr="00EF632C" w:rsidRDefault="00EF632C" w:rsidP="00E94E49">
    <w:pPr>
      <w:pStyle w:val="Header"/>
      <w:tabs>
        <w:tab w:val="clear" w:pos="4320"/>
        <w:tab w:val="clear" w:pos="8640"/>
        <w:tab w:val="left" w:pos="630"/>
      </w:tabs>
      <w:jc w:val="both"/>
      <w:rPr>
        <w:rFonts w:ascii="Garamond" w:hAnsi="Garamond"/>
        <w:sz w:val="20"/>
        <w:szCs w:val="22"/>
        <w:lang w:val="en-GB"/>
      </w:rPr>
    </w:pPr>
    <w:r w:rsidRPr="00EF632C">
      <w:rPr>
        <w:rFonts w:ascii="Garamond" w:hAnsi="Garamond"/>
        <w:sz w:val="20"/>
        <w:szCs w:val="22"/>
        <w:lang w:val="en-GB"/>
      </w:rPr>
      <w:t xml:space="preserve">Okoro </w:t>
    </w:r>
    <w:r w:rsidR="003714BF">
      <w:rPr>
        <w:rFonts w:ascii="Garamond" w:hAnsi="Garamond"/>
        <w:sz w:val="20"/>
        <w:szCs w:val="22"/>
        <w:lang w:val="en-GB"/>
      </w:rPr>
      <w:t xml:space="preserve">&amp; </w:t>
    </w:r>
    <w:proofErr w:type="spellStart"/>
    <w:r w:rsidR="003714BF">
      <w:rPr>
        <w:rFonts w:ascii="Garamond" w:hAnsi="Garamond"/>
        <w:sz w:val="20"/>
        <w:szCs w:val="22"/>
        <w:lang w:val="en-GB"/>
      </w:rPr>
      <w:t>Awelegbe</w:t>
    </w:r>
    <w:proofErr w:type="spellEnd"/>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8E55A91" w14:textId="77777777" w:rsidR="00C02B32" w:rsidRPr="00EF632C" w:rsidRDefault="00C02B32" w:rsidP="00C02B32">
    <w:pPr>
      <w:pStyle w:val="Header"/>
      <w:tabs>
        <w:tab w:val="clear" w:pos="4320"/>
        <w:tab w:val="clear" w:pos="8640"/>
        <w:tab w:val="left" w:pos="630"/>
      </w:tabs>
      <w:jc w:val="both"/>
      <w:rPr>
        <w:rFonts w:ascii="Garamond" w:hAnsi="Garamond"/>
        <w:sz w:val="20"/>
        <w:szCs w:val="22"/>
        <w:lang w:val="en-GB"/>
      </w:rPr>
    </w:pPr>
    <w:r w:rsidRPr="00EF632C">
      <w:rPr>
        <w:rFonts w:ascii="Garamond" w:hAnsi="Garamond"/>
        <w:sz w:val="20"/>
        <w:szCs w:val="22"/>
        <w:lang w:val="en-GB"/>
      </w:rPr>
      <w:t>Pattern And Outcome of Lassa Fever Cases in Nigeria</w:t>
    </w:r>
  </w:p>
  <w:p w14:paraId="3F23CDAC" w14:textId="77777777" w:rsidR="003714BF" w:rsidRPr="00EF632C" w:rsidRDefault="003714BF" w:rsidP="003714BF">
    <w:pPr>
      <w:pStyle w:val="Header"/>
      <w:tabs>
        <w:tab w:val="clear" w:pos="4320"/>
        <w:tab w:val="clear" w:pos="8640"/>
        <w:tab w:val="left" w:pos="630"/>
      </w:tabs>
      <w:jc w:val="both"/>
      <w:rPr>
        <w:rFonts w:ascii="Garamond" w:hAnsi="Garamond"/>
        <w:sz w:val="20"/>
        <w:szCs w:val="22"/>
        <w:lang w:val="en-GB"/>
      </w:rPr>
    </w:pPr>
    <w:r w:rsidRPr="00EF632C">
      <w:rPr>
        <w:rFonts w:ascii="Garamond" w:hAnsi="Garamond"/>
        <w:sz w:val="20"/>
        <w:szCs w:val="22"/>
        <w:lang w:val="en-GB"/>
      </w:rPr>
      <w:t xml:space="preserve">Okoro </w:t>
    </w:r>
    <w:r>
      <w:rPr>
        <w:rFonts w:ascii="Garamond" w:hAnsi="Garamond"/>
        <w:sz w:val="20"/>
        <w:szCs w:val="22"/>
        <w:lang w:val="en-GB"/>
      </w:rPr>
      <w:t xml:space="preserve">&amp; </w:t>
    </w:r>
    <w:proofErr w:type="spellStart"/>
    <w:r>
      <w:rPr>
        <w:rFonts w:ascii="Garamond" w:hAnsi="Garamond"/>
        <w:sz w:val="20"/>
        <w:szCs w:val="22"/>
        <w:lang w:val="en-GB"/>
      </w:rPr>
      <w:t>Awelegbe</w:t>
    </w:r>
    <w:proofErr w:type="spellEnd"/>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E284092" w14:textId="77777777" w:rsidR="00C02B32" w:rsidRPr="00EF632C" w:rsidRDefault="00C02B32" w:rsidP="00C02B32">
    <w:pPr>
      <w:pStyle w:val="Header"/>
      <w:tabs>
        <w:tab w:val="clear" w:pos="4320"/>
        <w:tab w:val="clear" w:pos="8640"/>
        <w:tab w:val="left" w:pos="630"/>
      </w:tabs>
      <w:jc w:val="both"/>
      <w:rPr>
        <w:rFonts w:ascii="Garamond" w:hAnsi="Garamond"/>
        <w:sz w:val="20"/>
        <w:szCs w:val="22"/>
        <w:lang w:val="en-GB"/>
      </w:rPr>
    </w:pPr>
    <w:r w:rsidRPr="00EF632C">
      <w:rPr>
        <w:rFonts w:ascii="Garamond" w:hAnsi="Garamond"/>
        <w:sz w:val="20"/>
        <w:szCs w:val="22"/>
        <w:lang w:val="en-GB"/>
      </w:rPr>
      <w:t>Pattern And Outcome of Lassa Fever Cases in Nigeria</w:t>
    </w:r>
  </w:p>
  <w:p w14:paraId="6CE8EEF3" w14:textId="77777777" w:rsidR="003714BF" w:rsidRPr="00EF632C" w:rsidRDefault="003714BF" w:rsidP="003714BF">
    <w:pPr>
      <w:pStyle w:val="Header"/>
      <w:tabs>
        <w:tab w:val="clear" w:pos="4320"/>
        <w:tab w:val="clear" w:pos="8640"/>
        <w:tab w:val="left" w:pos="630"/>
      </w:tabs>
      <w:jc w:val="both"/>
      <w:rPr>
        <w:rFonts w:ascii="Garamond" w:hAnsi="Garamond"/>
        <w:sz w:val="20"/>
        <w:szCs w:val="22"/>
        <w:lang w:val="en-GB"/>
      </w:rPr>
    </w:pPr>
    <w:r w:rsidRPr="00EF632C">
      <w:rPr>
        <w:rFonts w:ascii="Garamond" w:hAnsi="Garamond"/>
        <w:sz w:val="20"/>
        <w:szCs w:val="22"/>
        <w:lang w:val="en-GB"/>
      </w:rPr>
      <w:t xml:space="preserve">Okoro </w:t>
    </w:r>
    <w:r>
      <w:rPr>
        <w:rFonts w:ascii="Garamond" w:hAnsi="Garamond"/>
        <w:sz w:val="20"/>
        <w:szCs w:val="22"/>
        <w:lang w:val="en-GB"/>
      </w:rPr>
      <w:t xml:space="preserve">&amp; </w:t>
    </w:r>
    <w:proofErr w:type="spellStart"/>
    <w:r>
      <w:rPr>
        <w:rFonts w:ascii="Garamond" w:hAnsi="Garamond"/>
        <w:sz w:val="20"/>
        <w:szCs w:val="22"/>
        <w:lang w:val="en-GB"/>
      </w:rPr>
      <w:t>Awelegbe</w:t>
    </w:r>
    <w:proofErr w:type="spellEnd"/>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710E8"/>
    <w:multiLevelType w:val="hybridMultilevel"/>
    <w:tmpl w:val="7BE6AA0A"/>
    <w:lvl w:ilvl="0" w:tplc="0409000F">
      <w:start w:val="1"/>
      <w:numFmt w:val="decimal"/>
      <w:lvlText w:val="%1."/>
      <w:lvlJc w:val="left"/>
      <w:pPr>
        <w:ind w:left="522" w:hanging="360"/>
      </w:p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E23770"/>
    <w:multiLevelType w:val="hybridMultilevel"/>
    <w:tmpl w:val="2B582DEA"/>
    <w:lvl w:ilvl="0" w:tplc="04090001">
      <w:start w:val="1"/>
      <w:numFmt w:val="bullet"/>
      <w:lvlText w:val=""/>
      <w:lvlJc w:val="left"/>
      <w:pPr>
        <w:ind w:left="588" w:hanging="360"/>
      </w:pPr>
      <w:rPr>
        <w:rFonts w:ascii="Symbol" w:hAnsi="Symbol"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8"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F54"/>
    <w:multiLevelType w:val="multilevel"/>
    <w:tmpl w:val="5F1413B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D8671F"/>
    <w:multiLevelType w:val="hybridMultilevel"/>
    <w:tmpl w:val="CFB28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A02A03"/>
    <w:multiLevelType w:val="hybridMultilevel"/>
    <w:tmpl w:val="C57C9E96"/>
    <w:lvl w:ilvl="0" w:tplc="126647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174A45"/>
    <w:multiLevelType w:val="multilevel"/>
    <w:tmpl w:val="0A884440"/>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8"/>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9"/>
  </w:num>
  <w:num w:numId="12" w16cid:durableId="1779639381">
    <w:abstractNumId w:val="20"/>
  </w:num>
  <w:num w:numId="13" w16cid:durableId="52851340">
    <w:abstractNumId w:val="21"/>
  </w:num>
  <w:num w:numId="14" w16cid:durableId="1055860988">
    <w:abstractNumId w:val="12"/>
  </w:num>
  <w:num w:numId="15" w16cid:durableId="1380934824">
    <w:abstractNumId w:val="22"/>
  </w:num>
  <w:num w:numId="16" w16cid:durableId="1314261793">
    <w:abstractNumId w:val="5"/>
  </w:num>
  <w:num w:numId="17" w16cid:durableId="1221361593">
    <w:abstractNumId w:val="29"/>
  </w:num>
  <w:num w:numId="18" w16cid:durableId="377054002">
    <w:abstractNumId w:val="7"/>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7"/>
  </w:num>
  <w:num w:numId="21" w16cid:durableId="299457719">
    <w:abstractNumId w:val="8"/>
  </w:num>
  <w:num w:numId="22" w16cid:durableId="1575044381">
    <w:abstractNumId w:val="19"/>
  </w:num>
  <w:num w:numId="23" w16cid:durableId="1550071572">
    <w:abstractNumId w:val="30"/>
  </w:num>
  <w:num w:numId="24" w16cid:durableId="1200505831">
    <w:abstractNumId w:val="28"/>
  </w:num>
  <w:num w:numId="25" w16cid:durableId="1501195848">
    <w:abstractNumId w:val="3"/>
  </w:num>
  <w:num w:numId="26" w16cid:durableId="1973752668">
    <w:abstractNumId w:val="10"/>
  </w:num>
  <w:num w:numId="27" w16cid:durableId="1510489158">
    <w:abstractNumId w:val="17"/>
  </w:num>
  <w:num w:numId="28" w16cid:durableId="698236580">
    <w:abstractNumId w:val="24"/>
  </w:num>
  <w:num w:numId="29" w16cid:durableId="806583991">
    <w:abstractNumId w:val="26"/>
  </w:num>
  <w:num w:numId="30" w16cid:durableId="1792817830">
    <w:abstractNumId w:val="23"/>
  </w:num>
  <w:num w:numId="31" w16cid:durableId="2421297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4496"/>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1292"/>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816"/>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467"/>
    <w:rsid w:val="00367B7D"/>
    <w:rsid w:val="00367E3D"/>
    <w:rsid w:val="003714BF"/>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4F3D49"/>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16CE"/>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7CE"/>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018E"/>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473C0"/>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2B32"/>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76D3F"/>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423"/>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D7789"/>
    <w:rsid w:val="00DE03BC"/>
    <w:rsid w:val="00DE1506"/>
    <w:rsid w:val="00DE6FDC"/>
    <w:rsid w:val="00DE7A02"/>
    <w:rsid w:val="00DF0088"/>
    <w:rsid w:val="00DF1105"/>
    <w:rsid w:val="00DF4D85"/>
    <w:rsid w:val="00DF4F59"/>
    <w:rsid w:val="00DF7DB1"/>
    <w:rsid w:val="00E01B40"/>
    <w:rsid w:val="00E022E6"/>
    <w:rsid w:val="00E0347C"/>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2733"/>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43F6"/>
    <w:rsid w:val="00EE11D3"/>
    <w:rsid w:val="00EE2234"/>
    <w:rsid w:val="00EE252E"/>
    <w:rsid w:val="00EE38D0"/>
    <w:rsid w:val="00EE4502"/>
    <w:rsid w:val="00EE5C0C"/>
    <w:rsid w:val="00EF5328"/>
    <w:rsid w:val="00EF632A"/>
    <w:rsid w:val="00EF632C"/>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oro.nwankwor@ebsu.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doi.org/10.1038/s41598-025-01176-y"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s://www.wahooas.org/web-ooas/sites/default/files/%20publica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15" TargetMode="External"/><Relationship Id="rId28" Type="http://schemas.openxmlformats.org/officeDocument/2006/relationships/hyperlink" Target="https://doi.org/10.37432/JIEPH-CONFPRO5-00249" TargetMode="Externa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15" TargetMode="External"/><Relationship Id="rId27" Type="http://schemas.openxmlformats.org/officeDocument/2006/relationships/hyperlink" Target="https://doi.org/10.1371/journal.pntd.0010259"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6706</Words>
  <Characters>38226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2026-04-06T07:41:00Z</dcterms:created>
  <dcterms:modified xsi:type="dcterms:W3CDTF">2026-04-06T07:41:00Z</dcterms:modified>
</cp:coreProperties>
</file>