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343B0AAD">
                <wp:simplePos x="0" y="0"/>
                <wp:positionH relativeFrom="column">
                  <wp:posOffset>-238539</wp:posOffset>
                </wp:positionH>
                <wp:positionV relativeFrom="paragraph">
                  <wp:posOffset>122997</wp:posOffset>
                </wp:positionV>
                <wp:extent cx="6419850" cy="636104"/>
                <wp:effectExtent l="0" t="0" r="19050" b="1206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36104"/>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D1FC89" id="Round Diagonal Corner Rectangle 262" o:spid="_x0000_s1026" style="position:absolute;margin-left:-18.8pt;margin-top:9.7pt;width:505.5pt;height:50.1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36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1YzcwIAAPcEAAAOAAAAZHJzL2Uyb0RvYy54bWysVEtv2zAMvg/YfxB0X21nadIadYogQYcB&#10;XVusHXpmZNkWoNckJU7360fJTpN2Ow3LQSHFl/jxo6+u90qSHXdeGF3R4iynhGtmaqHbiv54uvl0&#10;QYkPoGuQRvOKvnBPrxcfP1z1tuQT0xlZc0cwifZlbyvahWDLLPOs4wr8mbFco7ExTkFA1bVZ7aDH&#10;7EpmkzyfZb1xtXWGce/xdj0Y6SLlbxrOwn3TeB6IrCi+LaTTpXMTz2xxBWXrwHaCjc+Af3iFAqGx&#10;6GuqNQQgWyf+SKUEc8abJpwxozLTNILx1AN2U+TvunnswPLUC4Lj7StM/v+lZXe7R/vgEIbe+tKj&#10;GLvYN07Ff3wf2SewXl7B4vtAGF7OpsXlxTliytA2+zwr8mlEMztGW+fDF24UiUJFndnqerIW0H7H&#10;sSS0YHfrwxB0cI5lvZGivhFSJsW1m5V0ZAc4wmI5y4vVWOeNm9SkR/tknscnAVKpkRBQVLauqNct&#10;JSBb5CgLLtV+E+1Pi8zz5Xo6T05yq76Zeqh9nuPvUHrwT+2+SRTbWIPvhpBkiiFQKhGQ6FKoil7E&#10;RIdMUkcrT1QdwThOIkobU788OOLMwF1v2Y3AIrfgwwM4JCv2iwsY7vFopEEQzChR0hn362/30R85&#10;hFZKeiQ/AvRzC45TIr9qZNdlMZ3GbUnK9Hw+QcWdWjanFr1VKxOHg6tuWRKjf5AHsXFGPeOeLmNV&#10;NIFmWHsYxaiswrCUuOmML5fJDTfEQrjVj5bF5BGnCO/T/hmcHUkVkI535rAoUL5j1OAbI7VZboNp&#10;RKLbEVecYFRwu9Isxy9BXN9TPXkdv1eL3wAAAP//AwBQSwMEFAAGAAgAAAAhAHXH3gbfAAAACgEA&#10;AA8AAABkcnMvZG93bnJldi54bWxMj8FOwzAQRO9I/IO1SFxQ65SihIQ4FapAnJsWiaMbmyRgr1Pb&#10;ScPfs5zKbXdnNPum3MzWsEn70DsUsFomwDQ2TvXYCjjsXxePwEKUqKRxqAX86ACb6vqqlIVyZ9zp&#10;qY4toxAMhRTQxTgUnIem01aGpRs0kvbpvJWRVt9y5eWZwq3h90mScit7pA+dHPS20813PVoBu/D2&#10;nk3m487hyZ7qcbv3L4cvIW5v5ucnYFHP8WKGP3xCh4qYjm5EFZgRsFhnKVlJyB+AkSHP1jQc6bDK&#10;U+BVyf9XqH4BAAD//wMAUEsBAi0AFAAGAAgAAAAhALaDOJL+AAAA4QEAABMAAAAAAAAAAAAAAAAA&#10;AAAAAFtDb250ZW50X1R5cGVzXS54bWxQSwECLQAUAAYACAAAACEAOP0h/9YAAACUAQAACwAAAAAA&#10;AAAAAAAAAAAvAQAAX3JlbHMvLnJlbHNQSwECLQAUAAYACAAAACEAZ6tWM3MCAAD3BAAADgAAAAAA&#10;AAAAAAAAAAAuAgAAZHJzL2Uyb0RvYy54bWxQSwECLQAUAAYACAAAACEAdcfeBt8AAAAKAQAADwAA&#10;AAAAAAAAAAAAAADNBAAAZHJzL2Rvd25yZXYueG1sUEsFBgAAAAAEAAQA8wAAANkFAAAAAA==&#10;" path="m106019,l6419850,r,l6419850,530085v,58553,-47466,106019,-106019,106019l,636104r,l,106019c,47466,47466,,106019,xe" fillcolor="#1a601c" strokecolor="#385723" strokeweight="1pt">
                <v:stroke joinstyle="miter"/>
                <v:path arrowok="t" o:connecttype="custom" o:connectlocs="106019,0;6419850,0;6419850,0;6419850,530085;6313831,636104;0,636104;0,636104;0,106019;106019,0" o:connectangles="0,0,0,0,0,0,0,0,0"/>
              </v:shape>
            </w:pict>
          </mc:Fallback>
        </mc:AlternateContent>
      </w:r>
    </w:p>
    <w:p w14:paraId="35340B15" w14:textId="77777777" w:rsidR="00BE7275" w:rsidRPr="00BE7275" w:rsidRDefault="00BE7275" w:rsidP="00BE7275">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BE7275">
        <w:rPr>
          <w:rFonts w:ascii="Garamond" w:hAnsi="Garamond" w:cs="Times New Roman"/>
          <w:b/>
          <w:bCs/>
          <w:color w:val="FFFFFF" w:themeColor="background1"/>
          <w:sz w:val="32"/>
          <w:szCs w:val="32"/>
        </w:rPr>
        <w:t>Assessing Antibiotic Use and Antimicrobial Stewardship Practices in a Nigerian Tertiary Hospital</w:t>
      </w:r>
    </w:p>
    <w:p w14:paraId="2F41E104" w14:textId="5E4D0C99" w:rsidR="005376C6" w:rsidRDefault="005376C6" w:rsidP="002265FA">
      <w:pPr>
        <w:pBdr>
          <w:bottom w:val="single" w:sz="6" w:space="1" w:color="auto"/>
        </w:pBdr>
        <w:jc w:val="both"/>
        <w:rPr>
          <w:rFonts w:ascii="Garamond" w:hAnsi="Garamond"/>
          <w:b/>
          <w:bCs/>
          <w:i/>
          <w:iCs/>
          <w:color w:val="FFFFFF" w:themeColor="background1"/>
          <w:sz w:val="22"/>
          <w:szCs w:val="22"/>
        </w:rPr>
      </w:pPr>
      <w:r w:rsidRPr="005376C6">
        <w:rPr>
          <w:rFonts w:ascii="Garamond" w:hAnsi="Garamond"/>
          <w:b/>
          <w:bCs/>
          <w:i/>
          <w:iCs/>
          <w:color w:val="FFFFFF" w:themeColor="background1"/>
          <w:sz w:val="22"/>
          <w:szCs w:val="22"/>
          <w:vertAlign w:val="superscript"/>
        </w:rPr>
        <w:t>1</w:t>
      </w:r>
      <w:r w:rsidRPr="005376C6">
        <w:rPr>
          <w:rFonts w:ascii="Garamond" w:hAnsi="Garamond"/>
          <w:b/>
          <w:bCs/>
          <w:i/>
          <w:iCs/>
          <w:color w:val="FFFFFF" w:themeColor="background1"/>
          <w:sz w:val="22"/>
          <w:szCs w:val="22"/>
        </w:rPr>
        <w:t xml:space="preserve">Divine </w:t>
      </w:r>
      <w:proofErr w:type="spellStart"/>
      <w:r w:rsidRPr="005376C6">
        <w:rPr>
          <w:rFonts w:ascii="Garamond" w:hAnsi="Garamond"/>
          <w:b/>
          <w:bCs/>
          <w:i/>
          <w:iCs/>
          <w:color w:val="FFFFFF" w:themeColor="background1"/>
          <w:sz w:val="22"/>
          <w:szCs w:val="22"/>
        </w:rPr>
        <w:t>Chimmakwa</w:t>
      </w:r>
      <w:proofErr w:type="spellEnd"/>
      <w:r w:rsidRPr="005376C6">
        <w:rPr>
          <w:rFonts w:ascii="Garamond" w:hAnsi="Garamond"/>
          <w:b/>
          <w:bCs/>
          <w:i/>
          <w:iCs/>
          <w:color w:val="FFFFFF" w:themeColor="background1"/>
          <w:sz w:val="22"/>
          <w:szCs w:val="22"/>
        </w:rPr>
        <w:t xml:space="preserve"> </w:t>
      </w:r>
      <w:proofErr w:type="spellStart"/>
      <w:r w:rsidRPr="005376C6">
        <w:rPr>
          <w:rFonts w:ascii="Garamond" w:hAnsi="Garamond"/>
          <w:b/>
          <w:bCs/>
          <w:i/>
          <w:iCs/>
          <w:color w:val="FFFFFF" w:themeColor="background1"/>
          <w:sz w:val="22"/>
          <w:szCs w:val="22"/>
        </w:rPr>
        <w:t>Amaewhule</w:t>
      </w:r>
      <w:proofErr w:type="spellEnd"/>
      <w:r w:rsidRPr="005376C6">
        <w:rPr>
          <w:rFonts w:ascii="Garamond" w:hAnsi="Garamond"/>
          <w:b/>
          <w:bCs/>
          <w:i/>
          <w:iCs/>
          <w:color w:val="FFFFFF" w:themeColor="background1"/>
          <w:sz w:val="22"/>
          <w:szCs w:val="22"/>
        </w:rPr>
        <w:t xml:space="preserve">, </w:t>
      </w:r>
      <w:r w:rsidRPr="005376C6">
        <w:rPr>
          <w:rFonts w:ascii="Garamond" w:hAnsi="Garamond"/>
          <w:b/>
          <w:bCs/>
          <w:i/>
          <w:iCs/>
          <w:color w:val="FFFFFF" w:themeColor="background1"/>
          <w:sz w:val="22"/>
          <w:szCs w:val="22"/>
          <w:vertAlign w:val="superscript"/>
        </w:rPr>
        <w:t>2</w:t>
      </w:r>
      <w:r w:rsidRPr="005376C6">
        <w:rPr>
          <w:rFonts w:ascii="Garamond" w:hAnsi="Garamond"/>
          <w:b/>
          <w:bCs/>
          <w:i/>
          <w:iCs/>
          <w:color w:val="FFFFFF" w:themeColor="background1"/>
          <w:sz w:val="22"/>
          <w:szCs w:val="22"/>
        </w:rPr>
        <w:t>Kesiena Seun Yarhere</w:t>
      </w:r>
    </w:p>
    <w:p w14:paraId="69EA81D1" w14:textId="77777777" w:rsidR="005376C6" w:rsidRPr="005376C6" w:rsidRDefault="005376C6" w:rsidP="005376C6">
      <w:pPr>
        <w:pBdr>
          <w:bottom w:val="single" w:sz="6" w:space="1" w:color="auto"/>
        </w:pBdr>
        <w:jc w:val="both"/>
        <w:rPr>
          <w:rFonts w:ascii="Garamond" w:hAnsi="Garamond"/>
          <w:bCs/>
          <w:i/>
          <w:iCs/>
          <w:sz w:val="20"/>
          <w:szCs w:val="20"/>
        </w:rPr>
      </w:pPr>
      <w:bookmarkStart w:id="4" w:name="_Hlk209348096"/>
      <w:bookmarkEnd w:id="2"/>
      <w:bookmarkEnd w:id="3"/>
      <w:r w:rsidRPr="005376C6">
        <w:rPr>
          <w:rFonts w:ascii="Garamond" w:hAnsi="Garamond"/>
          <w:bCs/>
          <w:i/>
          <w:iCs/>
          <w:sz w:val="20"/>
          <w:szCs w:val="20"/>
          <w:vertAlign w:val="superscript"/>
        </w:rPr>
        <w:t>1</w:t>
      </w:r>
      <w:r w:rsidRPr="005376C6">
        <w:rPr>
          <w:rFonts w:ascii="Garamond" w:hAnsi="Garamond"/>
          <w:bCs/>
          <w:i/>
          <w:iCs/>
          <w:sz w:val="20"/>
          <w:szCs w:val="20"/>
        </w:rPr>
        <w:t>Dental Centre, University of Port Harcourt Teaching Hospital. Port Harcourt. Rivers State. Nigeria</w:t>
      </w:r>
    </w:p>
    <w:p w14:paraId="64830D69" w14:textId="5BCF8D98" w:rsidR="005376C6" w:rsidRPr="005376C6" w:rsidRDefault="005376C6" w:rsidP="005376C6">
      <w:pPr>
        <w:pBdr>
          <w:bottom w:val="single" w:sz="6" w:space="1" w:color="auto"/>
        </w:pBdr>
        <w:jc w:val="both"/>
        <w:rPr>
          <w:rFonts w:ascii="Garamond" w:hAnsi="Garamond"/>
          <w:i/>
          <w:iCs/>
          <w:sz w:val="20"/>
          <w:szCs w:val="20"/>
        </w:rPr>
      </w:pPr>
      <w:r w:rsidRPr="005376C6">
        <w:rPr>
          <w:rFonts w:ascii="Garamond" w:hAnsi="Garamond"/>
          <w:i/>
          <w:iCs/>
          <w:sz w:val="20"/>
          <w:szCs w:val="20"/>
          <w:vertAlign w:val="superscript"/>
        </w:rPr>
        <w:t>2</w:t>
      </w:r>
      <w:r w:rsidRPr="005376C6">
        <w:rPr>
          <w:rFonts w:ascii="Garamond" w:hAnsi="Garamond"/>
          <w:i/>
          <w:iCs/>
          <w:sz w:val="20"/>
          <w:szCs w:val="20"/>
        </w:rPr>
        <w:t>Department of Oral and Maxillofacial Surgery, Faculty of Dentistry. College of Health Sciences. University of Port Harcourt, Rivers State, Nigeria</w:t>
      </w:r>
    </w:p>
    <w:p w14:paraId="15AB382C" w14:textId="77777777" w:rsidR="005376C6" w:rsidRDefault="005376C6" w:rsidP="002265FA">
      <w:pPr>
        <w:pBdr>
          <w:bottom w:val="single" w:sz="6" w:space="1" w:color="auto"/>
        </w:pBdr>
        <w:jc w:val="both"/>
        <w:rPr>
          <w:rFonts w:ascii="Garamond" w:hAnsi="Garamond"/>
          <w:i/>
          <w:iCs/>
          <w:sz w:val="20"/>
          <w:szCs w:val="20"/>
        </w:rPr>
      </w:pPr>
    </w:p>
    <w:bookmarkEnd w:id="4"/>
    <w:p w14:paraId="129FE6B2" w14:textId="0D0D0FBA" w:rsidR="005376C6" w:rsidRPr="005376C6" w:rsidRDefault="001D4D3C" w:rsidP="005376C6">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5376C6" w:rsidRPr="005376C6">
        <w:rPr>
          <w:rFonts w:ascii="Garamond" w:hAnsi="Garamond" w:cs="Segoe UI"/>
          <w:b/>
          <w:bCs/>
          <w:sz w:val="20"/>
          <w:szCs w:val="20"/>
          <w:shd w:val="clear" w:color="auto" w:fill="FFFFFF"/>
        </w:rPr>
        <w:t>Kesiena Seun Yarhere</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5376C6" w:rsidRPr="005376C6">
        <w:rPr>
          <w:rFonts w:ascii="Garamond" w:hAnsi="Garamond"/>
          <w:bCs/>
          <w:sz w:val="20"/>
          <w:szCs w:val="20"/>
        </w:rPr>
        <w:t>Department of Oral and Maxillofacial Surgery, Faculty of Dentistry. College of Health Sciences. University of Port Harcourt, Rivers State, Nigeria</w:t>
      </w:r>
      <w:r w:rsidR="005376C6">
        <w:rPr>
          <w:rFonts w:ascii="Garamond" w:hAnsi="Garamond"/>
          <w:bCs/>
          <w:sz w:val="20"/>
          <w:szCs w:val="20"/>
        </w:rPr>
        <w:t xml:space="preserve">. </w:t>
      </w:r>
      <w:hyperlink r:id="rId8" w:history="1">
        <w:r w:rsidR="005376C6" w:rsidRPr="006E78EC">
          <w:rPr>
            <w:rStyle w:val="Hyperlink"/>
            <w:rFonts w:ascii="Garamond" w:hAnsi="Garamond"/>
            <w:bCs/>
            <w:sz w:val="20"/>
            <w:szCs w:val="20"/>
          </w:rPr>
          <w:t>kesiena.yarhere@uniport.edu.ng</w:t>
        </w:r>
      </w:hyperlink>
      <w:r w:rsidR="005376C6">
        <w:rPr>
          <w:rFonts w:ascii="Garamond" w:hAnsi="Garamond"/>
          <w:bCs/>
          <w:sz w:val="20"/>
          <w:szCs w:val="20"/>
        </w:rPr>
        <w:t>:</w:t>
      </w:r>
      <w:r w:rsidR="005376C6" w:rsidRPr="005376C6">
        <w:rPr>
          <w:rFonts w:ascii="Garamond" w:hAnsi="Garamond"/>
          <w:bCs/>
          <w:sz w:val="20"/>
          <w:szCs w:val="20"/>
        </w:rPr>
        <w:t xml:space="preserve"> +2348063387314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34378217"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5376C6">
        <w:rPr>
          <w:rFonts w:ascii="Garamond" w:hAnsi="Garamond"/>
          <w:sz w:val="16"/>
          <w:szCs w:val="16"/>
        </w:rPr>
        <w:t>04</w:t>
      </w:r>
      <w:r w:rsidR="00943E61" w:rsidRPr="00F30FAF">
        <w:rPr>
          <w:rFonts w:ascii="Garamond" w:hAnsi="Garamond"/>
          <w:sz w:val="16"/>
          <w:szCs w:val="16"/>
        </w:rPr>
        <w:t xml:space="preserve"> </w:t>
      </w:r>
      <w:r w:rsidR="005376C6">
        <w:rPr>
          <w:rFonts w:ascii="Garamond" w:hAnsi="Garamond"/>
          <w:sz w:val="16"/>
          <w:szCs w:val="16"/>
        </w:rPr>
        <w:t>February</w:t>
      </w:r>
      <w:r w:rsidR="00943E61" w:rsidRPr="00F30FAF">
        <w:rPr>
          <w:rFonts w:ascii="Garamond" w:hAnsi="Garamond"/>
          <w:sz w:val="16"/>
          <w:szCs w:val="16"/>
        </w:rPr>
        <w:t xml:space="preserve"> 202</w:t>
      </w:r>
      <w:r w:rsidR="005376C6">
        <w:rPr>
          <w:rFonts w:ascii="Garamond" w:hAnsi="Garamond"/>
          <w:sz w:val="16"/>
          <w:szCs w:val="16"/>
        </w:rPr>
        <w:t>6</w:t>
      </w:r>
      <w:r w:rsidR="00943E61" w:rsidRPr="00F30FAF">
        <w:rPr>
          <w:rFonts w:ascii="Garamond" w:hAnsi="Garamond"/>
          <w:sz w:val="16"/>
          <w:szCs w:val="16"/>
        </w:rPr>
        <w:t xml:space="preserve">, Reviewed </w:t>
      </w:r>
      <w:r w:rsidR="005376C6">
        <w:rPr>
          <w:rFonts w:ascii="Garamond" w:hAnsi="Garamond"/>
          <w:sz w:val="16"/>
          <w:szCs w:val="16"/>
        </w:rPr>
        <w:t>28</w:t>
      </w:r>
      <w:r w:rsidR="00943E61" w:rsidRPr="00F30FAF">
        <w:rPr>
          <w:rFonts w:ascii="Garamond" w:hAnsi="Garamond"/>
          <w:sz w:val="16"/>
          <w:szCs w:val="16"/>
        </w:rPr>
        <w:t xml:space="preserve"> </w:t>
      </w:r>
      <w:r w:rsidR="005376C6">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BDA2AD3" w:rsidR="006732D7" w:rsidRPr="000931E7" w:rsidRDefault="004D38B1" w:rsidP="006732D7">
      <w:pPr>
        <w:jc w:val="both"/>
        <w:rPr>
          <w:rFonts w:ascii="Garamond" w:hAnsi="Garamond"/>
          <w:sz w:val="22"/>
          <w:szCs w:val="22"/>
        </w:rPr>
      </w:pPr>
      <w:r w:rsidRPr="000931E7">
        <w:rPr>
          <w:rFonts w:ascii="Garamond" w:hAnsi="Garamond"/>
          <w:b/>
          <w:sz w:val="22"/>
          <w:szCs w:val="20"/>
        </w:rPr>
        <w:t>ABSTRACT</w:t>
      </w:r>
    </w:p>
    <w:p w14:paraId="38E63E87" w14:textId="18F7FB3B" w:rsidR="00BE7275" w:rsidRPr="00BE7275" w:rsidRDefault="0017507F" w:rsidP="00BE7275">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BE7275" w:rsidRPr="00BE7275">
        <w:rPr>
          <w:rFonts w:ascii="Garamond" w:eastAsiaTheme="minorHAnsi" w:hAnsi="Garamond" w:cstheme="minorHAnsi"/>
          <w:b/>
          <w:bCs/>
          <w:sz w:val="20"/>
          <w:szCs w:val="20"/>
        </w:rPr>
        <w:t xml:space="preserve"> </w:t>
      </w:r>
      <w:r w:rsidR="00BE7275" w:rsidRPr="00BE7275">
        <w:rPr>
          <w:rFonts w:ascii="Garamond" w:eastAsiaTheme="minorHAnsi" w:hAnsi="Garamond" w:cstheme="minorHAnsi"/>
          <w:bCs/>
          <w:sz w:val="20"/>
          <w:szCs w:val="20"/>
        </w:rPr>
        <w:t>Antibiotics revolutionized the management of infections, but is also implicated in antimicrobial resistance (AMR) due to overuse and inappropriate prescribing. Prescription patterns vary across different healthcare settings, influenced by various factors. These patterns are essential to understanding and addressing the challenges of antimicrobial stewardship. This study assessed prescribing habits, AMS knowledge, and implementation challenges among Doctors at the University of Port Harcourt Teaching Hospital.</w:t>
      </w:r>
    </w:p>
    <w:p w14:paraId="4A3BDBD3" w14:textId="499D533E" w:rsidR="00BE7275" w:rsidRPr="00BE7275" w:rsidRDefault="00BE7275" w:rsidP="00BE7275">
      <w:pPr>
        <w:jc w:val="both"/>
        <w:rPr>
          <w:rFonts w:ascii="Garamond" w:eastAsiaTheme="minorHAnsi" w:hAnsi="Garamond" w:cstheme="minorHAnsi"/>
          <w:bCs/>
          <w:sz w:val="20"/>
          <w:szCs w:val="20"/>
        </w:rPr>
      </w:pPr>
      <w:r w:rsidRPr="00BE7275">
        <w:rPr>
          <w:rFonts w:ascii="Garamond" w:eastAsiaTheme="minorHAnsi" w:hAnsi="Garamond" w:cstheme="minorHAnsi"/>
          <w:b/>
          <w:bCs/>
          <w:sz w:val="20"/>
          <w:szCs w:val="20"/>
        </w:rPr>
        <w:t>Method</w:t>
      </w:r>
      <w:r w:rsidR="004D38B1">
        <w:rPr>
          <w:rFonts w:ascii="Garamond" w:eastAsiaTheme="minorHAnsi" w:hAnsi="Garamond" w:cstheme="minorHAnsi"/>
          <w:b/>
          <w:bCs/>
          <w:sz w:val="20"/>
          <w:szCs w:val="20"/>
        </w:rPr>
        <w:t>s</w:t>
      </w:r>
      <w:r w:rsidRPr="00BE7275">
        <w:rPr>
          <w:rFonts w:ascii="Garamond" w:eastAsiaTheme="minorHAnsi" w:hAnsi="Garamond" w:cstheme="minorHAnsi"/>
          <w:b/>
          <w:bCs/>
          <w:sz w:val="20"/>
          <w:szCs w:val="20"/>
        </w:rPr>
        <w:t>:</w:t>
      </w:r>
      <w:r w:rsidRPr="00BE7275">
        <w:rPr>
          <w:rFonts w:ascii="Garamond" w:eastAsiaTheme="minorHAnsi" w:hAnsi="Garamond" w:cstheme="minorHAnsi"/>
          <w:bCs/>
          <w:sz w:val="20"/>
          <w:szCs w:val="20"/>
        </w:rPr>
        <w:t xml:space="preserve"> A cross</w:t>
      </w:r>
      <w:r w:rsidRPr="00BE7275">
        <w:rPr>
          <w:rFonts w:ascii="Cambria Math" w:eastAsiaTheme="minorHAnsi" w:hAnsi="Cambria Math" w:cs="Cambria Math"/>
          <w:bCs/>
          <w:sz w:val="20"/>
          <w:szCs w:val="20"/>
        </w:rPr>
        <w:t>‐</w:t>
      </w:r>
      <w:r w:rsidRPr="00BE7275">
        <w:rPr>
          <w:rFonts w:ascii="Garamond" w:eastAsiaTheme="minorHAnsi" w:hAnsi="Garamond" w:cstheme="minorHAnsi"/>
          <w:bCs/>
          <w:sz w:val="20"/>
          <w:szCs w:val="20"/>
        </w:rPr>
        <w:t>sectional survey using semi</w:t>
      </w:r>
      <w:r w:rsidRPr="00BE7275">
        <w:rPr>
          <w:rFonts w:ascii="Cambria Math" w:eastAsiaTheme="minorHAnsi" w:hAnsi="Cambria Math" w:cs="Cambria Math"/>
          <w:bCs/>
          <w:sz w:val="20"/>
          <w:szCs w:val="20"/>
        </w:rPr>
        <w:t>‐</w:t>
      </w:r>
      <w:r w:rsidRPr="00BE7275">
        <w:rPr>
          <w:rFonts w:ascii="Garamond" w:eastAsiaTheme="minorHAnsi" w:hAnsi="Garamond" w:cstheme="minorHAnsi"/>
          <w:bCs/>
          <w:sz w:val="20"/>
          <w:szCs w:val="20"/>
        </w:rPr>
        <w:t>structured questionnaires were administered to doctors.141 valid responses were analyzed using Statistical Package for the Social Sciences SPSS version 30.0. Chi-square test was used to test associations between categorical variables</w:t>
      </w:r>
      <w:r w:rsidRPr="00BE7275">
        <w:rPr>
          <w:rFonts w:ascii="Garamond" w:eastAsiaTheme="minorHAnsi" w:hAnsi="Garamond" w:cstheme="minorHAnsi"/>
          <w:b/>
          <w:bCs/>
          <w:sz w:val="20"/>
          <w:szCs w:val="20"/>
        </w:rPr>
        <w:t>.</w:t>
      </w:r>
      <w:r w:rsidRPr="00BE7275">
        <w:rPr>
          <w:rFonts w:ascii="Garamond" w:eastAsiaTheme="minorHAnsi" w:hAnsi="Garamond" w:cstheme="minorHAnsi"/>
          <w:bCs/>
          <w:sz w:val="20"/>
          <w:szCs w:val="20"/>
        </w:rPr>
        <w:t xml:space="preserve"> Statistical significance was set at p &lt; 0.05.</w:t>
      </w:r>
    </w:p>
    <w:p w14:paraId="730A3B57" w14:textId="338F3BDA" w:rsidR="00BE7275" w:rsidRPr="00BE7275" w:rsidRDefault="00BE7275" w:rsidP="00BE7275">
      <w:pPr>
        <w:jc w:val="both"/>
        <w:rPr>
          <w:rFonts w:ascii="Garamond" w:eastAsiaTheme="minorHAnsi" w:hAnsi="Garamond" w:cstheme="minorHAnsi"/>
          <w:bCs/>
          <w:sz w:val="20"/>
          <w:szCs w:val="20"/>
        </w:rPr>
      </w:pPr>
      <w:r w:rsidRPr="00BE7275">
        <w:rPr>
          <w:rFonts w:ascii="Garamond" w:eastAsiaTheme="minorHAnsi" w:hAnsi="Garamond" w:cstheme="minorHAnsi"/>
          <w:b/>
          <w:bCs/>
          <w:sz w:val="20"/>
          <w:szCs w:val="20"/>
        </w:rPr>
        <w:t>Result</w:t>
      </w:r>
      <w:r w:rsidR="004D38B1">
        <w:rPr>
          <w:rFonts w:ascii="Garamond" w:eastAsiaTheme="minorHAnsi" w:hAnsi="Garamond" w:cstheme="minorHAnsi"/>
          <w:b/>
          <w:bCs/>
          <w:sz w:val="20"/>
          <w:szCs w:val="20"/>
        </w:rPr>
        <w:t>s</w:t>
      </w:r>
      <w:r w:rsidRPr="00BE7275">
        <w:rPr>
          <w:rFonts w:ascii="Garamond" w:eastAsiaTheme="minorHAnsi" w:hAnsi="Garamond" w:cstheme="minorHAnsi"/>
          <w:b/>
          <w:bCs/>
          <w:sz w:val="20"/>
          <w:szCs w:val="20"/>
        </w:rPr>
        <w:t>:</w:t>
      </w:r>
      <w:r w:rsidRPr="00BE7275">
        <w:rPr>
          <w:rFonts w:ascii="Garamond" w:eastAsiaTheme="minorHAnsi" w:hAnsi="Garamond" w:cstheme="minorHAnsi"/>
          <w:bCs/>
          <w:sz w:val="20"/>
          <w:szCs w:val="20"/>
        </w:rPr>
        <w:t xml:space="preserve"> Respondents were aged 35–44 years, with a male-to-female ratio of 1:1.3. Surgery and Family Medicine had the highest representation. While 78.7% were familiar with AMS, and 86.5% acknowledged its importance, only 36.4% had formal AMS training, and 39% were aware of AMS guidelines at UPTH. Antibiotic prescribing was mostly influenced by culture/sensitivity results and clinical judgment. Almost 80% of doctors prescribed antibiotics at least weekly without significant differences across cadres. Cephalosporins and </w:t>
      </w:r>
      <w:proofErr w:type="spellStart"/>
      <w:r w:rsidRPr="00BE7275">
        <w:rPr>
          <w:rFonts w:ascii="Garamond" w:eastAsiaTheme="minorHAnsi" w:hAnsi="Garamond" w:cstheme="minorHAnsi"/>
          <w:bCs/>
          <w:sz w:val="20"/>
          <w:szCs w:val="20"/>
        </w:rPr>
        <w:t>Penicillins</w:t>
      </w:r>
      <w:proofErr w:type="spellEnd"/>
      <w:r w:rsidRPr="00BE7275">
        <w:rPr>
          <w:rFonts w:ascii="Garamond" w:eastAsiaTheme="minorHAnsi" w:hAnsi="Garamond" w:cstheme="minorHAnsi"/>
          <w:bCs/>
          <w:sz w:val="20"/>
          <w:szCs w:val="20"/>
        </w:rPr>
        <w:t xml:space="preserve"> were most prescribed antibiotics. Only 39% regularly reviewed their prescribing practices. </w:t>
      </w:r>
    </w:p>
    <w:p w14:paraId="333015BF" w14:textId="4EBA176D" w:rsidR="00BE7275" w:rsidRPr="00BE7275" w:rsidRDefault="00BE7275" w:rsidP="00BE7275">
      <w:pPr>
        <w:jc w:val="both"/>
        <w:rPr>
          <w:rFonts w:ascii="Garamond" w:eastAsiaTheme="minorHAnsi" w:hAnsi="Garamond" w:cstheme="minorHAnsi"/>
          <w:bCs/>
          <w:sz w:val="20"/>
          <w:szCs w:val="20"/>
        </w:rPr>
      </w:pPr>
      <w:r w:rsidRPr="00BE7275">
        <w:rPr>
          <w:rFonts w:ascii="Garamond" w:eastAsiaTheme="minorHAnsi" w:hAnsi="Garamond" w:cstheme="minorHAnsi"/>
          <w:b/>
          <w:bCs/>
          <w:sz w:val="20"/>
          <w:szCs w:val="20"/>
        </w:rPr>
        <w:t>Conclusion:</w:t>
      </w:r>
      <w:r w:rsidRPr="00BE7275">
        <w:rPr>
          <w:rFonts w:ascii="Garamond" w:eastAsiaTheme="minorHAnsi" w:hAnsi="Garamond" w:cstheme="minorHAnsi"/>
          <w:bCs/>
          <w:sz w:val="20"/>
          <w:szCs w:val="20"/>
        </w:rPr>
        <w:t xml:space="preserve"> Despite high levels of AMR and AMS awareness among doctors, a significant proportion lack formal training and knowledge of AMS guidelines. This underscores the need for structured AMS interventions, continuous training, development of institutional AMS guideline and strengthening of AMS practices to mitigate AMR at UPTH.</w:t>
      </w:r>
    </w:p>
    <w:p w14:paraId="56BF0312" w14:textId="77777777" w:rsidR="00BE7275" w:rsidRPr="00BE7275" w:rsidRDefault="00BE7275" w:rsidP="00BE7275">
      <w:pPr>
        <w:jc w:val="both"/>
        <w:rPr>
          <w:rFonts w:ascii="Garamond" w:eastAsiaTheme="minorHAnsi" w:hAnsi="Garamond" w:cstheme="minorHAnsi"/>
          <w:b/>
          <w:bCs/>
          <w:sz w:val="20"/>
          <w:szCs w:val="20"/>
        </w:rPr>
      </w:pPr>
    </w:p>
    <w:p w14:paraId="78E5BCB3" w14:textId="77777777" w:rsidR="00BE7275" w:rsidRPr="00BE7275" w:rsidRDefault="00BE7275" w:rsidP="00BE7275">
      <w:pPr>
        <w:jc w:val="both"/>
        <w:rPr>
          <w:rFonts w:ascii="Garamond" w:eastAsiaTheme="minorHAnsi" w:hAnsi="Garamond" w:cstheme="minorHAnsi"/>
          <w:bCs/>
          <w:sz w:val="20"/>
          <w:szCs w:val="20"/>
        </w:rPr>
      </w:pPr>
      <w:r w:rsidRPr="00BE7275">
        <w:rPr>
          <w:rFonts w:ascii="Garamond" w:eastAsiaTheme="minorHAnsi" w:hAnsi="Garamond" w:cstheme="minorHAnsi"/>
          <w:b/>
          <w:bCs/>
          <w:sz w:val="20"/>
          <w:szCs w:val="20"/>
        </w:rPr>
        <w:t>Keywords:</w:t>
      </w:r>
      <w:r w:rsidRPr="00BE7275">
        <w:rPr>
          <w:rFonts w:ascii="Garamond" w:eastAsiaTheme="minorHAnsi" w:hAnsi="Garamond" w:cstheme="minorHAnsi"/>
          <w:bCs/>
          <w:sz w:val="20"/>
          <w:szCs w:val="20"/>
        </w:rPr>
        <w:t xml:space="preserve"> Antibiotics, Antimicrobial resistance (AMR), Antimicrobial stewardship (AMS), Antimicrobial Stewardship Program</w:t>
      </w:r>
      <w:r w:rsidRPr="00BE7275">
        <w:rPr>
          <w:rFonts w:ascii="Garamond" w:eastAsiaTheme="minorHAnsi" w:hAnsi="Garamond" w:cstheme="minorHAnsi"/>
          <w:b/>
          <w:bCs/>
          <w:sz w:val="20"/>
          <w:szCs w:val="20"/>
        </w:rPr>
        <w:t xml:space="preserve"> </w:t>
      </w:r>
      <w:r w:rsidRPr="00BE7275">
        <w:rPr>
          <w:rFonts w:ascii="Garamond" w:eastAsiaTheme="minorHAnsi" w:hAnsi="Garamond" w:cstheme="minorHAnsi"/>
          <w:bCs/>
          <w:sz w:val="20"/>
          <w:szCs w:val="20"/>
        </w:rPr>
        <w:t>(ASP), Doctors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D21EC0">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01"/>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6C6B6F37"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1092F629">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BC2004D">
                <wp:simplePos x="0" y="0"/>
                <wp:positionH relativeFrom="margin">
                  <wp:posOffset>3254829</wp:posOffset>
                </wp:positionH>
                <wp:positionV relativeFrom="paragraph">
                  <wp:posOffset>30299</wp:posOffset>
                </wp:positionV>
                <wp:extent cx="2671639" cy="827314"/>
                <wp:effectExtent l="0" t="0" r="8255" b="11430"/>
                <wp:wrapNone/>
                <wp:docPr id="8" name="Text Box 8"/>
                <wp:cNvGraphicFramePr/>
                <a:graphic xmlns:a="http://schemas.openxmlformats.org/drawingml/2006/main">
                  <a:graphicData uri="http://schemas.microsoft.com/office/word/2010/wordprocessingShape">
                    <wps:wsp>
                      <wps:cNvSpPr txBox="1"/>
                      <wps:spPr>
                        <a:xfrm>
                          <a:off x="0" y="0"/>
                          <a:ext cx="2671639" cy="827314"/>
                        </a:xfrm>
                        <a:prstGeom prst="rect">
                          <a:avLst/>
                        </a:prstGeom>
                        <a:solidFill>
                          <a:sysClr val="window" lastClr="FFFFFF"/>
                        </a:solidFill>
                        <a:ln w="6350">
                          <a:solidFill>
                            <a:srgbClr val="70AD47">
                              <a:lumMod val="75000"/>
                            </a:srgbClr>
                          </a:solidFill>
                        </a:ln>
                      </wps:spPr>
                      <wps:txbx>
                        <w:txbxContent>
                          <w:p w14:paraId="65562D4D" w14:textId="538BFCE5" w:rsidR="00576722" w:rsidRPr="00D21EC0" w:rsidRDefault="005376C6" w:rsidP="00D21EC0">
                            <w:pPr>
                              <w:pBdr>
                                <w:bottom w:val="single" w:sz="6" w:space="1" w:color="auto"/>
                              </w:pBdr>
                              <w:rPr>
                                <w:rFonts w:ascii="Garamond" w:hAnsi="Garamond" w:cs="Segoe UI"/>
                                <w:sz w:val="20"/>
                                <w:szCs w:val="20"/>
                                <w:shd w:val="clear" w:color="auto" w:fill="FFFFFF"/>
                              </w:rPr>
                            </w:pPr>
                            <w:proofErr w:type="spellStart"/>
                            <w:r w:rsidRPr="00D21EC0">
                              <w:rPr>
                                <w:rFonts w:ascii="Garamond" w:hAnsi="Garamond" w:cs="Segoe UI"/>
                                <w:bCs/>
                                <w:i/>
                                <w:iCs/>
                                <w:sz w:val="20"/>
                                <w:szCs w:val="20"/>
                                <w:shd w:val="clear" w:color="auto" w:fill="FFFFFF"/>
                              </w:rPr>
                              <w:t>Amaewhule</w:t>
                            </w:r>
                            <w:proofErr w:type="spellEnd"/>
                            <w:r w:rsidRPr="00D21EC0">
                              <w:rPr>
                                <w:rFonts w:ascii="Garamond" w:hAnsi="Garamond" w:cs="Segoe UI"/>
                                <w:bCs/>
                                <w:i/>
                                <w:iCs/>
                                <w:sz w:val="20"/>
                                <w:szCs w:val="20"/>
                                <w:shd w:val="clear" w:color="auto" w:fill="FFFFFF"/>
                              </w:rPr>
                              <w:t xml:space="preserve"> DC</w:t>
                            </w:r>
                            <w:r w:rsidRPr="00D21EC0">
                              <w:rPr>
                                <w:rFonts w:ascii="Garamond" w:hAnsi="Garamond" w:cs="Segoe UI"/>
                                <w:bCs/>
                                <w:i/>
                                <w:iCs/>
                                <w:sz w:val="20"/>
                                <w:szCs w:val="20"/>
                                <w:shd w:val="clear" w:color="auto" w:fill="FFFFFF"/>
                                <w:vertAlign w:val="superscript"/>
                              </w:rPr>
                              <w:t>1</w:t>
                            </w:r>
                            <w:r w:rsidRPr="00D21EC0">
                              <w:rPr>
                                <w:rFonts w:ascii="Garamond" w:hAnsi="Garamond" w:cs="Segoe UI"/>
                                <w:bCs/>
                                <w:i/>
                                <w:iCs/>
                                <w:sz w:val="20"/>
                                <w:szCs w:val="20"/>
                                <w:shd w:val="clear" w:color="auto" w:fill="FFFFFF"/>
                              </w:rPr>
                              <w:t xml:space="preserve">, </w:t>
                            </w:r>
                            <w:proofErr w:type="spellStart"/>
                            <w:r w:rsidRPr="00D21EC0">
                              <w:rPr>
                                <w:rFonts w:ascii="Garamond" w:hAnsi="Garamond" w:cs="Segoe UI"/>
                                <w:bCs/>
                                <w:i/>
                                <w:iCs/>
                                <w:sz w:val="20"/>
                                <w:szCs w:val="20"/>
                                <w:shd w:val="clear" w:color="auto" w:fill="FFFFFF"/>
                              </w:rPr>
                              <w:t>Yarhere</w:t>
                            </w:r>
                            <w:proofErr w:type="spellEnd"/>
                            <w:r w:rsidRPr="00D21EC0">
                              <w:rPr>
                                <w:rFonts w:ascii="Garamond" w:hAnsi="Garamond" w:cs="Segoe UI"/>
                                <w:bCs/>
                                <w:i/>
                                <w:iCs/>
                                <w:sz w:val="20"/>
                                <w:szCs w:val="20"/>
                                <w:shd w:val="clear" w:color="auto" w:fill="FFFFFF"/>
                              </w:rPr>
                              <w:t xml:space="preserve"> KS</w:t>
                            </w:r>
                            <w:r w:rsidRPr="00D21EC0">
                              <w:rPr>
                                <w:rFonts w:ascii="Garamond" w:hAnsi="Garamond" w:cs="Segoe UI"/>
                                <w:b/>
                                <w:i/>
                                <w:iCs/>
                                <w:sz w:val="20"/>
                                <w:szCs w:val="20"/>
                                <w:shd w:val="clear" w:color="auto" w:fill="FFFFFF"/>
                              </w:rPr>
                              <w:t xml:space="preserve">. </w:t>
                            </w:r>
                            <w:r w:rsidR="00BE7275" w:rsidRPr="00D21EC0">
                              <w:rPr>
                                <w:rFonts w:ascii="Garamond" w:hAnsi="Garamond" w:cs="Segoe UI"/>
                                <w:sz w:val="20"/>
                                <w:szCs w:val="20"/>
                                <w:shd w:val="clear" w:color="auto" w:fill="FFFFFF"/>
                              </w:rPr>
                              <w:t xml:space="preserve">Assessing Antibiotic Use and Antimicrobial Stewardship Practices in a Nigerian Tertiary Hospital. </w:t>
                            </w:r>
                            <w:r w:rsidR="00576722" w:rsidRPr="00D21EC0">
                              <w:rPr>
                                <w:rFonts w:ascii="Garamond" w:hAnsi="Garamond" w:cs="Segoe UI"/>
                                <w:color w:val="000000" w:themeColor="text1"/>
                                <w:sz w:val="20"/>
                                <w:szCs w:val="20"/>
                                <w:shd w:val="clear" w:color="auto" w:fill="FFFFFF"/>
                              </w:rPr>
                              <w:t>The Nigerian Health Journal 202</w:t>
                            </w:r>
                            <w:r w:rsidR="00347612" w:rsidRPr="00D21EC0">
                              <w:rPr>
                                <w:rFonts w:ascii="Garamond" w:hAnsi="Garamond" w:cs="Segoe UI"/>
                                <w:color w:val="000000" w:themeColor="text1"/>
                                <w:sz w:val="20"/>
                                <w:szCs w:val="20"/>
                                <w:shd w:val="clear" w:color="auto" w:fill="FFFFFF"/>
                              </w:rPr>
                              <w:t>6</w:t>
                            </w:r>
                            <w:r w:rsidR="00576722" w:rsidRPr="00D21EC0">
                              <w:rPr>
                                <w:rFonts w:ascii="Garamond" w:hAnsi="Garamond" w:cs="Segoe UI"/>
                                <w:color w:val="000000" w:themeColor="text1"/>
                                <w:sz w:val="20"/>
                                <w:szCs w:val="20"/>
                                <w:shd w:val="clear" w:color="auto" w:fill="FFFFFF"/>
                              </w:rPr>
                              <w:t>; 2</w:t>
                            </w:r>
                            <w:r w:rsidR="00347612" w:rsidRPr="00D21EC0">
                              <w:rPr>
                                <w:rFonts w:ascii="Garamond" w:hAnsi="Garamond" w:cs="Segoe UI"/>
                                <w:color w:val="000000" w:themeColor="text1"/>
                                <w:sz w:val="20"/>
                                <w:szCs w:val="20"/>
                                <w:shd w:val="clear" w:color="auto" w:fill="FFFFFF"/>
                              </w:rPr>
                              <w:t>6</w:t>
                            </w:r>
                            <w:r w:rsidR="00576722" w:rsidRPr="00D21EC0">
                              <w:rPr>
                                <w:rFonts w:ascii="Garamond" w:hAnsi="Garamond" w:cs="Segoe UI"/>
                                <w:color w:val="000000" w:themeColor="text1"/>
                                <w:sz w:val="20"/>
                                <w:szCs w:val="20"/>
                                <w:shd w:val="clear" w:color="auto" w:fill="FFFFFF"/>
                              </w:rPr>
                              <w:t>(</w:t>
                            </w:r>
                            <w:r w:rsidR="00347612" w:rsidRPr="00D21EC0">
                              <w:rPr>
                                <w:rFonts w:ascii="Garamond" w:hAnsi="Garamond" w:cs="Segoe UI"/>
                                <w:color w:val="000000" w:themeColor="text1"/>
                                <w:sz w:val="20"/>
                                <w:szCs w:val="20"/>
                                <w:shd w:val="clear" w:color="auto" w:fill="FFFFFF"/>
                              </w:rPr>
                              <w:t>1</w:t>
                            </w:r>
                            <w:r w:rsidR="00576722" w:rsidRPr="00D21EC0">
                              <w:rPr>
                                <w:rFonts w:ascii="Garamond" w:hAnsi="Garamond" w:cs="Segoe UI"/>
                                <w:color w:val="000000" w:themeColor="text1"/>
                                <w:sz w:val="20"/>
                                <w:szCs w:val="20"/>
                                <w:shd w:val="clear" w:color="auto" w:fill="FFFFFF"/>
                              </w:rPr>
                              <w:t>)</w:t>
                            </w:r>
                            <w:r w:rsidR="00D21EC0" w:rsidRPr="00D21EC0">
                              <w:rPr>
                                <w:rFonts w:ascii="Garamond" w:hAnsi="Garamond" w:cs="Segoe UI"/>
                                <w:color w:val="000000" w:themeColor="text1"/>
                                <w:sz w:val="20"/>
                                <w:szCs w:val="20"/>
                                <w:shd w:val="clear" w:color="auto" w:fill="FFFFFF"/>
                              </w:rPr>
                              <w:t xml:space="preserve">:401 – 411. </w:t>
                            </w:r>
                            <w:hyperlink r:id="rId22" w:history="1">
                              <w:r w:rsidR="00D21EC0" w:rsidRPr="00D21EC0">
                                <w:rPr>
                                  <w:rStyle w:val="Hyperlink"/>
                                  <w:rFonts w:ascii="Garamond" w:hAnsi="Garamond" w:cs="Arial"/>
                                  <w:sz w:val="20"/>
                                  <w:szCs w:val="20"/>
                                </w:rPr>
                                <w:t>https://doi.org/10.71637/tnhj.v26i1.1329</w:t>
                              </w:r>
                            </w:hyperlink>
                          </w:p>
                          <w:p w14:paraId="68F037F5" w14:textId="77777777" w:rsidR="00DD3D36" w:rsidRPr="00D21EC0"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4pt;width:210.35pt;height:65.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hQI6VQIAALAEAAAOAAAAZHJzL2Uyb0RvYy54bWysVEtv2zAMvg/YfxB0X+w83RpxiixBhgFZ&#13;&#10;WyAdelZkOTEgi5qkxM5+/SjZebTdaVgOCkVSfHz86OlDU0lyFMaWoDLa78WUCMUhL9Uuoz9fVl/u&#13;&#10;KLGOqZxJUCKjJ2Hpw+zzp2mtUzGAPchcGIJBlE1rndG9czqNIsv3omK2B1ooNBZgKubwanZRbliN&#13;&#10;0SsZDeJ4EtVgcm2AC2tRu2yNdBbiF4Xg7qkorHBEZhRrc+E04dz6M5pNWbozTO9L3pXB/qGKipUK&#13;&#10;k15CLZlj5GDKD6GqkhuwULgehyqCoii5CD1gN/34XTebPdMi9ILgWH2Byf6/sPzxuNHPhrjmKzQ4&#13;&#10;QA9IrW1qUen7aQpT+X+slKAdITxdYBONIxyVg0nSnwzvKeFouxskw/7Ih4mur7Wx7puAinghowbH&#13;&#10;EtBix7V1revZxSezIMt8VUoZLie7kIYcGU4QB59DTYlk1qEyo6vw67K9eSYVqTM6GY7jkOmNzZrd&#13;&#10;9hIziefLURKc5KH6AXmbKhnHcaAHttH5h5ZuAqFFKlRe8fKSa7ZNB+IW8hNia6ClndV8VSIAa6z+&#13;&#10;mRnkGcKJu+Oe8CgkYL3QSZTswfz+m9774/jRSkmNvM2o/XVgRiAo3xUS474/Gnmih8tonAzwYm4t&#13;&#10;21uLOlQLQGD7uKWaB9H7O3kWCwPVK67Y3GdFE1Mcc2fUncWFa7cJV5SL+Tw4IbU1c2u10dyH9lP0&#13;&#10;431pXpnRHQccsucRzgxn6TsqtL7+pYL5wUFRBp54gFtUO9xxLcJYuhX2e3d7D17XD83sDwAAAP//&#13;&#10;AwBQSwMEFAAGAAgAAAAhAPfRTCvjAAAADgEAAA8AAABkcnMvZG93bnJldi54bWxMj0FPg0AQhe8m&#13;&#10;/ofNmHizC6UlSlkaozF6MxQP7W1hRyCys8huW/rvHU96mWTy3rx5X76d7SBOOPnekYJ4EYFAapzp&#13;&#10;qVXwUb3c3YPwQZPRgyNUcEEP2+L6KteZcWcq8bQLreAQ8plW0IUwZlL6pkOr/cKNSKx9usnqwOvU&#13;&#10;SjPpM4fbQS6jKJVW98QfOj3iU4fN1+5oFZR7V9VjRa/vB0wvVf39VkZmpdTtzfy84fG4ARFwDn8X&#13;&#10;8MvA/aHgYrU7kvFiULCOlylbFawYg/WHJElA1GxM1jHIIpf/MYofAAAA//8DAFBLAQItABQABgAI&#13;&#10;AAAAIQC2gziS/gAAAOEBAAATAAAAAAAAAAAAAAAAAAAAAABbQ29udGVudF9UeXBlc10ueG1sUEsB&#13;&#10;Ai0AFAAGAAgAAAAhADj9If/WAAAAlAEAAAsAAAAAAAAAAAAAAAAALwEAAF9yZWxzLy5yZWxzUEsB&#13;&#10;Ai0AFAAGAAgAAAAhABGFAjpVAgAAsAQAAA4AAAAAAAAAAAAAAAAALgIAAGRycy9lMm9Eb2MueG1s&#13;&#10;UEsBAi0AFAAGAAgAAAAhAPfRTCvjAAAADgEAAA8AAAAAAAAAAAAAAAAArwQAAGRycy9kb3ducmV2&#13;&#10;LnhtbFBLBQYAAAAABAAEAPMAAAC/BQAAAAA=&#13;&#10;" fillcolor="window" strokecolor="#548235" strokeweight=".5pt">
                <v:textbox>
                  <w:txbxContent>
                    <w:p w14:paraId="65562D4D" w14:textId="538BFCE5" w:rsidR="00576722" w:rsidRPr="00D21EC0" w:rsidRDefault="005376C6" w:rsidP="00D21EC0">
                      <w:pPr>
                        <w:pBdr>
                          <w:bottom w:val="single" w:sz="6" w:space="1" w:color="auto"/>
                        </w:pBdr>
                        <w:rPr>
                          <w:rFonts w:ascii="Garamond" w:hAnsi="Garamond" w:cs="Segoe UI"/>
                          <w:sz w:val="20"/>
                          <w:szCs w:val="20"/>
                          <w:shd w:val="clear" w:color="auto" w:fill="FFFFFF"/>
                        </w:rPr>
                      </w:pPr>
                      <w:proofErr w:type="spellStart"/>
                      <w:r w:rsidRPr="00D21EC0">
                        <w:rPr>
                          <w:rFonts w:ascii="Garamond" w:hAnsi="Garamond" w:cs="Segoe UI"/>
                          <w:bCs/>
                          <w:i/>
                          <w:iCs/>
                          <w:sz w:val="20"/>
                          <w:szCs w:val="20"/>
                          <w:shd w:val="clear" w:color="auto" w:fill="FFFFFF"/>
                        </w:rPr>
                        <w:t>Amaewhule</w:t>
                      </w:r>
                      <w:proofErr w:type="spellEnd"/>
                      <w:r w:rsidRPr="00D21EC0">
                        <w:rPr>
                          <w:rFonts w:ascii="Garamond" w:hAnsi="Garamond" w:cs="Segoe UI"/>
                          <w:bCs/>
                          <w:i/>
                          <w:iCs/>
                          <w:sz w:val="20"/>
                          <w:szCs w:val="20"/>
                          <w:shd w:val="clear" w:color="auto" w:fill="FFFFFF"/>
                        </w:rPr>
                        <w:t xml:space="preserve"> DC</w:t>
                      </w:r>
                      <w:r w:rsidRPr="00D21EC0">
                        <w:rPr>
                          <w:rFonts w:ascii="Garamond" w:hAnsi="Garamond" w:cs="Segoe UI"/>
                          <w:bCs/>
                          <w:i/>
                          <w:iCs/>
                          <w:sz w:val="20"/>
                          <w:szCs w:val="20"/>
                          <w:shd w:val="clear" w:color="auto" w:fill="FFFFFF"/>
                          <w:vertAlign w:val="superscript"/>
                        </w:rPr>
                        <w:t>1</w:t>
                      </w:r>
                      <w:r w:rsidRPr="00D21EC0">
                        <w:rPr>
                          <w:rFonts w:ascii="Garamond" w:hAnsi="Garamond" w:cs="Segoe UI"/>
                          <w:bCs/>
                          <w:i/>
                          <w:iCs/>
                          <w:sz w:val="20"/>
                          <w:szCs w:val="20"/>
                          <w:shd w:val="clear" w:color="auto" w:fill="FFFFFF"/>
                        </w:rPr>
                        <w:t xml:space="preserve">, </w:t>
                      </w:r>
                      <w:proofErr w:type="spellStart"/>
                      <w:r w:rsidRPr="00D21EC0">
                        <w:rPr>
                          <w:rFonts w:ascii="Garamond" w:hAnsi="Garamond" w:cs="Segoe UI"/>
                          <w:bCs/>
                          <w:i/>
                          <w:iCs/>
                          <w:sz w:val="20"/>
                          <w:szCs w:val="20"/>
                          <w:shd w:val="clear" w:color="auto" w:fill="FFFFFF"/>
                        </w:rPr>
                        <w:t>Yarhere</w:t>
                      </w:r>
                      <w:proofErr w:type="spellEnd"/>
                      <w:r w:rsidRPr="00D21EC0">
                        <w:rPr>
                          <w:rFonts w:ascii="Garamond" w:hAnsi="Garamond" w:cs="Segoe UI"/>
                          <w:bCs/>
                          <w:i/>
                          <w:iCs/>
                          <w:sz w:val="20"/>
                          <w:szCs w:val="20"/>
                          <w:shd w:val="clear" w:color="auto" w:fill="FFFFFF"/>
                        </w:rPr>
                        <w:t xml:space="preserve"> KS</w:t>
                      </w:r>
                      <w:r w:rsidRPr="00D21EC0">
                        <w:rPr>
                          <w:rFonts w:ascii="Garamond" w:hAnsi="Garamond" w:cs="Segoe UI"/>
                          <w:b/>
                          <w:i/>
                          <w:iCs/>
                          <w:sz w:val="20"/>
                          <w:szCs w:val="20"/>
                          <w:shd w:val="clear" w:color="auto" w:fill="FFFFFF"/>
                        </w:rPr>
                        <w:t xml:space="preserve">. </w:t>
                      </w:r>
                      <w:r w:rsidR="00BE7275" w:rsidRPr="00D21EC0">
                        <w:rPr>
                          <w:rFonts w:ascii="Garamond" w:hAnsi="Garamond" w:cs="Segoe UI"/>
                          <w:sz w:val="20"/>
                          <w:szCs w:val="20"/>
                          <w:shd w:val="clear" w:color="auto" w:fill="FFFFFF"/>
                        </w:rPr>
                        <w:t xml:space="preserve">Assessing Antibiotic Use and Antimicrobial Stewardship Practices in a Nigerian Tertiary Hospital. </w:t>
                      </w:r>
                      <w:r w:rsidR="00576722" w:rsidRPr="00D21EC0">
                        <w:rPr>
                          <w:rFonts w:ascii="Garamond" w:hAnsi="Garamond" w:cs="Segoe UI"/>
                          <w:color w:val="000000" w:themeColor="text1"/>
                          <w:sz w:val="20"/>
                          <w:szCs w:val="20"/>
                          <w:shd w:val="clear" w:color="auto" w:fill="FFFFFF"/>
                        </w:rPr>
                        <w:t>The Nigerian Health Journal 202</w:t>
                      </w:r>
                      <w:r w:rsidR="00347612" w:rsidRPr="00D21EC0">
                        <w:rPr>
                          <w:rFonts w:ascii="Garamond" w:hAnsi="Garamond" w:cs="Segoe UI"/>
                          <w:color w:val="000000" w:themeColor="text1"/>
                          <w:sz w:val="20"/>
                          <w:szCs w:val="20"/>
                          <w:shd w:val="clear" w:color="auto" w:fill="FFFFFF"/>
                        </w:rPr>
                        <w:t>6</w:t>
                      </w:r>
                      <w:r w:rsidR="00576722" w:rsidRPr="00D21EC0">
                        <w:rPr>
                          <w:rFonts w:ascii="Garamond" w:hAnsi="Garamond" w:cs="Segoe UI"/>
                          <w:color w:val="000000" w:themeColor="text1"/>
                          <w:sz w:val="20"/>
                          <w:szCs w:val="20"/>
                          <w:shd w:val="clear" w:color="auto" w:fill="FFFFFF"/>
                        </w:rPr>
                        <w:t>; 2</w:t>
                      </w:r>
                      <w:r w:rsidR="00347612" w:rsidRPr="00D21EC0">
                        <w:rPr>
                          <w:rFonts w:ascii="Garamond" w:hAnsi="Garamond" w:cs="Segoe UI"/>
                          <w:color w:val="000000" w:themeColor="text1"/>
                          <w:sz w:val="20"/>
                          <w:szCs w:val="20"/>
                          <w:shd w:val="clear" w:color="auto" w:fill="FFFFFF"/>
                        </w:rPr>
                        <w:t>6</w:t>
                      </w:r>
                      <w:r w:rsidR="00576722" w:rsidRPr="00D21EC0">
                        <w:rPr>
                          <w:rFonts w:ascii="Garamond" w:hAnsi="Garamond" w:cs="Segoe UI"/>
                          <w:color w:val="000000" w:themeColor="text1"/>
                          <w:sz w:val="20"/>
                          <w:szCs w:val="20"/>
                          <w:shd w:val="clear" w:color="auto" w:fill="FFFFFF"/>
                        </w:rPr>
                        <w:t>(</w:t>
                      </w:r>
                      <w:r w:rsidR="00347612" w:rsidRPr="00D21EC0">
                        <w:rPr>
                          <w:rFonts w:ascii="Garamond" w:hAnsi="Garamond" w:cs="Segoe UI"/>
                          <w:color w:val="000000" w:themeColor="text1"/>
                          <w:sz w:val="20"/>
                          <w:szCs w:val="20"/>
                          <w:shd w:val="clear" w:color="auto" w:fill="FFFFFF"/>
                        </w:rPr>
                        <w:t>1</w:t>
                      </w:r>
                      <w:r w:rsidR="00576722" w:rsidRPr="00D21EC0">
                        <w:rPr>
                          <w:rFonts w:ascii="Garamond" w:hAnsi="Garamond" w:cs="Segoe UI"/>
                          <w:color w:val="000000" w:themeColor="text1"/>
                          <w:sz w:val="20"/>
                          <w:szCs w:val="20"/>
                          <w:shd w:val="clear" w:color="auto" w:fill="FFFFFF"/>
                        </w:rPr>
                        <w:t>)</w:t>
                      </w:r>
                      <w:r w:rsidR="00D21EC0" w:rsidRPr="00D21EC0">
                        <w:rPr>
                          <w:rFonts w:ascii="Garamond" w:hAnsi="Garamond" w:cs="Segoe UI"/>
                          <w:color w:val="000000" w:themeColor="text1"/>
                          <w:sz w:val="20"/>
                          <w:szCs w:val="20"/>
                          <w:shd w:val="clear" w:color="auto" w:fill="FFFFFF"/>
                        </w:rPr>
                        <w:t xml:space="preserve">:401 – 411. </w:t>
                      </w:r>
                      <w:hyperlink r:id="rId23" w:history="1">
                        <w:r w:rsidR="00D21EC0" w:rsidRPr="00D21EC0">
                          <w:rPr>
                            <w:rStyle w:val="Hyperlink"/>
                            <w:rFonts w:ascii="Garamond" w:hAnsi="Garamond" w:cs="Arial"/>
                            <w:sz w:val="20"/>
                            <w:szCs w:val="20"/>
                          </w:rPr>
                          <w:t>https://doi.org/10.71637/tnhj.v26i1.1329</w:t>
                        </w:r>
                      </w:hyperlink>
                    </w:p>
                    <w:p w14:paraId="68F037F5" w14:textId="77777777" w:rsidR="00DD3D36" w:rsidRPr="00D21EC0"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4DDCFE3F" w:rsidR="000720E5" w:rsidRDefault="004D38B1"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67676C68" w14:textId="32128C28" w:rsid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Selman Waksman [1942] was the first to use the term antibiotics to describe drugs that inhibit bacteria growth. He defined them as natural substances (produced by micro-organisms) that either retard the growth of or kill other micro-organisms at high dilution.</w:t>
      </w:r>
      <w:r w:rsidRPr="00BE7275">
        <w:rPr>
          <w:rFonts w:ascii="Garamond" w:hAnsi="Garamond"/>
          <w:bCs/>
          <w:iCs/>
          <w:sz w:val="20"/>
          <w:szCs w:val="20"/>
          <w:vertAlign w:val="superscript"/>
        </w:rPr>
        <w:t>1,2</w:t>
      </w:r>
      <w:r w:rsidRPr="00BE7275">
        <w:rPr>
          <w:rFonts w:ascii="Garamond" w:hAnsi="Garamond"/>
          <w:bCs/>
          <w:iCs/>
          <w:sz w:val="20"/>
          <w:szCs w:val="20"/>
        </w:rPr>
        <w:t xml:space="preserve"> However they have evolved to semisynthetic and synthetic substances that perform the same function.</w:t>
      </w:r>
      <w:r w:rsidRPr="00BE7275">
        <w:rPr>
          <w:rFonts w:ascii="Garamond" w:hAnsi="Garamond"/>
          <w:bCs/>
          <w:iCs/>
          <w:sz w:val="20"/>
          <w:szCs w:val="20"/>
          <w:vertAlign w:val="superscript"/>
        </w:rPr>
        <w:t>1,2</w:t>
      </w:r>
      <w:r w:rsidRPr="00BE7275">
        <w:rPr>
          <w:rFonts w:ascii="Garamond" w:hAnsi="Garamond"/>
          <w:bCs/>
          <w:iCs/>
          <w:sz w:val="20"/>
          <w:szCs w:val="20"/>
        </w:rPr>
        <w:t xml:space="preserve"> The history of antibiotics is a tale of scientific breakthroughs that have significantly transformed modern medicine. From the discovery of the first antibiotics to the current challenges posed by antibiotic resistance, this field has evolved dramatically over the past century. The discovery of penicillin by Alexander Fleming in 1928</w:t>
      </w:r>
      <w:r w:rsidRPr="00BE7275">
        <w:rPr>
          <w:rFonts w:ascii="Garamond" w:hAnsi="Garamond"/>
          <w:bCs/>
          <w:iCs/>
          <w:sz w:val="20"/>
          <w:szCs w:val="20"/>
          <w:vertAlign w:val="superscript"/>
        </w:rPr>
        <w:t xml:space="preserve">3,4,5,6 </w:t>
      </w:r>
      <w:r w:rsidRPr="00BE7275">
        <w:rPr>
          <w:rFonts w:ascii="Garamond" w:hAnsi="Garamond"/>
          <w:bCs/>
          <w:iCs/>
          <w:sz w:val="20"/>
          <w:szCs w:val="20"/>
        </w:rPr>
        <w:t>and the synthesis of the first sulfonamide (prontosil) in 1935</w:t>
      </w:r>
      <w:r w:rsidRPr="00BE7275">
        <w:rPr>
          <w:rFonts w:ascii="Garamond" w:hAnsi="Garamond"/>
          <w:bCs/>
          <w:iCs/>
          <w:sz w:val="20"/>
          <w:szCs w:val="20"/>
          <w:vertAlign w:val="superscript"/>
        </w:rPr>
        <w:t xml:space="preserve"> 3,4,5,6</w:t>
      </w:r>
      <w:r w:rsidRPr="00BE7275">
        <w:rPr>
          <w:rFonts w:ascii="Garamond" w:hAnsi="Garamond"/>
          <w:bCs/>
          <w:iCs/>
          <w:sz w:val="20"/>
          <w:szCs w:val="20"/>
        </w:rPr>
        <w:t xml:space="preserve"> marked the beginning of the modern antibiotic era, leading to significant advancements in the management of infections thus bridging the gap between ancient antibiotics.</w:t>
      </w:r>
    </w:p>
    <w:p w14:paraId="19456738" w14:textId="0C97A922" w:rsid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These early antibiotics, revolutionized the treatment of diseases with high mortality rates.</w:t>
      </w:r>
      <w:r w:rsidRPr="00BE7275">
        <w:rPr>
          <w:rFonts w:ascii="Garamond" w:hAnsi="Garamond"/>
          <w:bCs/>
          <w:iCs/>
          <w:sz w:val="20"/>
          <w:szCs w:val="20"/>
          <w:vertAlign w:val="superscript"/>
        </w:rPr>
        <w:t>3,4</w:t>
      </w:r>
      <w:r w:rsidRPr="00BE7275">
        <w:rPr>
          <w:rFonts w:ascii="Garamond" w:hAnsi="Garamond"/>
          <w:bCs/>
          <w:iCs/>
          <w:sz w:val="20"/>
          <w:szCs w:val="20"/>
        </w:rPr>
        <w:t>However, over the years this discovery has been met with irrational prescription. This challenge has tilted the curve to the left of antimicrobial resistance. Antibiotic resistance has become a major public health issue, with resistance genes found in both clinical and environmental samples. When microbes do not respond to antimicrobial treatments in humans and animals, the microorganism within the host survives.</w:t>
      </w:r>
      <w:r w:rsidRPr="00BE7275">
        <w:rPr>
          <w:rFonts w:ascii="Garamond" w:hAnsi="Garamond"/>
          <w:bCs/>
          <w:iCs/>
          <w:sz w:val="20"/>
          <w:szCs w:val="20"/>
          <w:vertAlign w:val="superscript"/>
        </w:rPr>
        <w:t xml:space="preserve">7 </w:t>
      </w:r>
      <w:r w:rsidRPr="00BE7275">
        <w:rPr>
          <w:rFonts w:ascii="Garamond" w:hAnsi="Garamond"/>
          <w:bCs/>
          <w:iCs/>
          <w:sz w:val="20"/>
          <w:szCs w:val="20"/>
        </w:rPr>
        <w:t>This is the concept of antibiotic resistance. The widespread use of antibiotics has accelerated the selection of resistant strains, posing significant challenges to modern medicine</w:t>
      </w:r>
      <w:r w:rsidRPr="00BE7275">
        <w:rPr>
          <w:rFonts w:ascii="Garamond" w:hAnsi="Garamond"/>
          <w:bCs/>
          <w:iCs/>
          <w:sz w:val="20"/>
          <w:szCs w:val="20"/>
          <w:vertAlign w:val="superscript"/>
        </w:rPr>
        <w:t>8,9</w:t>
      </w:r>
      <w:r w:rsidRPr="00BE7275">
        <w:rPr>
          <w:rFonts w:ascii="Garamond" w:hAnsi="Garamond"/>
          <w:bCs/>
          <w:iCs/>
          <w:sz w:val="20"/>
          <w:szCs w:val="20"/>
        </w:rPr>
        <w:t xml:space="preserve"> With an estimated 1.2 million deaths worldwide annually attributable to AMR,</w:t>
      </w:r>
      <w:r w:rsidRPr="00BE7275">
        <w:rPr>
          <w:rFonts w:ascii="Garamond" w:hAnsi="Garamond"/>
          <w:bCs/>
          <w:iCs/>
          <w:sz w:val="20"/>
          <w:szCs w:val="20"/>
          <w:vertAlign w:val="superscript"/>
        </w:rPr>
        <w:t>10</w:t>
      </w:r>
      <w:r w:rsidRPr="00BE7275">
        <w:rPr>
          <w:rFonts w:ascii="Garamond" w:hAnsi="Garamond"/>
          <w:bCs/>
          <w:iCs/>
          <w:sz w:val="20"/>
          <w:szCs w:val="20"/>
        </w:rPr>
        <w:t xml:space="preserve"> its burden necessitates prudent antibiotic use and has driven the development of antimicrobial stewardship initiatives. All nations were obligated to implement a National Action Plan for Antimicrobial Resistance (NAPAR) at the 68th World Health Assembly in May 2015.</w:t>
      </w:r>
      <w:r w:rsidRPr="00BE7275">
        <w:rPr>
          <w:rFonts w:ascii="Garamond" w:hAnsi="Garamond"/>
          <w:bCs/>
          <w:iCs/>
          <w:sz w:val="20"/>
          <w:szCs w:val="20"/>
          <w:vertAlign w:val="superscript"/>
        </w:rPr>
        <w:t>11</w:t>
      </w:r>
    </w:p>
    <w:p w14:paraId="071714B6" w14:textId="3B8FDE06"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The concept of Antimicrobial Stewardship (AMS) is the optimal selection, dosing, and duration of antimicrobial treatment resulting in the best clinical outcome with minimal side effects to the patients and preserve its future effectiveness.</w:t>
      </w:r>
      <w:r w:rsidRPr="00BE7275">
        <w:rPr>
          <w:rFonts w:ascii="Garamond" w:hAnsi="Garamond"/>
          <w:bCs/>
          <w:iCs/>
          <w:sz w:val="20"/>
          <w:szCs w:val="20"/>
          <w:vertAlign w:val="superscript"/>
        </w:rPr>
        <w:t>12</w:t>
      </w:r>
      <w:r w:rsidRPr="00BE7275">
        <w:rPr>
          <w:rFonts w:ascii="Garamond" w:hAnsi="Garamond"/>
          <w:bCs/>
          <w:iCs/>
          <w:sz w:val="20"/>
          <w:szCs w:val="20"/>
        </w:rPr>
        <w:t>AMS strategies can be used to bring AMR under control. Complementary strategies developed to optimize the use of antimicrobial agents can also be used to describe antimicrobial stewardship.</w:t>
      </w:r>
      <w:r w:rsidRPr="00BE7275">
        <w:rPr>
          <w:rFonts w:ascii="Garamond" w:hAnsi="Garamond"/>
          <w:bCs/>
          <w:iCs/>
          <w:sz w:val="20"/>
          <w:szCs w:val="20"/>
          <w:vertAlign w:val="superscript"/>
        </w:rPr>
        <w:t>13</w:t>
      </w:r>
    </w:p>
    <w:p w14:paraId="1B823B1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Antibiotic prescription guidelines are developed for ensuring the appropriate use of antibiotics, minimizing the risk of antimicrobial resistance, and optimizing </w:t>
      </w:r>
      <w:r w:rsidRPr="00BE7275">
        <w:rPr>
          <w:rFonts w:ascii="Garamond" w:hAnsi="Garamond"/>
          <w:bCs/>
          <w:iCs/>
          <w:sz w:val="20"/>
          <w:szCs w:val="20"/>
        </w:rPr>
        <w:t>patient outcomes. The World Health Organization (WHO) provides a framework for antibiotic classification and prescription through its Access, Watch, Reserve (</w:t>
      </w:r>
      <w:proofErr w:type="spellStart"/>
      <w:r w:rsidRPr="00BE7275">
        <w:rPr>
          <w:rFonts w:ascii="Garamond" w:hAnsi="Garamond"/>
          <w:bCs/>
          <w:iCs/>
          <w:sz w:val="20"/>
          <w:szCs w:val="20"/>
        </w:rPr>
        <w:t>AWaRe</w:t>
      </w:r>
      <w:proofErr w:type="spellEnd"/>
      <w:r w:rsidRPr="00BE7275">
        <w:rPr>
          <w:rFonts w:ascii="Garamond" w:hAnsi="Garamond"/>
          <w:bCs/>
          <w:iCs/>
          <w:sz w:val="20"/>
          <w:szCs w:val="20"/>
        </w:rPr>
        <w:t>) classification, which aims to guide the appropriate use of antibiotics globally.</w:t>
      </w:r>
      <w:r w:rsidRPr="00BE7275">
        <w:rPr>
          <w:rFonts w:ascii="Garamond" w:hAnsi="Garamond"/>
          <w:bCs/>
          <w:iCs/>
          <w:sz w:val="20"/>
          <w:szCs w:val="20"/>
          <w:vertAlign w:val="superscript"/>
        </w:rPr>
        <w:t>14,15,16,17</w:t>
      </w:r>
      <w:r w:rsidRPr="00BE7275">
        <w:rPr>
          <w:rFonts w:ascii="Garamond" w:hAnsi="Garamond"/>
          <w:bCs/>
          <w:iCs/>
          <w:sz w:val="20"/>
          <w:szCs w:val="20"/>
        </w:rPr>
        <w:t xml:space="preserve"> Nigeria enrolled in the Global Antimicrobial Resistance Surveillance System (GLASS) in April 2017.</w:t>
      </w:r>
      <w:r w:rsidRPr="00BE7275">
        <w:rPr>
          <w:rFonts w:ascii="Garamond" w:hAnsi="Garamond"/>
          <w:bCs/>
          <w:iCs/>
          <w:sz w:val="20"/>
          <w:szCs w:val="20"/>
          <w:vertAlign w:val="superscript"/>
        </w:rPr>
        <w:t>18]</w:t>
      </w:r>
      <w:r w:rsidRPr="00BE7275">
        <w:rPr>
          <w:rFonts w:ascii="Garamond" w:hAnsi="Garamond"/>
          <w:bCs/>
          <w:iCs/>
          <w:sz w:val="20"/>
          <w:szCs w:val="20"/>
        </w:rPr>
        <w:t xml:space="preserve"> National stewardship effort is championed by Nigeria </w:t>
      </w:r>
      <w:proofErr w:type="spellStart"/>
      <w:r w:rsidRPr="00BE7275">
        <w:rPr>
          <w:rFonts w:ascii="Garamond" w:hAnsi="Garamond"/>
          <w:bCs/>
          <w:iCs/>
          <w:sz w:val="20"/>
          <w:szCs w:val="20"/>
        </w:rPr>
        <w:t>centre</w:t>
      </w:r>
      <w:proofErr w:type="spellEnd"/>
      <w:r w:rsidRPr="00BE7275">
        <w:rPr>
          <w:rFonts w:ascii="Garamond" w:hAnsi="Garamond"/>
          <w:bCs/>
          <w:iCs/>
          <w:sz w:val="20"/>
          <w:szCs w:val="20"/>
        </w:rPr>
        <w:t xml:space="preserve"> for Disease control and prevention through the National Action Plan on AMR</w:t>
      </w:r>
      <w:r w:rsidRPr="00BE7275">
        <w:rPr>
          <w:rFonts w:ascii="Garamond" w:hAnsi="Garamond"/>
          <w:bCs/>
          <w:iCs/>
          <w:sz w:val="20"/>
          <w:szCs w:val="20"/>
          <w:vertAlign w:val="superscript"/>
        </w:rPr>
        <w:t>19</w:t>
      </w:r>
      <w:r w:rsidRPr="00BE7275">
        <w:rPr>
          <w:rFonts w:ascii="Garamond" w:hAnsi="Garamond"/>
          <w:bCs/>
          <w:iCs/>
          <w:sz w:val="20"/>
          <w:szCs w:val="20"/>
        </w:rPr>
        <w:t>.However, recent studies still indicates irrational use of antibiotics by clinicians at all levels of care.</w:t>
      </w:r>
      <w:r w:rsidRPr="00BE7275">
        <w:rPr>
          <w:rFonts w:ascii="Garamond" w:hAnsi="Garamond"/>
          <w:bCs/>
          <w:iCs/>
          <w:sz w:val="20"/>
          <w:szCs w:val="20"/>
          <w:vertAlign w:val="superscript"/>
        </w:rPr>
        <w:t>16, 17</w:t>
      </w:r>
    </w:p>
    <w:p w14:paraId="4BE47AD3" w14:textId="77777777" w:rsidR="00BE7275" w:rsidRPr="00BE7275" w:rsidRDefault="00BE7275" w:rsidP="00BE7275">
      <w:pPr>
        <w:spacing w:line="259" w:lineRule="auto"/>
        <w:jc w:val="both"/>
        <w:rPr>
          <w:rFonts w:ascii="Garamond" w:hAnsi="Garamond"/>
          <w:bCs/>
          <w:iCs/>
          <w:sz w:val="20"/>
          <w:szCs w:val="20"/>
        </w:rPr>
      </w:pPr>
    </w:p>
    <w:p w14:paraId="1748D8E1" w14:textId="09BA42DE" w:rsidR="00BE7275" w:rsidRPr="00BE7275" w:rsidRDefault="004D38B1" w:rsidP="00BE7275">
      <w:pPr>
        <w:spacing w:line="259" w:lineRule="auto"/>
        <w:jc w:val="both"/>
        <w:rPr>
          <w:rFonts w:ascii="Garamond" w:hAnsi="Garamond"/>
          <w:b/>
          <w:bCs/>
          <w:iCs/>
          <w:sz w:val="22"/>
          <w:szCs w:val="22"/>
        </w:rPr>
      </w:pPr>
      <w:r w:rsidRPr="00BE7275">
        <w:rPr>
          <w:rFonts w:ascii="Garamond" w:hAnsi="Garamond"/>
          <w:b/>
          <w:bCs/>
          <w:iCs/>
          <w:sz w:val="22"/>
          <w:szCs w:val="22"/>
        </w:rPr>
        <w:t>MATERIALS AND METHODS</w:t>
      </w:r>
    </w:p>
    <w:p w14:paraId="60B4FC9D" w14:textId="493BB67F"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A descriptive cross-sectional survey employed questionnaire-based interviews of </w:t>
      </w:r>
      <w:r w:rsidR="004D38B1" w:rsidRPr="00BE7275">
        <w:rPr>
          <w:rFonts w:ascii="Garamond" w:hAnsi="Garamond"/>
          <w:bCs/>
          <w:iCs/>
          <w:sz w:val="20"/>
          <w:szCs w:val="20"/>
        </w:rPr>
        <w:t>Doctors at</w:t>
      </w:r>
      <w:r w:rsidRPr="00BE7275">
        <w:rPr>
          <w:rFonts w:ascii="Garamond" w:hAnsi="Garamond"/>
          <w:bCs/>
          <w:iCs/>
          <w:sz w:val="20"/>
          <w:szCs w:val="20"/>
        </w:rPr>
        <w:t xml:space="preserve"> the University of Port Harcourt Teaching </w:t>
      </w:r>
      <w:r w:rsidR="004D38B1" w:rsidRPr="00BE7275">
        <w:rPr>
          <w:rFonts w:ascii="Garamond" w:hAnsi="Garamond"/>
          <w:bCs/>
          <w:iCs/>
          <w:sz w:val="20"/>
          <w:szCs w:val="20"/>
        </w:rPr>
        <w:t>Hospital regarding</w:t>
      </w:r>
      <w:r w:rsidRPr="00BE7275">
        <w:rPr>
          <w:rFonts w:ascii="Garamond" w:hAnsi="Garamond"/>
          <w:bCs/>
          <w:iCs/>
          <w:sz w:val="20"/>
          <w:szCs w:val="20"/>
        </w:rPr>
        <w:t xml:space="preserve"> Antimicrobial stewardship, it’s challenges as well as recommendations for </w:t>
      </w:r>
      <w:r w:rsidR="004D38B1" w:rsidRPr="00BE7275">
        <w:rPr>
          <w:rFonts w:ascii="Garamond" w:hAnsi="Garamond"/>
          <w:bCs/>
          <w:iCs/>
          <w:sz w:val="20"/>
          <w:szCs w:val="20"/>
        </w:rPr>
        <w:t>improvement.</w:t>
      </w:r>
    </w:p>
    <w:p w14:paraId="1A4BFAD0" w14:textId="77777777" w:rsidR="00BE7275" w:rsidRPr="004D38B1" w:rsidRDefault="00BE7275" w:rsidP="00BE7275">
      <w:pPr>
        <w:spacing w:line="259" w:lineRule="auto"/>
        <w:jc w:val="both"/>
        <w:rPr>
          <w:rFonts w:ascii="Garamond" w:hAnsi="Garamond"/>
          <w:b/>
          <w:bCs/>
          <w:i/>
          <w:sz w:val="20"/>
          <w:szCs w:val="20"/>
        </w:rPr>
      </w:pPr>
      <w:r w:rsidRPr="004D38B1">
        <w:rPr>
          <w:rFonts w:ascii="Garamond" w:hAnsi="Garamond"/>
          <w:b/>
          <w:bCs/>
          <w:i/>
          <w:sz w:val="20"/>
          <w:szCs w:val="20"/>
        </w:rPr>
        <w:t>Inclusion criteria</w:t>
      </w:r>
    </w:p>
    <w:p w14:paraId="6FE1C6FD" w14:textId="77777777" w:rsidR="00BE7275" w:rsidRPr="00BE7275" w:rsidRDefault="00BE7275" w:rsidP="004D38B1">
      <w:pPr>
        <w:numPr>
          <w:ilvl w:val="0"/>
          <w:numId w:val="27"/>
        </w:numPr>
        <w:ind w:left="284" w:hanging="284"/>
        <w:jc w:val="both"/>
        <w:rPr>
          <w:rFonts w:ascii="Garamond" w:hAnsi="Garamond"/>
          <w:bCs/>
          <w:iCs/>
          <w:sz w:val="20"/>
          <w:szCs w:val="20"/>
        </w:rPr>
      </w:pPr>
      <w:r w:rsidRPr="00BE7275">
        <w:rPr>
          <w:rFonts w:ascii="Garamond" w:hAnsi="Garamond"/>
          <w:bCs/>
          <w:iCs/>
          <w:sz w:val="20"/>
          <w:szCs w:val="20"/>
        </w:rPr>
        <w:t>Medical Doctors or Dental Surgeons with MBBS and /or BDS Degrees.</w:t>
      </w:r>
    </w:p>
    <w:p w14:paraId="439BD86A" w14:textId="77777777" w:rsidR="00BE7275" w:rsidRPr="00BE7275" w:rsidRDefault="00BE7275" w:rsidP="004D38B1">
      <w:pPr>
        <w:numPr>
          <w:ilvl w:val="0"/>
          <w:numId w:val="27"/>
        </w:numPr>
        <w:ind w:left="284" w:hanging="284"/>
        <w:jc w:val="both"/>
        <w:rPr>
          <w:rFonts w:ascii="Garamond" w:hAnsi="Garamond"/>
          <w:bCs/>
          <w:iCs/>
          <w:sz w:val="20"/>
          <w:szCs w:val="20"/>
        </w:rPr>
      </w:pPr>
      <w:r w:rsidRPr="00BE7275">
        <w:rPr>
          <w:rFonts w:ascii="Garamond" w:hAnsi="Garamond"/>
          <w:bCs/>
          <w:iCs/>
          <w:sz w:val="20"/>
          <w:szCs w:val="20"/>
        </w:rPr>
        <w:t>Doctors that work in the University of Port Harcourt Teaching Hospital.</w:t>
      </w:r>
    </w:p>
    <w:p w14:paraId="4CCA21C4" w14:textId="77777777" w:rsidR="00BE7275" w:rsidRPr="00BE7275" w:rsidRDefault="00BE7275" w:rsidP="004D38B1">
      <w:pPr>
        <w:numPr>
          <w:ilvl w:val="0"/>
          <w:numId w:val="27"/>
        </w:numPr>
        <w:ind w:left="284" w:hanging="284"/>
        <w:jc w:val="both"/>
        <w:rPr>
          <w:rFonts w:ascii="Garamond" w:hAnsi="Garamond"/>
          <w:bCs/>
          <w:iCs/>
          <w:sz w:val="20"/>
          <w:szCs w:val="20"/>
        </w:rPr>
      </w:pPr>
      <w:r w:rsidRPr="00BE7275">
        <w:rPr>
          <w:rFonts w:ascii="Garamond" w:hAnsi="Garamond"/>
          <w:bCs/>
          <w:iCs/>
          <w:sz w:val="20"/>
          <w:szCs w:val="20"/>
        </w:rPr>
        <w:t>Doctors that have at least two years post qualification experience.</w:t>
      </w:r>
    </w:p>
    <w:p w14:paraId="017E2C15" w14:textId="77777777" w:rsidR="00BE7275" w:rsidRPr="00BE7275" w:rsidRDefault="00BE7275" w:rsidP="004D38B1">
      <w:pPr>
        <w:numPr>
          <w:ilvl w:val="0"/>
          <w:numId w:val="27"/>
        </w:numPr>
        <w:ind w:left="284" w:hanging="284"/>
        <w:jc w:val="both"/>
        <w:rPr>
          <w:rFonts w:ascii="Garamond" w:hAnsi="Garamond"/>
          <w:bCs/>
          <w:iCs/>
          <w:sz w:val="20"/>
          <w:szCs w:val="20"/>
        </w:rPr>
      </w:pPr>
      <w:r w:rsidRPr="00BE7275">
        <w:rPr>
          <w:rFonts w:ascii="Garamond" w:hAnsi="Garamond"/>
          <w:bCs/>
          <w:iCs/>
          <w:sz w:val="20"/>
          <w:szCs w:val="20"/>
        </w:rPr>
        <w:t xml:space="preserve">Participants willing to provide informed verbal consent. </w:t>
      </w:r>
    </w:p>
    <w:p w14:paraId="606DC6DE" w14:textId="77777777" w:rsidR="00BE7275" w:rsidRPr="00BE7275" w:rsidRDefault="00BE7275" w:rsidP="004D38B1">
      <w:pPr>
        <w:numPr>
          <w:ilvl w:val="0"/>
          <w:numId w:val="27"/>
        </w:numPr>
        <w:ind w:left="284" w:hanging="284"/>
        <w:jc w:val="both"/>
        <w:rPr>
          <w:rFonts w:ascii="Garamond" w:hAnsi="Garamond"/>
          <w:bCs/>
          <w:iCs/>
          <w:sz w:val="20"/>
          <w:szCs w:val="20"/>
        </w:rPr>
      </w:pPr>
      <w:r w:rsidRPr="00BE7275">
        <w:rPr>
          <w:rFonts w:ascii="Garamond" w:hAnsi="Garamond"/>
          <w:bCs/>
          <w:iCs/>
          <w:sz w:val="20"/>
          <w:szCs w:val="20"/>
        </w:rPr>
        <w:t xml:space="preserve">Doctors in the Departments of Surgery, Ear Nose and Throat, Oral and Maxillofacial Surgery, Obstetrics &amp; </w:t>
      </w:r>
      <w:proofErr w:type="spellStart"/>
      <w:r w:rsidRPr="00BE7275">
        <w:rPr>
          <w:rFonts w:ascii="Garamond" w:hAnsi="Garamond"/>
          <w:bCs/>
          <w:iCs/>
          <w:sz w:val="20"/>
          <w:szCs w:val="20"/>
        </w:rPr>
        <w:t>Gynaecology</w:t>
      </w:r>
      <w:proofErr w:type="spellEnd"/>
      <w:r w:rsidRPr="00BE7275">
        <w:rPr>
          <w:rFonts w:ascii="Garamond" w:hAnsi="Garamond"/>
          <w:bCs/>
          <w:iCs/>
          <w:sz w:val="20"/>
          <w:szCs w:val="20"/>
        </w:rPr>
        <w:t xml:space="preserve">, Internal Medicine, </w:t>
      </w:r>
      <w:proofErr w:type="spellStart"/>
      <w:r w:rsidRPr="00BE7275">
        <w:rPr>
          <w:rFonts w:ascii="Garamond" w:hAnsi="Garamond"/>
          <w:bCs/>
          <w:iCs/>
          <w:sz w:val="20"/>
          <w:szCs w:val="20"/>
        </w:rPr>
        <w:t>Paediatrics</w:t>
      </w:r>
      <w:proofErr w:type="spellEnd"/>
      <w:r w:rsidRPr="00BE7275">
        <w:rPr>
          <w:rFonts w:ascii="Garamond" w:hAnsi="Garamond"/>
          <w:bCs/>
          <w:iCs/>
          <w:sz w:val="20"/>
          <w:szCs w:val="20"/>
        </w:rPr>
        <w:t xml:space="preserve"> and Family medicine.</w:t>
      </w:r>
    </w:p>
    <w:p w14:paraId="6E73170D" w14:textId="6FACF09C" w:rsidR="00BE7275" w:rsidRPr="004D38B1" w:rsidRDefault="00BE7275" w:rsidP="004D38B1">
      <w:pPr>
        <w:jc w:val="both"/>
        <w:rPr>
          <w:rFonts w:ascii="Garamond" w:hAnsi="Garamond"/>
          <w:b/>
          <w:bCs/>
          <w:i/>
          <w:sz w:val="20"/>
          <w:szCs w:val="20"/>
        </w:rPr>
      </w:pPr>
      <w:bookmarkStart w:id="8" w:name="_Toc21677"/>
      <w:bookmarkStart w:id="9" w:name="_Toc18598"/>
      <w:bookmarkStart w:id="10" w:name="_Toc29708"/>
      <w:bookmarkStart w:id="11" w:name="_Toc12755"/>
      <w:bookmarkStart w:id="12" w:name="_Toc10200"/>
      <w:bookmarkStart w:id="13" w:name="_Toc15416"/>
      <w:bookmarkStart w:id="14" w:name="_Toc5349"/>
      <w:r w:rsidRPr="004D38B1">
        <w:rPr>
          <w:rFonts w:ascii="Garamond" w:hAnsi="Garamond"/>
          <w:b/>
          <w:bCs/>
          <w:i/>
          <w:sz w:val="20"/>
          <w:szCs w:val="20"/>
        </w:rPr>
        <w:t>Exclusion criteria</w:t>
      </w:r>
      <w:bookmarkEnd w:id="8"/>
      <w:bookmarkEnd w:id="9"/>
      <w:bookmarkEnd w:id="10"/>
      <w:bookmarkEnd w:id="11"/>
      <w:bookmarkEnd w:id="12"/>
      <w:bookmarkEnd w:id="13"/>
      <w:bookmarkEnd w:id="14"/>
    </w:p>
    <w:p w14:paraId="4DC938AB" w14:textId="5957CD22" w:rsidR="00BE7275" w:rsidRPr="004D38B1" w:rsidRDefault="00BE7275" w:rsidP="004D38B1">
      <w:pPr>
        <w:numPr>
          <w:ilvl w:val="1"/>
          <w:numId w:val="26"/>
        </w:numPr>
        <w:ind w:left="426"/>
        <w:jc w:val="both"/>
        <w:rPr>
          <w:rFonts w:ascii="Garamond" w:hAnsi="Garamond"/>
          <w:bCs/>
          <w:iCs/>
          <w:sz w:val="20"/>
          <w:szCs w:val="20"/>
        </w:rPr>
      </w:pPr>
      <w:r w:rsidRPr="00BE7275">
        <w:rPr>
          <w:rFonts w:ascii="Garamond" w:hAnsi="Garamond"/>
          <w:bCs/>
          <w:iCs/>
          <w:sz w:val="20"/>
          <w:szCs w:val="20"/>
        </w:rPr>
        <w:t>Departments which are categorized as low-volume antibiotic prescribers due to the nature of their clinical roles, were excluded from the study to maintain focus on specialties with significant antibiotic prescribing activity.</w:t>
      </w:r>
    </w:p>
    <w:p w14:paraId="1B5C7CDB" w14:textId="5B386AA6" w:rsidR="00BE7275" w:rsidRPr="004D38B1" w:rsidRDefault="00BE7275" w:rsidP="00BE7275">
      <w:pPr>
        <w:spacing w:line="259" w:lineRule="auto"/>
        <w:jc w:val="both"/>
        <w:rPr>
          <w:rFonts w:ascii="Garamond" w:hAnsi="Garamond"/>
          <w:bCs/>
          <w:iCs/>
          <w:sz w:val="20"/>
          <w:szCs w:val="20"/>
        </w:rPr>
      </w:pPr>
      <w:r w:rsidRPr="004D38B1">
        <w:rPr>
          <w:rFonts w:ascii="Garamond" w:hAnsi="Garamond"/>
          <w:b/>
          <w:bCs/>
          <w:i/>
          <w:sz w:val="20"/>
          <w:szCs w:val="20"/>
        </w:rPr>
        <w:t>Sample and sampling technique</w:t>
      </w:r>
      <w:r w:rsidR="004D38B1">
        <w:rPr>
          <w:rFonts w:ascii="Garamond" w:hAnsi="Garamond"/>
          <w:b/>
          <w:bCs/>
          <w:i/>
          <w:sz w:val="20"/>
          <w:szCs w:val="20"/>
        </w:rPr>
        <w:t xml:space="preserve">: </w:t>
      </w:r>
      <w:r w:rsidRPr="00BE7275">
        <w:rPr>
          <w:rFonts w:ascii="Garamond" w:hAnsi="Garamond"/>
          <w:bCs/>
          <w:iCs/>
          <w:sz w:val="20"/>
          <w:szCs w:val="20"/>
        </w:rPr>
        <w:t xml:space="preserve">The estimated mean population of </w:t>
      </w:r>
      <w:r w:rsidR="009E25F1" w:rsidRPr="00BE7275">
        <w:rPr>
          <w:rFonts w:ascii="Garamond" w:hAnsi="Garamond"/>
          <w:bCs/>
          <w:iCs/>
          <w:sz w:val="20"/>
          <w:szCs w:val="20"/>
        </w:rPr>
        <w:t>doctors</w:t>
      </w:r>
      <w:r w:rsidRPr="00BE7275">
        <w:rPr>
          <w:rFonts w:ascii="Garamond" w:hAnsi="Garamond"/>
          <w:bCs/>
          <w:iCs/>
          <w:sz w:val="20"/>
          <w:szCs w:val="20"/>
        </w:rPr>
        <w:t xml:space="preserve"> in these departments is 353</w:t>
      </w:r>
      <w:r w:rsidR="004D38B1">
        <w:rPr>
          <w:rFonts w:ascii="Garamond" w:hAnsi="Garamond"/>
          <w:bCs/>
          <w:iCs/>
          <w:sz w:val="20"/>
          <w:szCs w:val="20"/>
        </w:rPr>
        <w:t xml:space="preserve">. </w:t>
      </w:r>
      <w:r w:rsidRPr="00BE7275">
        <w:rPr>
          <w:rFonts w:ascii="Garamond" w:hAnsi="Garamond"/>
          <w:bCs/>
          <w:iCs/>
          <w:sz w:val="20"/>
          <w:szCs w:val="20"/>
        </w:rPr>
        <w:t xml:space="preserve">Sample size determination </w:t>
      </w:r>
      <w:r w:rsidR="004D38B1">
        <w:rPr>
          <w:rFonts w:ascii="Garamond" w:hAnsi="Garamond"/>
          <w:bCs/>
          <w:iCs/>
          <w:sz w:val="20"/>
          <w:szCs w:val="20"/>
        </w:rPr>
        <w:t xml:space="preserve">was done </w:t>
      </w:r>
      <w:r w:rsidRPr="00BE7275">
        <w:rPr>
          <w:rFonts w:ascii="Garamond" w:hAnsi="Garamond"/>
          <w:bCs/>
          <w:iCs/>
          <w:sz w:val="20"/>
          <w:szCs w:val="20"/>
        </w:rPr>
        <w:t xml:space="preserve">using formula described by </w:t>
      </w:r>
      <w:proofErr w:type="spellStart"/>
      <w:r w:rsidRPr="00BE7275">
        <w:rPr>
          <w:rFonts w:ascii="Garamond" w:hAnsi="Garamond"/>
          <w:bCs/>
          <w:iCs/>
          <w:sz w:val="20"/>
          <w:szCs w:val="20"/>
        </w:rPr>
        <w:t>Krejcie</w:t>
      </w:r>
      <w:proofErr w:type="spellEnd"/>
      <w:r w:rsidRPr="00BE7275">
        <w:rPr>
          <w:rFonts w:ascii="Garamond" w:hAnsi="Garamond"/>
          <w:bCs/>
          <w:iCs/>
          <w:sz w:val="20"/>
          <w:szCs w:val="20"/>
        </w:rPr>
        <w:t xml:space="preserve"> and Morgan 1970.</w:t>
      </w:r>
      <w:r w:rsidRPr="00BE7275">
        <w:rPr>
          <w:rFonts w:ascii="Garamond" w:hAnsi="Garamond"/>
          <w:bCs/>
          <w:iCs/>
          <w:sz w:val="20"/>
          <w:szCs w:val="20"/>
          <w:vertAlign w:val="superscript"/>
        </w:rPr>
        <w:t>20</w:t>
      </w:r>
    </w:p>
    <w:p w14:paraId="462EB081" w14:textId="04686899"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ab/>
      </w:r>
      <m:oMath>
        <m:r>
          <w:rPr>
            <w:rFonts w:ascii="Cambria Math" w:hAnsi="Cambria Math"/>
            <w:sz w:val="20"/>
            <w:szCs w:val="20"/>
          </w:rPr>
          <m:t xml:space="preserve"> </m:t>
        </m:r>
        <m:r>
          <m:rPr>
            <m:sty m:val="p"/>
          </m:rPr>
          <w:rPr>
            <w:rFonts w:ascii="Cambria Math" w:hAnsi="Cambria Math"/>
            <w:sz w:val="20"/>
            <w:szCs w:val="20"/>
          </w:rPr>
          <m:t>S</m:t>
        </m:r>
        <m:r>
          <w:rPr>
            <w:rFonts w:ascii="Cambria Math" w:hAnsi="Cambria Math"/>
            <w:sz w:val="20"/>
            <w:szCs w:val="20"/>
          </w:rPr>
          <m:t xml:space="preserve"> =</m:t>
        </m:r>
      </m:oMath>
      <w:r w:rsidRPr="00BE7275">
        <w:rPr>
          <w:rFonts w:ascii="Garamond" w:hAnsi="Garamond"/>
          <w:bCs/>
          <w:iCs/>
          <w:sz w:val="20"/>
          <w:szCs w:val="20"/>
        </w:rPr>
        <w:t xml:space="preserve">      </w:t>
      </w:r>
      <m:oMath>
        <m:f>
          <m:fPr>
            <m:ctrlPr>
              <w:rPr>
                <w:rFonts w:ascii="Cambria Math" w:hAnsi="Cambria Math"/>
                <w:bCs/>
                <w:iCs/>
                <w:sz w:val="20"/>
                <w:szCs w:val="20"/>
              </w:rPr>
            </m:ctrlPr>
          </m:fPr>
          <m:num>
            <m:r>
              <m:rPr>
                <m:sty m:val="p"/>
              </m:rPr>
              <w:rPr>
                <w:rFonts w:ascii="Cambria Math" w:hAnsi="Cambria Math"/>
                <w:sz w:val="20"/>
                <w:szCs w:val="20"/>
              </w:rPr>
              <m:t>X2 NP(1-P)</m:t>
            </m:r>
          </m:num>
          <m:den>
            <m:r>
              <m:rPr>
                <m:sty m:val="p"/>
              </m:rPr>
              <w:rPr>
                <w:rFonts w:ascii="Cambria Math" w:hAnsi="Cambria Math"/>
                <w:sz w:val="20"/>
                <w:szCs w:val="20"/>
              </w:rPr>
              <m:t>d2</m:t>
            </m:r>
            <m:d>
              <m:dPr>
                <m:ctrlPr>
                  <w:rPr>
                    <w:rFonts w:ascii="Cambria Math" w:hAnsi="Cambria Math"/>
                    <w:bCs/>
                    <w:iCs/>
                    <w:sz w:val="20"/>
                    <w:szCs w:val="20"/>
                  </w:rPr>
                </m:ctrlPr>
              </m:dPr>
              <m:e>
                <m:r>
                  <m:rPr>
                    <m:sty m:val="p"/>
                  </m:rPr>
                  <w:rPr>
                    <w:rFonts w:ascii="Cambria Math" w:hAnsi="Cambria Math"/>
                    <w:sz w:val="20"/>
                    <w:szCs w:val="20"/>
                  </w:rPr>
                  <m:t>N-1</m:t>
                </m:r>
              </m:e>
            </m:d>
            <m:r>
              <m:rPr>
                <m:sty m:val="p"/>
              </m:rPr>
              <w:rPr>
                <w:rFonts w:ascii="Cambria Math" w:hAnsi="Cambria Math"/>
                <w:sz w:val="20"/>
                <w:szCs w:val="20"/>
              </w:rPr>
              <m:t>+ X2P(1-P)</m:t>
            </m:r>
          </m:den>
        </m:f>
      </m:oMath>
      <w:r w:rsidRPr="00BE7275">
        <w:rPr>
          <w:rFonts w:ascii="Garamond" w:hAnsi="Garamond"/>
          <w:bCs/>
          <w:iCs/>
          <w:sz w:val="20"/>
          <w:szCs w:val="20"/>
        </w:rPr>
        <w:tab/>
      </w:r>
      <w:r w:rsidRPr="00BE7275">
        <w:rPr>
          <w:rFonts w:ascii="Garamond" w:hAnsi="Garamond"/>
          <w:bCs/>
          <w:iCs/>
          <w:sz w:val="20"/>
          <w:szCs w:val="20"/>
        </w:rPr>
        <w:tab/>
      </w:r>
    </w:p>
    <w:p w14:paraId="083621A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To determine the sample size, the variables defined below were substituted with appropriate values in the equation</w:t>
      </w:r>
    </w:p>
    <w:p w14:paraId="1FB4CC0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S = required sample size</w:t>
      </w:r>
    </w:p>
    <w:p w14:paraId="7603ADE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lastRenderedPageBreak/>
        <w:t>X =1.96 at confidence interval of 95% [the table value of chi-square for 1 degree of freedom at the desired confidence level]</w:t>
      </w:r>
    </w:p>
    <w:p w14:paraId="0634AD0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P = Population portion 50%</w:t>
      </w:r>
    </w:p>
    <w:p w14:paraId="2DDE9B1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d = degree of accuracy 0.05</w:t>
      </w:r>
    </w:p>
    <w:p w14:paraId="4FF1A2D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 = estimated or number of population N=353</w:t>
      </w:r>
    </w:p>
    <w:p w14:paraId="0401F7BE" w14:textId="0879E78B"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ab/>
      </w:r>
      <m:oMath>
        <m:f>
          <m:fPr>
            <m:ctrlPr>
              <w:rPr>
                <w:rFonts w:ascii="Cambria Math" w:hAnsi="Cambria Math"/>
                <w:bCs/>
                <w:iCs/>
                <w:sz w:val="20"/>
                <w:szCs w:val="20"/>
              </w:rPr>
            </m:ctrlPr>
          </m:fPr>
          <m:num>
            <m:sSup>
              <m:sSupPr>
                <m:ctrlPr>
                  <w:rPr>
                    <w:rFonts w:ascii="Cambria Math" w:hAnsi="Cambria Math"/>
                    <w:bCs/>
                    <w:iCs/>
                    <w:sz w:val="20"/>
                    <w:szCs w:val="20"/>
                  </w:rPr>
                </m:ctrlPr>
              </m:sSupPr>
              <m:e>
                <m:r>
                  <m:rPr>
                    <m:sty m:val="p"/>
                  </m:rPr>
                  <w:rPr>
                    <w:rFonts w:ascii="Cambria Math" w:hAnsi="Cambria Math"/>
                    <w:sz w:val="20"/>
                    <w:szCs w:val="20"/>
                  </w:rPr>
                  <m:t>X</m:t>
                </m:r>
              </m:e>
              <m:sup>
                <m:r>
                  <m:rPr>
                    <m:sty m:val="p"/>
                  </m:rPr>
                  <w:rPr>
                    <w:rFonts w:ascii="Cambria Math" w:hAnsi="Cambria Math"/>
                    <w:sz w:val="20"/>
                    <w:szCs w:val="20"/>
                  </w:rPr>
                  <m:t>2</m:t>
                </m:r>
              </m:sup>
            </m:sSup>
            <m:r>
              <m:rPr>
                <m:sty m:val="p"/>
              </m:rPr>
              <w:rPr>
                <w:rFonts w:ascii="Cambria Math" w:hAnsi="Cambria Math"/>
                <w:sz w:val="20"/>
                <w:szCs w:val="20"/>
              </w:rPr>
              <m:t>.NP(1-P)</m:t>
            </m:r>
          </m:num>
          <m:den>
            <m:sSup>
              <m:sSupPr>
                <m:ctrlPr>
                  <w:rPr>
                    <w:rFonts w:ascii="Cambria Math" w:hAnsi="Cambria Math"/>
                    <w:bCs/>
                    <w:iCs/>
                    <w:sz w:val="20"/>
                    <w:szCs w:val="20"/>
                  </w:rPr>
                </m:ctrlPr>
              </m:sSupPr>
              <m:e>
                <m:r>
                  <m:rPr>
                    <m:sty m:val="p"/>
                  </m:rPr>
                  <w:rPr>
                    <w:rFonts w:ascii="Cambria Math" w:hAnsi="Cambria Math"/>
                    <w:sz w:val="20"/>
                    <w:szCs w:val="20"/>
                  </w:rPr>
                  <m:t>d</m:t>
                </m:r>
              </m:e>
              <m:sup>
                <m:r>
                  <m:rPr>
                    <m:sty m:val="p"/>
                  </m:rPr>
                  <w:rPr>
                    <w:rFonts w:ascii="Cambria Math" w:hAnsi="Cambria Math"/>
                    <w:sz w:val="20"/>
                    <w:szCs w:val="20"/>
                  </w:rPr>
                  <m:t>2</m:t>
                </m:r>
              </m:sup>
            </m:sSup>
            <m:d>
              <m:dPr>
                <m:ctrlPr>
                  <w:rPr>
                    <w:rFonts w:ascii="Cambria Math" w:hAnsi="Cambria Math"/>
                    <w:bCs/>
                    <w:iCs/>
                    <w:sz w:val="20"/>
                    <w:szCs w:val="20"/>
                  </w:rPr>
                </m:ctrlPr>
              </m:dPr>
              <m:e>
                <m:r>
                  <m:rPr>
                    <m:sty m:val="p"/>
                  </m:rPr>
                  <w:rPr>
                    <w:rFonts w:ascii="Cambria Math" w:hAnsi="Cambria Math"/>
                    <w:sz w:val="20"/>
                    <w:szCs w:val="20"/>
                  </w:rPr>
                  <m:t>N-1</m:t>
                </m:r>
              </m:e>
            </m:d>
            <m:r>
              <m:rPr>
                <m:sty m:val="p"/>
              </m:rPr>
              <w:rPr>
                <w:rFonts w:ascii="Cambria Math" w:hAnsi="Cambria Math"/>
                <w:sz w:val="20"/>
                <w:szCs w:val="20"/>
              </w:rPr>
              <m:t xml:space="preserve">+ </m:t>
            </m:r>
            <m:sSup>
              <m:sSupPr>
                <m:ctrlPr>
                  <w:rPr>
                    <w:rFonts w:ascii="Cambria Math" w:hAnsi="Cambria Math"/>
                    <w:bCs/>
                    <w:iCs/>
                    <w:sz w:val="20"/>
                    <w:szCs w:val="20"/>
                  </w:rPr>
                </m:ctrlPr>
              </m:sSupPr>
              <m:e>
                <m:r>
                  <m:rPr>
                    <m:sty m:val="p"/>
                  </m:rPr>
                  <w:rPr>
                    <w:rFonts w:ascii="Cambria Math" w:hAnsi="Cambria Math"/>
                    <w:sz w:val="20"/>
                    <w:szCs w:val="20"/>
                  </w:rPr>
                  <m:t>X</m:t>
                </m:r>
              </m:e>
              <m:sup>
                <m:r>
                  <m:rPr>
                    <m:sty m:val="p"/>
                  </m:rPr>
                  <w:rPr>
                    <w:rFonts w:ascii="Cambria Math" w:hAnsi="Cambria Math"/>
                    <w:sz w:val="20"/>
                    <w:szCs w:val="20"/>
                  </w:rPr>
                  <m:t>2</m:t>
                </m:r>
              </m:sup>
            </m:sSup>
            <m:r>
              <m:rPr>
                <m:sty m:val="p"/>
              </m:rPr>
              <w:rPr>
                <w:rFonts w:ascii="Cambria Math" w:hAnsi="Cambria Math"/>
                <w:sz w:val="20"/>
                <w:szCs w:val="20"/>
              </w:rPr>
              <m:t>P(1-P)</m:t>
            </m:r>
          </m:den>
        </m:f>
      </m:oMath>
    </w:p>
    <w:p w14:paraId="5A89E660" w14:textId="7C6C822D"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          </w:t>
      </w:r>
      <w:r w:rsidRPr="00BE7275">
        <w:rPr>
          <w:rFonts w:ascii="Garamond" w:hAnsi="Garamond"/>
          <w:bCs/>
          <w:iCs/>
          <w:sz w:val="20"/>
          <w:szCs w:val="20"/>
        </w:rPr>
        <w:tab/>
      </w:r>
      <m:oMath>
        <m:r>
          <m:rPr>
            <m:sty m:val="p"/>
          </m:rPr>
          <w:rPr>
            <w:rFonts w:ascii="Cambria Math" w:hAnsi="Cambria Math"/>
            <w:sz w:val="20"/>
            <w:szCs w:val="20"/>
          </w:rPr>
          <m:t xml:space="preserve">S </m:t>
        </m:r>
        <m:r>
          <m:rPr>
            <m:sty m:val="p"/>
          </m:rPr>
          <w:rPr>
            <w:rFonts w:ascii="Times New Roman" w:hAnsi="Times New Roman" w:cs="Times New Roman"/>
            <w:sz w:val="20"/>
            <w:szCs w:val="20"/>
          </w:rPr>
          <m:t>꞊</m:t>
        </m:r>
      </m:oMath>
      <w:r w:rsidRPr="00BE7275">
        <w:rPr>
          <w:rFonts w:ascii="Garamond" w:hAnsi="Garamond"/>
          <w:bCs/>
          <w:iCs/>
          <w:sz w:val="20"/>
          <w:szCs w:val="20"/>
        </w:rPr>
        <w:t xml:space="preserve">       </w:t>
      </w:r>
      <w:r w:rsidRPr="00BE7275">
        <w:rPr>
          <w:rFonts w:ascii="Garamond" w:hAnsi="Garamond"/>
          <w:bCs/>
          <w:iCs/>
          <w:sz w:val="20"/>
          <w:szCs w:val="20"/>
        </w:rPr>
        <w:tab/>
      </w:r>
      <m:oMath>
        <m:f>
          <m:fPr>
            <m:ctrlPr>
              <w:rPr>
                <w:rFonts w:ascii="Cambria Math" w:hAnsi="Cambria Math"/>
                <w:bCs/>
                <w:iCs/>
                <w:sz w:val="20"/>
                <w:szCs w:val="20"/>
              </w:rPr>
            </m:ctrlPr>
          </m:fPr>
          <m:num>
            <m:sSup>
              <m:sSupPr>
                <m:ctrlPr>
                  <w:rPr>
                    <w:rFonts w:ascii="Cambria Math" w:hAnsi="Cambria Math"/>
                    <w:bCs/>
                    <w:iCs/>
                    <w:sz w:val="20"/>
                    <w:szCs w:val="20"/>
                  </w:rPr>
                </m:ctrlPr>
              </m:sSupPr>
              <m:e>
                <m:r>
                  <m:rPr>
                    <m:sty m:val="p"/>
                  </m:rPr>
                  <w:rPr>
                    <w:rFonts w:ascii="Cambria Math" w:hAnsi="Cambria Math"/>
                    <w:sz w:val="20"/>
                    <w:szCs w:val="20"/>
                  </w:rPr>
                  <m:t>1.96</m:t>
                </m:r>
              </m:e>
              <m:sup>
                <m:r>
                  <m:rPr>
                    <m:sty m:val="p"/>
                  </m:rPr>
                  <w:rPr>
                    <w:rFonts w:ascii="Cambria Math" w:hAnsi="Cambria Math"/>
                    <w:sz w:val="20"/>
                    <w:szCs w:val="20"/>
                  </w:rPr>
                  <m:t>2</m:t>
                </m:r>
              </m:sup>
            </m:sSup>
            <m:r>
              <m:rPr>
                <m:sty m:val="p"/>
              </m:rPr>
              <w:rPr>
                <w:rFonts w:ascii="Cambria Math" w:hAnsi="Cambria Math"/>
                <w:sz w:val="20"/>
                <w:szCs w:val="20"/>
              </w:rPr>
              <m:t xml:space="preserve"> × 353 × 0.5 (1-0.5)</m:t>
            </m:r>
          </m:num>
          <m:den>
            <m:sSup>
              <m:sSupPr>
                <m:ctrlPr>
                  <w:rPr>
                    <w:rFonts w:ascii="Cambria Math" w:hAnsi="Cambria Math"/>
                    <w:bCs/>
                    <w:iCs/>
                    <w:sz w:val="20"/>
                    <w:szCs w:val="20"/>
                  </w:rPr>
                </m:ctrlPr>
              </m:sSupPr>
              <m:e>
                <m:r>
                  <m:rPr>
                    <m:sty m:val="p"/>
                  </m:rPr>
                  <w:rPr>
                    <w:rFonts w:ascii="Cambria Math" w:hAnsi="Cambria Math"/>
                    <w:sz w:val="20"/>
                    <w:szCs w:val="20"/>
                  </w:rPr>
                  <m:t>0.05</m:t>
                </m:r>
              </m:e>
              <m:sup>
                <m:r>
                  <m:rPr>
                    <m:sty m:val="p"/>
                  </m:rPr>
                  <w:rPr>
                    <w:rFonts w:ascii="Cambria Math" w:hAnsi="Cambria Math"/>
                    <w:sz w:val="20"/>
                    <w:szCs w:val="20"/>
                  </w:rPr>
                  <m:t>2</m:t>
                </m:r>
              </m:sup>
            </m:sSup>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rPr>
                  <m:t>353-1</m:t>
                </m:r>
              </m:e>
            </m:d>
            <m:r>
              <m:rPr>
                <m:sty m:val="p"/>
              </m:rPr>
              <w:rPr>
                <w:rFonts w:ascii="Cambria Math" w:hAnsi="Cambria Math"/>
                <w:sz w:val="20"/>
                <w:szCs w:val="20"/>
              </w:rPr>
              <m:t>+ 1.9</m:t>
            </m:r>
            <m:sSup>
              <m:sSupPr>
                <m:ctrlPr>
                  <w:rPr>
                    <w:rFonts w:ascii="Cambria Math" w:hAnsi="Cambria Math"/>
                    <w:bCs/>
                    <w:iCs/>
                    <w:sz w:val="20"/>
                    <w:szCs w:val="20"/>
                  </w:rPr>
                </m:ctrlPr>
              </m:sSupPr>
              <m:e>
                <m:r>
                  <m:rPr>
                    <m:sty m:val="p"/>
                  </m:rPr>
                  <w:rPr>
                    <w:rFonts w:ascii="Cambria Math" w:hAnsi="Cambria Math"/>
                    <w:sz w:val="20"/>
                    <w:szCs w:val="20"/>
                  </w:rPr>
                  <m:t>6</m:t>
                </m:r>
              </m:e>
              <m:sup>
                <m:r>
                  <m:rPr>
                    <m:sty m:val="p"/>
                  </m:rPr>
                  <w:rPr>
                    <w:rFonts w:ascii="Cambria Math" w:hAnsi="Cambria Math"/>
                    <w:sz w:val="20"/>
                    <w:szCs w:val="20"/>
                  </w:rPr>
                  <m:t>2</m:t>
                </m:r>
              </m:sup>
            </m:sSup>
            <m:r>
              <m:rPr>
                <m:sty m:val="p"/>
              </m:rPr>
              <w:rPr>
                <w:rFonts w:ascii="Cambria Math" w:hAnsi="Cambria Math"/>
                <w:sz w:val="20"/>
                <w:szCs w:val="20"/>
              </w:rPr>
              <m:t xml:space="preserve"> × 0.5 (1-0.5)</m:t>
            </m:r>
          </m:den>
        </m:f>
      </m:oMath>
      <w:r w:rsidRPr="00BE7275">
        <w:rPr>
          <w:rFonts w:ascii="Garamond" w:hAnsi="Garamond"/>
          <w:bCs/>
          <w:iCs/>
          <w:sz w:val="20"/>
          <w:szCs w:val="20"/>
        </w:rPr>
        <w:tab/>
      </w:r>
      <w:r w:rsidRPr="00BE7275">
        <w:rPr>
          <w:rFonts w:ascii="Garamond" w:hAnsi="Garamond"/>
          <w:bCs/>
          <w:iCs/>
          <w:sz w:val="20"/>
          <w:szCs w:val="20"/>
        </w:rPr>
        <w:tab/>
      </w:r>
    </w:p>
    <w:p w14:paraId="7757CD1C" w14:textId="2B3DC481"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            </w:t>
      </w:r>
      <m:oMath>
        <m:r>
          <m:rPr>
            <m:sty m:val="p"/>
          </m:rPr>
          <w:rPr>
            <w:rFonts w:ascii="Cambria Math" w:hAnsi="Cambria Math"/>
            <w:sz w:val="20"/>
            <w:szCs w:val="20"/>
          </w:rPr>
          <m:t xml:space="preserve">S </m:t>
        </m:r>
        <m:r>
          <m:rPr>
            <m:sty m:val="p"/>
          </m:rPr>
          <w:rPr>
            <w:rFonts w:ascii="Times New Roman" w:hAnsi="Times New Roman" w:cs="Times New Roman"/>
            <w:sz w:val="20"/>
            <w:szCs w:val="20"/>
          </w:rPr>
          <m:t>꞊</m:t>
        </m:r>
        <m:r>
          <m:rPr>
            <m:sty m:val="p"/>
          </m:rPr>
          <w:rPr>
            <w:rFonts w:ascii="Cambria Math" w:hAnsi="Cambria Math"/>
            <w:sz w:val="20"/>
            <w:szCs w:val="20"/>
          </w:rPr>
          <m:t xml:space="preserve"> 184.17 </m:t>
        </m:r>
        <m:r>
          <m:rPr>
            <m:sty m:val="p"/>
          </m:rPr>
          <w:rPr>
            <w:rFonts w:ascii="Cambria Math" w:hAnsi="Cambria Math" w:cs="Cambria Math"/>
            <w:sz w:val="20"/>
            <w:szCs w:val="20"/>
          </w:rPr>
          <m:t>≈</m:t>
        </m:r>
        <m:r>
          <m:rPr>
            <m:sty m:val="p"/>
          </m:rPr>
          <w:rPr>
            <w:rFonts w:ascii="Cambria Math" w:hAnsi="Cambria Math"/>
            <w:sz w:val="20"/>
            <w:szCs w:val="20"/>
          </w:rPr>
          <m:t xml:space="preserve"> 184</m:t>
        </m:r>
      </m:oMath>
    </w:p>
    <w:p w14:paraId="7E649C0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 </w:t>
      </w:r>
      <w:r w:rsidRPr="00BE7275">
        <w:rPr>
          <w:rFonts w:ascii="Garamond" w:hAnsi="Garamond"/>
          <w:bCs/>
          <w:iCs/>
          <w:sz w:val="20"/>
          <w:szCs w:val="20"/>
        </w:rPr>
        <w:tab/>
        <w:t>Sample size will be 184</w:t>
      </w:r>
    </w:p>
    <w:p w14:paraId="74C20E3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To give allowance for 10% attrition, the adjusted sample size (Sa) was derived from:</w:t>
      </w:r>
    </w:p>
    <w:p w14:paraId="53A7EF7A" w14:textId="77D78829" w:rsidR="00BE7275" w:rsidRPr="00BE7275" w:rsidRDefault="00BE7275" w:rsidP="00BE7275">
      <w:pPr>
        <w:spacing w:line="259" w:lineRule="auto"/>
        <w:jc w:val="both"/>
        <w:rPr>
          <w:rFonts w:ascii="Garamond" w:hAnsi="Garamond"/>
          <w:bCs/>
          <w:iCs/>
          <w:sz w:val="20"/>
          <w:szCs w:val="20"/>
        </w:rPr>
      </w:pPr>
      <m:oMath>
        <m:r>
          <m:rPr>
            <m:sty m:val="p"/>
          </m:rPr>
          <w:rPr>
            <w:rFonts w:ascii="Cambria Math" w:hAnsi="Cambria Math"/>
            <w:sz w:val="20"/>
            <w:szCs w:val="20"/>
          </w:rPr>
          <m:t>S</m:t>
        </m:r>
        <m:r>
          <m:rPr>
            <m:sty m:val="p"/>
          </m:rPr>
          <w:rPr>
            <w:rFonts w:ascii="Cambria Math" w:hAnsi="Cambria Math"/>
            <w:sz w:val="20"/>
            <w:szCs w:val="20"/>
            <w:vertAlign w:val="subscript"/>
          </w:rPr>
          <m:t>a</m:t>
        </m:r>
        <m:r>
          <m:rPr>
            <m:sty m:val="p"/>
          </m:rPr>
          <w:rPr>
            <w:rFonts w:ascii="Cambria Math" w:hAnsi="Cambria Math"/>
            <w:sz w:val="20"/>
            <w:szCs w:val="20"/>
          </w:rPr>
          <m:t xml:space="preserve"> </m:t>
        </m:r>
      </m:oMath>
      <w:r w:rsidRPr="00BE7275">
        <w:rPr>
          <w:rFonts w:ascii="Garamond" w:hAnsi="Garamond"/>
          <w:bCs/>
          <w:iCs/>
          <w:sz w:val="20"/>
          <w:szCs w:val="20"/>
        </w:rPr>
        <w:t xml:space="preserve">= </w:t>
      </w:r>
      <m:oMath>
        <m:f>
          <m:fPr>
            <m:ctrlPr>
              <w:rPr>
                <w:rFonts w:ascii="Cambria Math" w:hAnsi="Cambria Math"/>
                <w:bCs/>
                <w:iCs/>
                <w:sz w:val="20"/>
                <w:szCs w:val="20"/>
              </w:rPr>
            </m:ctrlPr>
          </m:fPr>
          <m:num>
            <m:r>
              <m:rPr>
                <m:sty m:val="p"/>
              </m:rPr>
              <w:rPr>
                <w:rFonts w:ascii="Cambria Math" w:hAnsi="Cambria Math"/>
                <w:sz w:val="20"/>
                <w:szCs w:val="20"/>
              </w:rPr>
              <m:t>S</m:t>
            </m:r>
          </m:num>
          <m:den>
            <m:r>
              <m:rPr>
                <m:sty m:val="p"/>
              </m:rPr>
              <w:rPr>
                <w:rFonts w:ascii="Cambria Math" w:hAnsi="Cambria Math"/>
                <w:sz w:val="20"/>
                <w:szCs w:val="20"/>
              </w:rPr>
              <m:t>1-q</m:t>
            </m:r>
          </m:den>
        </m:f>
        <m:r>
          <m:rPr>
            <m:sty m:val="p"/>
          </m:rPr>
          <w:rPr>
            <w:rFonts w:ascii="Cambria Math" w:hAnsi="Cambria Math"/>
            <w:sz w:val="20"/>
            <w:szCs w:val="20"/>
          </w:rPr>
          <m:t xml:space="preserve">            </m:t>
        </m:r>
      </m:oMath>
    </w:p>
    <w:p w14:paraId="6C9B0EA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q = the proportion of attrition allowed for</w:t>
      </w:r>
    </w:p>
    <w:p w14:paraId="138D4B99" w14:textId="66E0679B" w:rsidR="00BE7275" w:rsidRPr="00BE7275" w:rsidRDefault="00BE7275" w:rsidP="00BE7275">
      <w:pPr>
        <w:spacing w:line="259" w:lineRule="auto"/>
        <w:jc w:val="both"/>
        <w:rPr>
          <w:rFonts w:ascii="Garamond" w:hAnsi="Garamond"/>
          <w:bCs/>
          <w:iCs/>
          <w:sz w:val="20"/>
          <w:szCs w:val="20"/>
        </w:rPr>
      </w:pPr>
      <m:oMath>
        <m:r>
          <m:rPr>
            <m:sty m:val="p"/>
          </m:rPr>
          <w:rPr>
            <w:rFonts w:ascii="Cambria Math" w:hAnsi="Cambria Math"/>
            <w:sz w:val="20"/>
            <w:szCs w:val="20"/>
          </w:rPr>
          <m:t xml:space="preserve">           Sa</m:t>
        </m:r>
      </m:oMath>
      <w:r w:rsidRPr="00BE7275">
        <w:rPr>
          <w:rFonts w:ascii="Garamond" w:hAnsi="Garamond"/>
          <w:bCs/>
          <w:iCs/>
          <w:sz w:val="20"/>
          <w:szCs w:val="20"/>
        </w:rPr>
        <w:t xml:space="preserve"> </w:t>
      </w:r>
      <w:r w:rsidRPr="00BE7275">
        <w:rPr>
          <w:rFonts w:ascii="Times New Roman" w:hAnsi="Times New Roman" w:cs="Times New Roman"/>
          <w:bCs/>
          <w:iCs/>
          <w:sz w:val="20"/>
          <w:szCs w:val="20"/>
        </w:rPr>
        <w:t>꞊</w:t>
      </w:r>
      <w:r w:rsidRPr="00BE7275">
        <w:rPr>
          <w:rFonts w:ascii="Garamond" w:hAnsi="Garamond"/>
          <w:bCs/>
          <w:iCs/>
          <w:sz w:val="20"/>
          <w:szCs w:val="20"/>
        </w:rPr>
        <w:t xml:space="preserve">  </w:t>
      </w:r>
      <m:oMath>
        <m:f>
          <m:fPr>
            <m:ctrlPr>
              <w:rPr>
                <w:rFonts w:ascii="Cambria Math" w:hAnsi="Cambria Math"/>
                <w:bCs/>
                <w:iCs/>
                <w:sz w:val="20"/>
                <w:szCs w:val="20"/>
              </w:rPr>
            </m:ctrlPr>
          </m:fPr>
          <m:num>
            <m:r>
              <m:rPr>
                <m:sty m:val="p"/>
              </m:rPr>
              <w:rPr>
                <w:rFonts w:ascii="Cambria Math" w:hAnsi="Cambria Math"/>
                <w:sz w:val="20"/>
                <w:szCs w:val="20"/>
              </w:rPr>
              <m:t>184</m:t>
            </m:r>
          </m:num>
          <m:den>
            <m:r>
              <m:rPr>
                <m:sty m:val="p"/>
              </m:rPr>
              <w:rPr>
                <w:rFonts w:ascii="Cambria Math" w:hAnsi="Cambria Math"/>
                <w:sz w:val="20"/>
                <w:szCs w:val="20"/>
              </w:rPr>
              <m:t>1-0.1</m:t>
            </m:r>
          </m:den>
        </m:f>
        <m:r>
          <m:rPr>
            <m:sty m:val="p"/>
          </m:rPr>
          <w:rPr>
            <w:rFonts w:ascii="Cambria Math" w:hAnsi="Cambria Math"/>
            <w:sz w:val="20"/>
            <w:szCs w:val="20"/>
          </w:rPr>
          <m:t xml:space="preserve">          </m:t>
        </m:r>
      </m:oMath>
    </w:p>
    <w:p w14:paraId="2E99F20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         </w:t>
      </w:r>
      <w:r w:rsidRPr="00BE7275">
        <w:rPr>
          <w:rFonts w:ascii="Times New Roman" w:hAnsi="Times New Roman" w:cs="Times New Roman"/>
          <w:bCs/>
          <w:iCs/>
          <w:sz w:val="20"/>
          <w:szCs w:val="20"/>
        </w:rPr>
        <w:t>꞊</w:t>
      </w:r>
      <w:r w:rsidRPr="00BE7275">
        <w:rPr>
          <w:rFonts w:ascii="Garamond" w:hAnsi="Garamond"/>
          <w:bCs/>
          <w:iCs/>
          <w:sz w:val="20"/>
          <w:szCs w:val="20"/>
        </w:rPr>
        <w:t xml:space="preserve"> 204.6 </w:t>
      </w:r>
      <w:r w:rsidRPr="00BE7275">
        <w:rPr>
          <w:rFonts w:ascii="Garamond" w:hAnsi="Garamond" w:cs="Garamond"/>
          <w:bCs/>
          <w:iCs/>
          <w:sz w:val="20"/>
          <w:szCs w:val="20"/>
        </w:rPr>
        <w:t>≈</w:t>
      </w:r>
      <w:r w:rsidRPr="00BE7275">
        <w:rPr>
          <w:rFonts w:ascii="Garamond" w:hAnsi="Garamond"/>
          <w:bCs/>
          <w:iCs/>
          <w:sz w:val="20"/>
          <w:szCs w:val="20"/>
        </w:rPr>
        <w:t xml:space="preserve"> 205</w:t>
      </w:r>
    </w:p>
    <w:p w14:paraId="62E7521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Hence, the targeted minimum sample size was 205. For proportionate allocation, the number of respondents from each department was gotten using the formula below. </w:t>
      </w:r>
    </w:p>
    <w:p w14:paraId="5F44D169" w14:textId="17622B33" w:rsidR="00BE7275" w:rsidRPr="009E25F1" w:rsidRDefault="00000000" w:rsidP="00BE7275">
      <w:pPr>
        <w:spacing w:line="259" w:lineRule="auto"/>
        <w:jc w:val="both"/>
        <w:rPr>
          <w:rFonts w:ascii="Garamond" w:hAnsi="Garamond"/>
          <w:sz w:val="20"/>
          <w:szCs w:val="20"/>
        </w:rPr>
      </w:pPr>
      <m:oMathPara>
        <m:oMath>
          <m:f>
            <m:fPr>
              <m:ctrlPr>
                <w:rPr>
                  <w:rFonts w:ascii="Cambria Math" w:hAnsi="Cambria Math"/>
                  <w:sz w:val="20"/>
                  <w:szCs w:val="20"/>
                </w:rPr>
              </m:ctrlPr>
            </m:fPr>
            <m:num>
              <m:r>
                <m:rPr>
                  <m:sty m:val="p"/>
                </m:rPr>
                <w:rPr>
                  <w:rFonts w:ascii="Cambria Math" w:hAnsi="Cambria Math"/>
                  <w:sz w:val="20"/>
                  <w:szCs w:val="20"/>
                </w:rPr>
                <m:t>Population of a department</m:t>
              </m:r>
            </m:num>
            <m:den>
              <m:r>
                <m:rPr>
                  <m:sty m:val="p"/>
                </m:rPr>
                <w:rPr>
                  <w:rFonts w:ascii="Cambria Math" w:hAnsi="Cambria Math"/>
                  <w:sz w:val="20"/>
                  <w:szCs w:val="20"/>
                </w:rPr>
                <m:t xml:space="preserve">Total population of target population </m:t>
              </m:r>
            </m:den>
          </m:f>
          <m:r>
            <m:rPr>
              <m:sty m:val="p"/>
            </m:rPr>
            <w:rPr>
              <w:rFonts w:ascii="Cambria Math" w:hAnsi="Cambria Math"/>
              <w:sz w:val="20"/>
              <w:szCs w:val="20"/>
            </w:rPr>
            <m:t xml:space="preserve"> × Study population </m:t>
          </m:r>
        </m:oMath>
      </m:oMathPara>
    </w:p>
    <w:p w14:paraId="6E22848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Participants from each department were selected using convenience sampling to achieve the true representativeness of the study population. Due to a low response rate, only 141 respondents were successfully recruited within the study period.</w:t>
      </w:r>
    </w:p>
    <w:p w14:paraId="34631135" w14:textId="76910F81" w:rsidR="00BE7275" w:rsidRPr="009E25F1" w:rsidRDefault="00BE7275" w:rsidP="009E25F1">
      <w:pPr>
        <w:pStyle w:val="NormalWeb"/>
        <w:spacing w:beforeAutospacing="0" w:afterAutospacing="0"/>
        <w:rPr>
          <w:rFonts w:ascii="Garamond" w:hAnsi="Garamond"/>
          <w:sz w:val="20"/>
          <w:szCs w:val="20"/>
        </w:rPr>
      </w:pPr>
      <w:r w:rsidRPr="00BE7275">
        <w:rPr>
          <w:rFonts w:ascii="Garamond" w:hAnsi="Garamond"/>
          <w:b/>
          <w:bCs/>
          <w:iCs/>
          <w:sz w:val="20"/>
          <w:szCs w:val="20"/>
        </w:rPr>
        <w:t>Ethical Considerations</w:t>
      </w:r>
      <w:r w:rsidR="004D38B1">
        <w:rPr>
          <w:rFonts w:ascii="Garamond" w:hAnsi="Garamond"/>
          <w:b/>
          <w:bCs/>
          <w:iCs/>
          <w:sz w:val="20"/>
          <w:szCs w:val="20"/>
        </w:rPr>
        <w:t xml:space="preserve">: </w:t>
      </w:r>
      <w:r w:rsidRPr="00BE7275">
        <w:rPr>
          <w:rFonts w:ascii="Garamond" w:hAnsi="Garamond"/>
          <w:bCs/>
          <w:iCs/>
          <w:sz w:val="20"/>
          <w:szCs w:val="20"/>
        </w:rPr>
        <w:t>Approval for the study was obtained from the Health Research Ethics committee of the University of Port Harcourt Teaching Hospital on the of 4</w:t>
      </w:r>
      <w:r w:rsidRPr="00BE7275">
        <w:rPr>
          <w:rFonts w:ascii="Garamond" w:hAnsi="Garamond"/>
          <w:bCs/>
          <w:iCs/>
          <w:sz w:val="20"/>
          <w:szCs w:val="20"/>
          <w:vertAlign w:val="superscript"/>
        </w:rPr>
        <w:t>th</w:t>
      </w:r>
      <w:r w:rsidRPr="00BE7275">
        <w:rPr>
          <w:rFonts w:ascii="Garamond" w:hAnsi="Garamond"/>
          <w:bCs/>
          <w:iCs/>
          <w:sz w:val="20"/>
          <w:szCs w:val="20"/>
        </w:rPr>
        <w:t xml:space="preserve"> of April 2025. Protocol no.: UPTH/ADM/90/S.11/VOL.XI/1889.</w:t>
      </w:r>
      <w:r w:rsidR="009E25F1">
        <w:rPr>
          <w:rFonts w:ascii="Garamond" w:hAnsi="Garamond"/>
          <w:bCs/>
          <w:iCs/>
          <w:sz w:val="20"/>
          <w:szCs w:val="20"/>
        </w:rPr>
        <w:t xml:space="preserve"> </w:t>
      </w:r>
      <w:r w:rsidR="009E25F1" w:rsidRPr="00DD4E0F">
        <w:rPr>
          <w:rFonts w:ascii="Garamond" w:hAnsi="Garamond"/>
          <w:sz w:val="20"/>
          <w:szCs w:val="20"/>
        </w:rPr>
        <w:t>Participation was voluntary, and informed consent was obtained from all respondents. Data were anonymized to ensure confidentiality.</w:t>
      </w:r>
    </w:p>
    <w:p w14:paraId="227DD55C" w14:textId="6A616F94" w:rsidR="00BE7275" w:rsidRPr="00BE7275" w:rsidRDefault="00BE7275" w:rsidP="00BE7275">
      <w:pPr>
        <w:spacing w:line="259" w:lineRule="auto"/>
        <w:jc w:val="both"/>
        <w:rPr>
          <w:rFonts w:ascii="Garamond" w:hAnsi="Garamond"/>
          <w:bCs/>
          <w:iCs/>
          <w:sz w:val="20"/>
          <w:szCs w:val="20"/>
          <w:vertAlign w:val="superscript"/>
        </w:rPr>
      </w:pPr>
      <w:r w:rsidRPr="00BE7275">
        <w:rPr>
          <w:rFonts w:ascii="Garamond" w:hAnsi="Garamond"/>
          <w:b/>
          <w:bCs/>
          <w:iCs/>
          <w:sz w:val="20"/>
          <w:szCs w:val="20"/>
        </w:rPr>
        <w:t>Instrument for data collection</w:t>
      </w:r>
      <w:r w:rsidR="004D38B1">
        <w:rPr>
          <w:rFonts w:ascii="Garamond" w:hAnsi="Garamond"/>
          <w:b/>
          <w:bCs/>
          <w:iCs/>
          <w:sz w:val="20"/>
          <w:szCs w:val="20"/>
        </w:rPr>
        <w:t xml:space="preserve">: </w:t>
      </w:r>
      <w:r w:rsidRPr="00BE7275">
        <w:rPr>
          <w:rFonts w:ascii="Garamond" w:hAnsi="Garamond"/>
          <w:bCs/>
          <w:iCs/>
          <w:sz w:val="20"/>
          <w:szCs w:val="20"/>
        </w:rPr>
        <w:t xml:space="preserve">The data collection method was adapted from the following validated questionnaires: WHO “Antimicrobial Stewardship Program Core Elements” and Related Surveys, COM-B Based Questionnaires (Capability, Opportunity, Motivation- </w:t>
      </w:r>
      <w:proofErr w:type="spellStart"/>
      <w:r w:rsidRPr="00BE7275">
        <w:rPr>
          <w:rFonts w:ascii="Garamond" w:hAnsi="Garamond"/>
          <w:bCs/>
          <w:iCs/>
          <w:sz w:val="20"/>
          <w:szCs w:val="20"/>
        </w:rPr>
        <w:t>Behaviour</w:t>
      </w:r>
      <w:proofErr w:type="spellEnd"/>
      <w:r w:rsidRPr="00BE7275">
        <w:rPr>
          <w:rFonts w:ascii="Garamond" w:hAnsi="Garamond"/>
          <w:bCs/>
          <w:iCs/>
          <w:sz w:val="20"/>
          <w:szCs w:val="20"/>
        </w:rPr>
        <w:t>), Knowledge, Attitude and Practice (KAP) Questionnaires, Global Point Prevalence Survey (Global-PPS) Questionnaires and Nigerian AMR National Action Plan Monitoring Tools.</w:t>
      </w:r>
      <w:r w:rsidRPr="00BE7275">
        <w:rPr>
          <w:rFonts w:ascii="Garamond" w:hAnsi="Garamond"/>
          <w:bCs/>
          <w:iCs/>
          <w:sz w:val="20"/>
          <w:szCs w:val="20"/>
          <w:vertAlign w:val="superscript"/>
        </w:rPr>
        <w:t>21,22,23</w:t>
      </w:r>
    </w:p>
    <w:p w14:paraId="506EE11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A semi-structured questionnaire with four sections was used for data collection. </w:t>
      </w:r>
    </w:p>
    <w:p w14:paraId="48BF2CA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Section A: Contains sociodemographic variables.</w:t>
      </w:r>
    </w:p>
    <w:p w14:paraId="69215DC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Section B: Clinical practices and antimicrobial use- reflects questions on baseline knowledge of the doctors on antibiotics. </w:t>
      </w:r>
    </w:p>
    <w:p w14:paraId="4016B9D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Section C: Antimicrobial stewardship (AMS) knowledge and practice</w:t>
      </w:r>
    </w:p>
    <w:p w14:paraId="42E32E5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Section D: Challenges and barriers encountered in practice of AMS</w:t>
      </w:r>
    </w:p>
    <w:p w14:paraId="57EBDA59" w14:textId="47FF6721" w:rsidR="00BE7275" w:rsidRPr="00BE7275" w:rsidRDefault="00BE7275" w:rsidP="00BE7275">
      <w:pPr>
        <w:spacing w:line="259" w:lineRule="auto"/>
        <w:jc w:val="both"/>
        <w:rPr>
          <w:rFonts w:ascii="Garamond" w:hAnsi="Garamond"/>
          <w:bCs/>
          <w:iCs/>
          <w:sz w:val="20"/>
          <w:szCs w:val="20"/>
        </w:rPr>
      </w:pPr>
      <w:r w:rsidRPr="004D38B1">
        <w:rPr>
          <w:rFonts w:ascii="Garamond" w:hAnsi="Garamond"/>
          <w:b/>
          <w:bCs/>
          <w:i/>
          <w:sz w:val="20"/>
          <w:szCs w:val="20"/>
        </w:rPr>
        <w:t>Data analysis</w:t>
      </w:r>
      <w:r w:rsidR="004D38B1">
        <w:rPr>
          <w:rFonts w:ascii="Garamond" w:hAnsi="Garamond"/>
          <w:b/>
          <w:bCs/>
          <w:iCs/>
          <w:sz w:val="20"/>
          <w:szCs w:val="20"/>
        </w:rPr>
        <w:t xml:space="preserve">: </w:t>
      </w:r>
      <w:r w:rsidRPr="00BE7275">
        <w:rPr>
          <w:rFonts w:ascii="Garamond" w:hAnsi="Garamond"/>
          <w:bCs/>
          <w:iCs/>
          <w:sz w:val="20"/>
          <w:szCs w:val="20"/>
        </w:rPr>
        <w:t xml:space="preserve">Data obtained from questionnaires </w:t>
      </w:r>
      <w:r w:rsidR="004D38B1" w:rsidRPr="00BE7275">
        <w:rPr>
          <w:rFonts w:ascii="Garamond" w:hAnsi="Garamond"/>
          <w:bCs/>
          <w:iCs/>
          <w:sz w:val="20"/>
          <w:szCs w:val="20"/>
        </w:rPr>
        <w:t>were analyzed</w:t>
      </w:r>
      <w:r w:rsidRPr="00BE7275">
        <w:rPr>
          <w:rFonts w:ascii="Garamond" w:hAnsi="Garamond"/>
          <w:bCs/>
          <w:iCs/>
          <w:sz w:val="20"/>
          <w:szCs w:val="20"/>
        </w:rPr>
        <w:t xml:space="preserve"> </w:t>
      </w:r>
      <w:r w:rsidR="004D38B1" w:rsidRPr="00BE7275">
        <w:rPr>
          <w:rFonts w:ascii="Garamond" w:hAnsi="Garamond"/>
          <w:bCs/>
          <w:iCs/>
          <w:sz w:val="20"/>
          <w:szCs w:val="20"/>
        </w:rPr>
        <w:t>using SPSS</w:t>
      </w:r>
      <w:r w:rsidRPr="00BE7275">
        <w:rPr>
          <w:rFonts w:ascii="Garamond" w:hAnsi="Garamond"/>
          <w:bCs/>
          <w:iCs/>
          <w:sz w:val="20"/>
          <w:szCs w:val="20"/>
        </w:rPr>
        <w:t xml:space="preserve"> Version 30.0 for IBM Corp, USA. Descriptive statistics were used to summarize </w:t>
      </w:r>
      <w:r w:rsidR="004D38B1" w:rsidRPr="00BE7275">
        <w:rPr>
          <w:rFonts w:ascii="Garamond" w:hAnsi="Garamond"/>
          <w:bCs/>
          <w:iCs/>
          <w:sz w:val="20"/>
          <w:szCs w:val="20"/>
        </w:rPr>
        <w:t>respondents’</w:t>
      </w:r>
      <w:r w:rsidRPr="00BE7275">
        <w:rPr>
          <w:rFonts w:ascii="Garamond" w:hAnsi="Garamond"/>
          <w:bCs/>
          <w:iCs/>
          <w:sz w:val="20"/>
          <w:szCs w:val="20"/>
        </w:rPr>
        <w:t xml:space="preserve"> </w:t>
      </w:r>
      <w:r w:rsidR="004D38B1" w:rsidRPr="00BE7275">
        <w:rPr>
          <w:rFonts w:ascii="Garamond" w:hAnsi="Garamond"/>
          <w:bCs/>
          <w:iCs/>
          <w:sz w:val="20"/>
          <w:szCs w:val="20"/>
        </w:rPr>
        <w:t>demographics, knowledge</w:t>
      </w:r>
      <w:r w:rsidRPr="00BE7275">
        <w:rPr>
          <w:rFonts w:ascii="Garamond" w:hAnsi="Garamond"/>
          <w:bCs/>
          <w:iCs/>
          <w:sz w:val="20"/>
          <w:szCs w:val="20"/>
        </w:rPr>
        <w:t xml:space="preserve"> of antimicrobial stewardship, and antibiotic prescribing practices using frequencies and percentages. Summary of descriptive statistics were presented in tables and charts. Associations between categorical variables were assessed using the Chi-square test. The level of significance of p &lt; 0.05 was used for all the inferential statistical tests.</w:t>
      </w:r>
    </w:p>
    <w:p w14:paraId="0E2466F8" w14:textId="77777777" w:rsidR="00BE7275" w:rsidRPr="00BE7275" w:rsidRDefault="00BE7275" w:rsidP="00BE7275">
      <w:pPr>
        <w:spacing w:line="259" w:lineRule="auto"/>
        <w:jc w:val="both"/>
        <w:rPr>
          <w:rFonts w:ascii="Garamond" w:hAnsi="Garamond"/>
          <w:bCs/>
          <w:iCs/>
          <w:sz w:val="20"/>
          <w:szCs w:val="20"/>
        </w:rPr>
      </w:pPr>
    </w:p>
    <w:p w14:paraId="258EFB62" w14:textId="023BCD01" w:rsidR="00BE7275" w:rsidRPr="00BE7275" w:rsidRDefault="004D38B1" w:rsidP="00BE7275">
      <w:pPr>
        <w:spacing w:line="259" w:lineRule="auto"/>
        <w:jc w:val="both"/>
        <w:rPr>
          <w:rFonts w:ascii="Garamond" w:hAnsi="Garamond"/>
          <w:b/>
          <w:bCs/>
          <w:iCs/>
          <w:sz w:val="20"/>
          <w:szCs w:val="20"/>
        </w:rPr>
      </w:pPr>
      <w:r w:rsidRPr="00BE7275">
        <w:rPr>
          <w:rFonts w:ascii="Garamond" w:hAnsi="Garamond"/>
          <w:b/>
          <w:bCs/>
          <w:iCs/>
          <w:sz w:val="22"/>
          <w:szCs w:val="22"/>
        </w:rPr>
        <w:t>RESULT</w:t>
      </w:r>
    </w:p>
    <w:p w14:paraId="794E966C" w14:textId="326907A0"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The sociodemographic data (Table I) shows that the participants were distributed across departments as follows Surgery: 22.0%, Family Medicine: 21.3%, </w:t>
      </w:r>
      <w:proofErr w:type="spellStart"/>
      <w:r w:rsidRPr="00BE7275">
        <w:rPr>
          <w:rFonts w:ascii="Garamond" w:hAnsi="Garamond"/>
          <w:bCs/>
          <w:iCs/>
          <w:sz w:val="20"/>
          <w:szCs w:val="20"/>
        </w:rPr>
        <w:t>Paediatrics</w:t>
      </w:r>
      <w:proofErr w:type="spellEnd"/>
      <w:r w:rsidRPr="00BE7275">
        <w:rPr>
          <w:rFonts w:ascii="Garamond" w:hAnsi="Garamond"/>
          <w:bCs/>
          <w:iCs/>
          <w:sz w:val="20"/>
          <w:szCs w:val="20"/>
        </w:rPr>
        <w:t>: 19.1</w:t>
      </w:r>
      <w:r w:rsidR="004D38B1" w:rsidRPr="00BE7275">
        <w:rPr>
          <w:rFonts w:ascii="Garamond" w:hAnsi="Garamond"/>
          <w:bCs/>
          <w:iCs/>
          <w:sz w:val="20"/>
          <w:szCs w:val="20"/>
        </w:rPr>
        <w:t>%, Obstetrics</w:t>
      </w:r>
      <w:r w:rsidRPr="00BE7275">
        <w:rPr>
          <w:rFonts w:ascii="Garamond" w:hAnsi="Garamond"/>
          <w:bCs/>
          <w:iCs/>
          <w:sz w:val="20"/>
          <w:szCs w:val="20"/>
        </w:rPr>
        <w:t xml:space="preserve"> and </w:t>
      </w:r>
      <w:proofErr w:type="spellStart"/>
      <w:r w:rsidRPr="00BE7275">
        <w:rPr>
          <w:rFonts w:ascii="Garamond" w:hAnsi="Garamond"/>
          <w:bCs/>
          <w:iCs/>
          <w:sz w:val="20"/>
          <w:szCs w:val="20"/>
        </w:rPr>
        <w:t>Gynaecology</w:t>
      </w:r>
      <w:proofErr w:type="spellEnd"/>
      <w:r w:rsidRPr="00BE7275">
        <w:rPr>
          <w:rFonts w:ascii="Garamond" w:hAnsi="Garamond"/>
          <w:bCs/>
          <w:iCs/>
          <w:sz w:val="20"/>
          <w:szCs w:val="20"/>
        </w:rPr>
        <w:t>: 18.4%, Internal Medicine: 11.3%, Oral &amp; Maxillofacial Surgery: 5.7% and Otolaryngology: 2.1%. Surgery and Family Medicine departments were the most represented, each contributing more than a quarter of all responses[p=0.001]</w:t>
      </w:r>
    </w:p>
    <w:p w14:paraId="56ED936F" w14:textId="6FF95E7E"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Most respondents </w:t>
      </w:r>
      <w:r w:rsidR="009E25F1">
        <w:rPr>
          <w:rFonts w:ascii="Garamond" w:hAnsi="Garamond"/>
          <w:bCs/>
          <w:iCs/>
          <w:sz w:val="20"/>
          <w:szCs w:val="20"/>
        </w:rPr>
        <w:t>were aged</w:t>
      </w:r>
      <w:r w:rsidRPr="00BE7275">
        <w:rPr>
          <w:rFonts w:ascii="Garamond" w:hAnsi="Garamond"/>
          <w:bCs/>
          <w:iCs/>
          <w:sz w:val="20"/>
          <w:szCs w:val="20"/>
        </w:rPr>
        <w:t xml:space="preserve"> 35–44</w:t>
      </w:r>
      <w:r w:rsidR="009E25F1">
        <w:rPr>
          <w:rFonts w:ascii="Garamond" w:hAnsi="Garamond"/>
          <w:bCs/>
          <w:iCs/>
          <w:sz w:val="20"/>
          <w:szCs w:val="20"/>
        </w:rPr>
        <w:t xml:space="preserve"> years</w:t>
      </w:r>
      <w:r w:rsidRPr="00BE7275">
        <w:rPr>
          <w:rFonts w:ascii="Garamond" w:hAnsi="Garamond"/>
          <w:bCs/>
          <w:iCs/>
          <w:sz w:val="20"/>
          <w:szCs w:val="20"/>
        </w:rPr>
        <w:t xml:space="preserve"> across both genders. [Chi-square = 3.21, p = 0.523]. No statistically significant difference in age distribution between females and males. Only a small fraction of </w:t>
      </w:r>
      <w:r w:rsidR="004D38B1" w:rsidRPr="00BE7275">
        <w:rPr>
          <w:rFonts w:ascii="Garamond" w:hAnsi="Garamond"/>
          <w:bCs/>
          <w:iCs/>
          <w:sz w:val="20"/>
          <w:szCs w:val="20"/>
        </w:rPr>
        <w:t>respondents,</w:t>
      </w:r>
      <w:r w:rsidRPr="00BE7275">
        <w:rPr>
          <w:rFonts w:ascii="Garamond" w:hAnsi="Garamond"/>
          <w:bCs/>
          <w:iCs/>
          <w:sz w:val="20"/>
          <w:szCs w:val="20"/>
        </w:rPr>
        <w:t xml:space="preserve"> 1.4% is above 55 years. This indicates that the respondents are primarily in the early to mid-career stages. Respondents are fairly evenly distributed by gender, with male to female ratio of 1:1.3. The majority of participants are trainee doctors, comprising 57.4% Senior Registrars, 27.0% Registrars, and 15.6% Consultants. Trainee doctors (registrars/senior registrars) form the majority of respondents. Cephalosporins ranked highest in prescription frequency, followed sequentially by </w:t>
      </w:r>
      <w:proofErr w:type="spellStart"/>
      <w:r w:rsidRPr="00BE7275">
        <w:rPr>
          <w:rFonts w:ascii="Garamond" w:hAnsi="Garamond"/>
          <w:bCs/>
          <w:iCs/>
          <w:sz w:val="20"/>
          <w:szCs w:val="20"/>
        </w:rPr>
        <w:t>penicillins</w:t>
      </w:r>
      <w:proofErr w:type="spellEnd"/>
      <w:r w:rsidRPr="00BE7275">
        <w:rPr>
          <w:rFonts w:ascii="Garamond" w:hAnsi="Garamond"/>
          <w:bCs/>
          <w:iCs/>
          <w:sz w:val="20"/>
          <w:szCs w:val="20"/>
        </w:rPr>
        <w:t>, fluoroquinolones, macrolides, and aminoglycosides. Other antibiotic classes were prescribed infrequently.</w:t>
      </w:r>
    </w:p>
    <w:p w14:paraId="73905A3E" w14:textId="77777777" w:rsidR="00057CF5" w:rsidRDefault="00057CF5" w:rsidP="007A1526">
      <w:pPr>
        <w:spacing w:line="259" w:lineRule="auto"/>
        <w:jc w:val="both"/>
        <w:rPr>
          <w:rFonts w:ascii="Garamond" w:hAnsi="Garamond"/>
          <w:bCs/>
          <w:iCs/>
          <w:sz w:val="20"/>
          <w:szCs w:val="20"/>
        </w:rPr>
      </w:pPr>
    </w:p>
    <w:p w14:paraId="5797E596" w14:textId="77777777" w:rsidR="00BE7275" w:rsidRDefault="00BE7275" w:rsidP="007A1526">
      <w:pPr>
        <w:spacing w:line="259" w:lineRule="auto"/>
        <w:jc w:val="both"/>
        <w:rPr>
          <w:rFonts w:ascii="Garamond" w:hAnsi="Garamond"/>
          <w:bCs/>
          <w:iCs/>
          <w:sz w:val="20"/>
          <w:szCs w:val="20"/>
        </w:rPr>
        <w:sectPr w:rsidR="00BE7275" w:rsidSect="003D02D5">
          <w:type w:val="continuous"/>
          <w:pgSz w:w="12240" w:h="15840"/>
          <w:pgMar w:top="1440" w:right="1440" w:bottom="1440" w:left="1440" w:header="720" w:footer="720" w:gutter="0"/>
          <w:cols w:num="2" w:space="720"/>
          <w:titlePg/>
          <w:docGrid w:linePitch="360"/>
        </w:sectPr>
      </w:pPr>
    </w:p>
    <w:p w14:paraId="2D55E2D4" w14:textId="77777777" w:rsidR="00BE7275" w:rsidRDefault="00BE7275" w:rsidP="00BE7275">
      <w:pPr>
        <w:spacing w:line="259" w:lineRule="auto"/>
        <w:jc w:val="both"/>
        <w:rPr>
          <w:rFonts w:ascii="Garamond" w:hAnsi="Garamond"/>
          <w:b/>
          <w:bCs/>
          <w:iCs/>
          <w:sz w:val="20"/>
          <w:szCs w:val="20"/>
        </w:rPr>
      </w:pPr>
    </w:p>
    <w:p w14:paraId="736E5A8B" w14:textId="77777777" w:rsidR="004D38B1" w:rsidRDefault="004D38B1" w:rsidP="00BE7275">
      <w:pPr>
        <w:spacing w:line="259" w:lineRule="auto"/>
        <w:jc w:val="both"/>
        <w:rPr>
          <w:rFonts w:ascii="Garamond" w:hAnsi="Garamond"/>
          <w:b/>
          <w:bCs/>
          <w:iCs/>
          <w:sz w:val="20"/>
          <w:szCs w:val="20"/>
        </w:rPr>
      </w:pPr>
    </w:p>
    <w:p w14:paraId="35DA72B4" w14:textId="37026F23"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 xml:space="preserve">Table I: </w:t>
      </w:r>
      <w:r w:rsidRPr="00BE7275">
        <w:rPr>
          <w:rFonts w:ascii="Garamond" w:hAnsi="Garamond"/>
          <w:iCs/>
          <w:sz w:val="20"/>
          <w:szCs w:val="20"/>
        </w:rPr>
        <w:t>Sociodemographic characteristics of respondents</w:t>
      </w:r>
      <w:r w:rsidRPr="00BE7275">
        <w:rPr>
          <w:rFonts w:ascii="Garamond" w:hAnsi="Garamond"/>
          <w:iCs/>
          <w:sz w:val="20"/>
          <w:szCs w:val="20"/>
        </w:rPr>
        <w:tab/>
      </w:r>
      <w:r w:rsidRPr="00BE7275">
        <w:rPr>
          <w:rFonts w:ascii="Garamond" w:hAnsi="Garamond"/>
          <w:b/>
          <w:bCs/>
          <w:iCs/>
          <w:sz w:val="20"/>
          <w:szCs w:val="20"/>
        </w:rPr>
        <w:tab/>
      </w:r>
    </w:p>
    <w:tbl>
      <w:tblPr>
        <w:tblStyle w:val="LightShading13"/>
        <w:tblpPr w:leftFromText="180" w:rightFromText="180" w:vertAnchor="text" w:tblpY="1"/>
        <w:tblOverlap w:val="never"/>
        <w:tblW w:w="0" w:type="auto"/>
        <w:tblLook w:val="0660" w:firstRow="1" w:lastRow="1" w:firstColumn="0" w:lastColumn="0" w:noHBand="1" w:noVBand="1"/>
      </w:tblPr>
      <w:tblGrid>
        <w:gridCol w:w="2269"/>
        <w:gridCol w:w="3509"/>
        <w:gridCol w:w="1530"/>
      </w:tblGrid>
      <w:tr w:rsidR="00BE7275" w:rsidRPr="00BE7275" w14:paraId="7C7506B1" w14:textId="77777777" w:rsidTr="00BE7275">
        <w:trPr>
          <w:cnfStyle w:val="100000000000" w:firstRow="1" w:lastRow="0" w:firstColumn="0" w:lastColumn="0" w:oddVBand="0" w:evenVBand="0" w:oddHBand="0" w:evenHBand="0" w:firstRowFirstColumn="0" w:firstRowLastColumn="0" w:lastRowFirstColumn="0" w:lastRowLastColumn="0"/>
        </w:trPr>
        <w:tc>
          <w:tcPr>
            <w:tcW w:w="2269" w:type="dxa"/>
          </w:tcPr>
          <w:p w14:paraId="186F379D"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iCs/>
                <w:sz w:val="20"/>
                <w:szCs w:val="20"/>
              </w:rPr>
              <w:t>Characteristic</w:t>
            </w:r>
          </w:p>
        </w:tc>
        <w:tc>
          <w:tcPr>
            <w:tcW w:w="3509" w:type="dxa"/>
          </w:tcPr>
          <w:p w14:paraId="7DB53BCD"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iCs/>
                <w:sz w:val="20"/>
                <w:szCs w:val="20"/>
              </w:rPr>
              <w:t>Variable</w:t>
            </w:r>
          </w:p>
        </w:tc>
        <w:tc>
          <w:tcPr>
            <w:tcW w:w="1530" w:type="dxa"/>
          </w:tcPr>
          <w:p w14:paraId="2CC42966" w14:textId="0B7A2AFC" w:rsidR="00BE7275" w:rsidRPr="00BE7275" w:rsidRDefault="004D38B1" w:rsidP="00BE7275">
            <w:pPr>
              <w:spacing w:line="259" w:lineRule="auto"/>
              <w:jc w:val="both"/>
              <w:rPr>
                <w:rFonts w:ascii="Garamond" w:hAnsi="Garamond"/>
                <w:iCs/>
                <w:sz w:val="20"/>
                <w:szCs w:val="20"/>
              </w:rPr>
            </w:pPr>
            <w:r w:rsidRPr="00BE7275">
              <w:rPr>
                <w:rFonts w:ascii="Garamond" w:hAnsi="Garamond"/>
                <w:iCs/>
                <w:sz w:val="20"/>
                <w:szCs w:val="20"/>
              </w:rPr>
              <w:t>n (</w:t>
            </w:r>
            <w:r w:rsidR="00BE7275" w:rsidRPr="00BE7275">
              <w:rPr>
                <w:rFonts w:ascii="Garamond" w:hAnsi="Garamond"/>
                <w:iCs/>
                <w:sz w:val="20"/>
                <w:szCs w:val="20"/>
              </w:rPr>
              <w:t>%)</w:t>
            </w:r>
          </w:p>
        </w:tc>
      </w:tr>
      <w:tr w:rsidR="00BE7275" w:rsidRPr="00BE7275" w14:paraId="2BAC41AF" w14:textId="77777777" w:rsidTr="00BE7275">
        <w:tc>
          <w:tcPr>
            <w:tcW w:w="2269" w:type="dxa"/>
          </w:tcPr>
          <w:p w14:paraId="308EAFEF"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Department</w:t>
            </w:r>
          </w:p>
        </w:tc>
        <w:tc>
          <w:tcPr>
            <w:tcW w:w="3509" w:type="dxa"/>
          </w:tcPr>
          <w:p w14:paraId="6D00329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Surgery</w:t>
            </w:r>
          </w:p>
        </w:tc>
        <w:tc>
          <w:tcPr>
            <w:tcW w:w="1530" w:type="dxa"/>
          </w:tcPr>
          <w:p w14:paraId="3BA1079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31 (22.0)</w:t>
            </w:r>
          </w:p>
        </w:tc>
      </w:tr>
      <w:tr w:rsidR="00BE7275" w:rsidRPr="00BE7275" w14:paraId="6987C5B9" w14:textId="77777777" w:rsidTr="00BE7275">
        <w:trPr>
          <w:trHeight w:val="61"/>
        </w:trPr>
        <w:tc>
          <w:tcPr>
            <w:tcW w:w="2269" w:type="dxa"/>
          </w:tcPr>
          <w:p w14:paraId="0A60A1A8"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38265DA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Family Medicine</w:t>
            </w:r>
          </w:p>
        </w:tc>
        <w:tc>
          <w:tcPr>
            <w:tcW w:w="1530" w:type="dxa"/>
          </w:tcPr>
          <w:p w14:paraId="32E3D5A4"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30 (21.3)</w:t>
            </w:r>
          </w:p>
        </w:tc>
      </w:tr>
      <w:tr w:rsidR="00BE7275" w:rsidRPr="00BE7275" w14:paraId="763F4A3F" w14:textId="77777777" w:rsidTr="00BE7275">
        <w:tc>
          <w:tcPr>
            <w:tcW w:w="2269" w:type="dxa"/>
          </w:tcPr>
          <w:p w14:paraId="18B93F8C"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15C7A29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Obstetrics &amp; </w:t>
            </w:r>
            <w:proofErr w:type="spellStart"/>
            <w:r w:rsidRPr="00BE7275">
              <w:rPr>
                <w:rFonts w:ascii="Garamond" w:hAnsi="Garamond"/>
                <w:bCs/>
                <w:iCs/>
                <w:sz w:val="20"/>
                <w:szCs w:val="20"/>
              </w:rPr>
              <w:t>Gynaecology</w:t>
            </w:r>
            <w:proofErr w:type="spellEnd"/>
          </w:p>
        </w:tc>
        <w:tc>
          <w:tcPr>
            <w:tcW w:w="1530" w:type="dxa"/>
          </w:tcPr>
          <w:p w14:paraId="26B4842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26 (18.4)</w:t>
            </w:r>
          </w:p>
        </w:tc>
      </w:tr>
      <w:tr w:rsidR="00BE7275" w:rsidRPr="00BE7275" w14:paraId="6D4870D2" w14:textId="77777777" w:rsidTr="00BE7275">
        <w:tc>
          <w:tcPr>
            <w:tcW w:w="2269" w:type="dxa"/>
          </w:tcPr>
          <w:p w14:paraId="751050EA"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0DFD0EE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Internal Medicine</w:t>
            </w:r>
          </w:p>
        </w:tc>
        <w:tc>
          <w:tcPr>
            <w:tcW w:w="1530" w:type="dxa"/>
          </w:tcPr>
          <w:p w14:paraId="403285E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16 (11.3)</w:t>
            </w:r>
          </w:p>
        </w:tc>
      </w:tr>
      <w:tr w:rsidR="00BE7275" w:rsidRPr="00BE7275" w14:paraId="647AADA0" w14:textId="77777777" w:rsidTr="00BE7275">
        <w:tc>
          <w:tcPr>
            <w:tcW w:w="2269" w:type="dxa"/>
          </w:tcPr>
          <w:p w14:paraId="0F1D0A13"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68183006" w14:textId="77777777" w:rsidR="00BE7275" w:rsidRPr="00BE7275" w:rsidRDefault="00BE7275" w:rsidP="00BE7275">
            <w:pPr>
              <w:spacing w:line="259" w:lineRule="auto"/>
              <w:jc w:val="both"/>
              <w:rPr>
                <w:rFonts w:ascii="Garamond" w:hAnsi="Garamond"/>
                <w:bCs/>
                <w:iCs/>
                <w:sz w:val="20"/>
                <w:szCs w:val="20"/>
              </w:rPr>
            </w:pPr>
            <w:proofErr w:type="spellStart"/>
            <w:r w:rsidRPr="00BE7275">
              <w:rPr>
                <w:rFonts w:ascii="Garamond" w:hAnsi="Garamond"/>
                <w:bCs/>
                <w:iCs/>
                <w:sz w:val="20"/>
                <w:szCs w:val="20"/>
              </w:rPr>
              <w:t>Paediatrics</w:t>
            </w:r>
            <w:proofErr w:type="spellEnd"/>
          </w:p>
        </w:tc>
        <w:tc>
          <w:tcPr>
            <w:tcW w:w="1530" w:type="dxa"/>
          </w:tcPr>
          <w:p w14:paraId="02F74E1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27 (19.1)</w:t>
            </w:r>
          </w:p>
        </w:tc>
      </w:tr>
      <w:tr w:rsidR="00BE7275" w:rsidRPr="00BE7275" w14:paraId="327CDFA0" w14:textId="77777777" w:rsidTr="00BE7275">
        <w:tc>
          <w:tcPr>
            <w:tcW w:w="2269" w:type="dxa"/>
          </w:tcPr>
          <w:p w14:paraId="5163CFF5"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7D2DCC0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Oral &amp; Maxillofacial Surgery</w:t>
            </w:r>
          </w:p>
        </w:tc>
        <w:tc>
          <w:tcPr>
            <w:tcW w:w="1530" w:type="dxa"/>
          </w:tcPr>
          <w:p w14:paraId="60F8590B" w14:textId="2F47D8CF" w:rsidR="00BE7275" w:rsidRPr="00BE7275" w:rsidRDefault="004D38B1" w:rsidP="00BE7275">
            <w:pPr>
              <w:spacing w:line="259" w:lineRule="auto"/>
              <w:jc w:val="both"/>
              <w:rPr>
                <w:rFonts w:ascii="Garamond" w:hAnsi="Garamond"/>
                <w:bCs/>
                <w:iCs/>
                <w:sz w:val="20"/>
                <w:szCs w:val="20"/>
              </w:rPr>
            </w:pPr>
            <w:r w:rsidRPr="00BE7275">
              <w:rPr>
                <w:rFonts w:ascii="Garamond" w:hAnsi="Garamond"/>
                <w:bCs/>
                <w:iCs/>
                <w:sz w:val="20"/>
                <w:szCs w:val="20"/>
              </w:rPr>
              <w:t>8 (</w:t>
            </w:r>
            <w:r w:rsidR="00BE7275" w:rsidRPr="00BE7275">
              <w:rPr>
                <w:rFonts w:ascii="Garamond" w:hAnsi="Garamond"/>
                <w:bCs/>
                <w:iCs/>
                <w:sz w:val="20"/>
                <w:szCs w:val="20"/>
              </w:rPr>
              <w:t>5.7)</w:t>
            </w:r>
          </w:p>
        </w:tc>
      </w:tr>
      <w:tr w:rsidR="00BE7275" w:rsidRPr="00BE7275" w14:paraId="621C306A" w14:textId="77777777" w:rsidTr="00BE7275">
        <w:tc>
          <w:tcPr>
            <w:tcW w:w="2269" w:type="dxa"/>
          </w:tcPr>
          <w:p w14:paraId="7B9BD4CA"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243F372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Otolaryngology</w:t>
            </w:r>
          </w:p>
        </w:tc>
        <w:tc>
          <w:tcPr>
            <w:tcW w:w="1530" w:type="dxa"/>
          </w:tcPr>
          <w:p w14:paraId="2833B10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 (2.1)</w:t>
            </w:r>
          </w:p>
        </w:tc>
      </w:tr>
      <w:tr w:rsidR="00BE7275" w:rsidRPr="00BE7275" w14:paraId="6734748B" w14:textId="77777777" w:rsidTr="00BE7275">
        <w:tc>
          <w:tcPr>
            <w:tcW w:w="2269" w:type="dxa"/>
          </w:tcPr>
          <w:p w14:paraId="6E7A338A"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 xml:space="preserve">TOTAL </w:t>
            </w:r>
          </w:p>
        </w:tc>
        <w:tc>
          <w:tcPr>
            <w:tcW w:w="3509" w:type="dxa"/>
          </w:tcPr>
          <w:p w14:paraId="61181796" w14:textId="77777777" w:rsidR="00BE7275" w:rsidRPr="00BE7275" w:rsidRDefault="00BE7275" w:rsidP="00BE7275">
            <w:pPr>
              <w:spacing w:line="259" w:lineRule="auto"/>
              <w:jc w:val="both"/>
              <w:rPr>
                <w:rFonts w:ascii="Garamond" w:hAnsi="Garamond"/>
                <w:b/>
                <w:bCs/>
                <w:iCs/>
                <w:sz w:val="20"/>
                <w:szCs w:val="20"/>
              </w:rPr>
            </w:pPr>
          </w:p>
        </w:tc>
        <w:tc>
          <w:tcPr>
            <w:tcW w:w="1530" w:type="dxa"/>
          </w:tcPr>
          <w:p w14:paraId="744DC967"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141(100)</w:t>
            </w:r>
          </w:p>
        </w:tc>
      </w:tr>
      <w:tr w:rsidR="00BE7275" w:rsidRPr="00BE7275" w14:paraId="486B468B" w14:textId="77777777" w:rsidTr="00BE7275">
        <w:tc>
          <w:tcPr>
            <w:tcW w:w="2269" w:type="dxa"/>
          </w:tcPr>
          <w:p w14:paraId="6267E9B6"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Age Group (years)</w:t>
            </w:r>
          </w:p>
        </w:tc>
        <w:tc>
          <w:tcPr>
            <w:tcW w:w="3509" w:type="dxa"/>
          </w:tcPr>
          <w:p w14:paraId="477DD69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25–34</w:t>
            </w:r>
          </w:p>
        </w:tc>
        <w:tc>
          <w:tcPr>
            <w:tcW w:w="1530" w:type="dxa"/>
          </w:tcPr>
          <w:p w14:paraId="419D3E4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33 (23.4)</w:t>
            </w:r>
          </w:p>
        </w:tc>
      </w:tr>
      <w:tr w:rsidR="00BE7275" w:rsidRPr="00BE7275" w14:paraId="6277B878" w14:textId="77777777" w:rsidTr="00BE7275">
        <w:tc>
          <w:tcPr>
            <w:tcW w:w="2269" w:type="dxa"/>
          </w:tcPr>
          <w:p w14:paraId="567E1C09"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3F06616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35–44</w:t>
            </w:r>
          </w:p>
        </w:tc>
        <w:tc>
          <w:tcPr>
            <w:tcW w:w="1530" w:type="dxa"/>
          </w:tcPr>
          <w:p w14:paraId="72D4A2D5" w14:textId="0CE41C58"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77 (</w:t>
            </w:r>
            <w:r w:rsidR="004D38B1" w:rsidRPr="00BE7275">
              <w:rPr>
                <w:rFonts w:ascii="Garamond" w:hAnsi="Garamond"/>
                <w:bCs/>
                <w:iCs/>
                <w:sz w:val="20"/>
                <w:szCs w:val="20"/>
              </w:rPr>
              <w:t>54.6)</w:t>
            </w:r>
          </w:p>
        </w:tc>
      </w:tr>
      <w:tr w:rsidR="00BE7275" w:rsidRPr="00BE7275" w14:paraId="21C856C5" w14:textId="77777777" w:rsidTr="00BE7275">
        <w:tc>
          <w:tcPr>
            <w:tcW w:w="2269" w:type="dxa"/>
          </w:tcPr>
          <w:p w14:paraId="25ECAD6F"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03C64D0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45–54</w:t>
            </w:r>
          </w:p>
        </w:tc>
        <w:tc>
          <w:tcPr>
            <w:tcW w:w="1530" w:type="dxa"/>
          </w:tcPr>
          <w:p w14:paraId="6984AC0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29 (20.6)</w:t>
            </w:r>
          </w:p>
        </w:tc>
      </w:tr>
      <w:tr w:rsidR="00BE7275" w:rsidRPr="00BE7275" w14:paraId="7E5FA882" w14:textId="77777777" w:rsidTr="00BE7275">
        <w:tc>
          <w:tcPr>
            <w:tcW w:w="2269" w:type="dxa"/>
          </w:tcPr>
          <w:p w14:paraId="1DB58F52"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594808C4"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≥55</w:t>
            </w:r>
          </w:p>
        </w:tc>
        <w:tc>
          <w:tcPr>
            <w:tcW w:w="1530" w:type="dxa"/>
          </w:tcPr>
          <w:p w14:paraId="3B852816" w14:textId="361A444E"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 </w:t>
            </w:r>
            <w:r w:rsidR="004D38B1" w:rsidRPr="00BE7275">
              <w:rPr>
                <w:rFonts w:ascii="Garamond" w:hAnsi="Garamond"/>
                <w:bCs/>
                <w:iCs/>
                <w:sz w:val="20"/>
                <w:szCs w:val="20"/>
              </w:rPr>
              <w:t>2 (</w:t>
            </w:r>
            <w:r w:rsidRPr="00BE7275">
              <w:rPr>
                <w:rFonts w:ascii="Garamond" w:hAnsi="Garamond"/>
                <w:bCs/>
                <w:iCs/>
                <w:sz w:val="20"/>
                <w:szCs w:val="20"/>
              </w:rPr>
              <w:t>1.4)</w:t>
            </w:r>
          </w:p>
        </w:tc>
      </w:tr>
      <w:tr w:rsidR="00BE7275" w:rsidRPr="00BE7275" w14:paraId="002C9B70" w14:textId="77777777" w:rsidTr="00DB7F0B">
        <w:trPr>
          <w:trHeight w:val="77"/>
        </w:trPr>
        <w:tc>
          <w:tcPr>
            <w:tcW w:w="2269" w:type="dxa"/>
          </w:tcPr>
          <w:p w14:paraId="36D07F3C"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 xml:space="preserve">TOTAL </w:t>
            </w:r>
          </w:p>
        </w:tc>
        <w:tc>
          <w:tcPr>
            <w:tcW w:w="3509" w:type="dxa"/>
          </w:tcPr>
          <w:p w14:paraId="77ADEBF2" w14:textId="77777777" w:rsidR="00BE7275" w:rsidRPr="00BE7275" w:rsidRDefault="00BE7275" w:rsidP="00BE7275">
            <w:pPr>
              <w:spacing w:line="259" w:lineRule="auto"/>
              <w:jc w:val="both"/>
              <w:rPr>
                <w:rFonts w:ascii="Garamond" w:hAnsi="Garamond"/>
                <w:b/>
                <w:bCs/>
                <w:iCs/>
                <w:sz w:val="20"/>
                <w:szCs w:val="20"/>
              </w:rPr>
            </w:pPr>
          </w:p>
        </w:tc>
        <w:tc>
          <w:tcPr>
            <w:tcW w:w="1530" w:type="dxa"/>
          </w:tcPr>
          <w:p w14:paraId="6641AA3C"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141(100)</w:t>
            </w:r>
          </w:p>
        </w:tc>
      </w:tr>
      <w:tr w:rsidR="00BE7275" w:rsidRPr="00BE7275" w14:paraId="25AA69CD" w14:textId="77777777" w:rsidTr="00BE7275">
        <w:tc>
          <w:tcPr>
            <w:tcW w:w="2269" w:type="dxa"/>
          </w:tcPr>
          <w:p w14:paraId="4A53D0C8"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Cadre</w:t>
            </w:r>
          </w:p>
        </w:tc>
        <w:tc>
          <w:tcPr>
            <w:tcW w:w="3509" w:type="dxa"/>
          </w:tcPr>
          <w:p w14:paraId="0C7D723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Registrar</w:t>
            </w:r>
          </w:p>
        </w:tc>
        <w:tc>
          <w:tcPr>
            <w:tcW w:w="1530" w:type="dxa"/>
          </w:tcPr>
          <w:p w14:paraId="4394270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38 (27.0)</w:t>
            </w:r>
          </w:p>
        </w:tc>
      </w:tr>
      <w:tr w:rsidR="00BE7275" w:rsidRPr="00BE7275" w14:paraId="67CBA51E" w14:textId="77777777" w:rsidTr="00BE7275">
        <w:tc>
          <w:tcPr>
            <w:tcW w:w="2269" w:type="dxa"/>
          </w:tcPr>
          <w:p w14:paraId="15A995AC"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25DFA3C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Senior Registrar</w:t>
            </w:r>
          </w:p>
        </w:tc>
        <w:tc>
          <w:tcPr>
            <w:tcW w:w="1530" w:type="dxa"/>
          </w:tcPr>
          <w:p w14:paraId="0F9BD1C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81 (57.4)</w:t>
            </w:r>
          </w:p>
        </w:tc>
      </w:tr>
      <w:tr w:rsidR="00BE7275" w:rsidRPr="00BE7275" w14:paraId="51EF9C7F" w14:textId="77777777" w:rsidTr="00BE7275">
        <w:tc>
          <w:tcPr>
            <w:tcW w:w="2269" w:type="dxa"/>
          </w:tcPr>
          <w:p w14:paraId="0A8A6A56"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7B1E111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Consultant</w:t>
            </w:r>
          </w:p>
        </w:tc>
        <w:tc>
          <w:tcPr>
            <w:tcW w:w="1530" w:type="dxa"/>
          </w:tcPr>
          <w:p w14:paraId="4B81E9B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22 (15.6)</w:t>
            </w:r>
          </w:p>
        </w:tc>
      </w:tr>
      <w:tr w:rsidR="00BE7275" w:rsidRPr="00BE7275" w14:paraId="132F4255" w14:textId="77777777" w:rsidTr="00BE7275">
        <w:tc>
          <w:tcPr>
            <w:tcW w:w="2269" w:type="dxa"/>
          </w:tcPr>
          <w:p w14:paraId="70538282"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 xml:space="preserve">TOTAL </w:t>
            </w:r>
          </w:p>
        </w:tc>
        <w:tc>
          <w:tcPr>
            <w:tcW w:w="3509" w:type="dxa"/>
          </w:tcPr>
          <w:p w14:paraId="4EC2B547" w14:textId="77777777" w:rsidR="00BE7275" w:rsidRPr="00BE7275" w:rsidRDefault="00BE7275" w:rsidP="00BE7275">
            <w:pPr>
              <w:spacing w:line="259" w:lineRule="auto"/>
              <w:jc w:val="both"/>
              <w:rPr>
                <w:rFonts w:ascii="Garamond" w:hAnsi="Garamond"/>
                <w:b/>
                <w:bCs/>
                <w:iCs/>
                <w:sz w:val="20"/>
                <w:szCs w:val="20"/>
              </w:rPr>
            </w:pPr>
          </w:p>
        </w:tc>
        <w:tc>
          <w:tcPr>
            <w:tcW w:w="1530" w:type="dxa"/>
          </w:tcPr>
          <w:p w14:paraId="1EB14EF8"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141(100)</w:t>
            </w:r>
          </w:p>
        </w:tc>
      </w:tr>
      <w:tr w:rsidR="00BE7275" w:rsidRPr="00BE7275" w14:paraId="4CA2E2A9" w14:textId="77777777" w:rsidTr="00BE7275">
        <w:tc>
          <w:tcPr>
            <w:tcW w:w="2269" w:type="dxa"/>
          </w:tcPr>
          <w:p w14:paraId="1710803D"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Gender</w:t>
            </w:r>
          </w:p>
        </w:tc>
        <w:tc>
          <w:tcPr>
            <w:tcW w:w="3509" w:type="dxa"/>
          </w:tcPr>
          <w:p w14:paraId="6F1450F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Female</w:t>
            </w:r>
          </w:p>
        </w:tc>
        <w:tc>
          <w:tcPr>
            <w:tcW w:w="1530" w:type="dxa"/>
          </w:tcPr>
          <w:p w14:paraId="7973056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80 (51.2)</w:t>
            </w:r>
          </w:p>
        </w:tc>
      </w:tr>
      <w:tr w:rsidR="00BE7275" w:rsidRPr="00BE7275" w14:paraId="376960FD" w14:textId="77777777" w:rsidTr="00BE7275">
        <w:tc>
          <w:tcPr>
            <w:tcW w:w="2269" w:type="dxa"/>
          </w:tcPr>
          <w:p w14:paraId="1FDE47AF" w14:textId="77777777" w:rsidR="00BE7275" w:rsidRPr="00BE7275" w:rsidRDefault="00BE7275" w:rsidP="00BE7275">
            <w:pPr>
              <w:spacing w:line="259" w:lineRule="auto"/>
              <w:jc w:val="both"/>
              <w:rPr>
                <w:rFonts w:ascii="Garamond" w:hAnsi="Garamond"/>
                <w:bCs/>
                <w:iCs/>
                <w:sz w:val="20"/>
                <w:szCs w:val="20"/>
              </w:rPr>
            </w:pPr>
          </w:p>
        </w:tc>
        <w:tc>
          <w:tcPr>
            <w:tcW w:w="3509" w:type="dxa"/>
          </w:tcPr>
          <w:p w14:paraId="2D70D9B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Male</w:t>
            </w:r>
          </w:p>
        </w:tc>
        <w:tc>
          <w:tcPr>
            <w:tcW w:w="1530" w:type="dxa"/>
          </w:tcPr>
          <w:p w14:paraId="5D5C425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61 (48.8)</w:t>
            </w:r>
          </w:p>
        </w:tc>
      </w:tr>
      <w:tr w:rsidR="00BE7275" w:rsidRPr="00BE7275" w14:paraId="0B8596F2" w14:textId="77777777" w:rsidTr="00BE7275">
        <w:trPr>
          <w:cnfStyle w:val="010000000000" w:firstRow="0" w:lastRow="1" w:firstColumn="0" w:lastColumn="0" w:oddVBand="0" w:evenVBand="0" w:oddHBand="0" w:evenHBand="0" w:firstRowFirstColumn="0" w:firstRowLastColumn="0" w:lastRowFirstColumn="0" w:lastRowLastColumn="0"/>
        </w:trPr>
        <w:tc>
          <w:tcPr>
            <w:tcW w:w="2269" w:type="dxa"/>
          </w:tcPr>
          <w:p w14:paraId="60BAA6E5"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iCs/>
                <w:sz w:val="20"/>
                <w:szCs w:val="20"/>
              </w:rPr>
              <w:t xml:space="preserve">TOTAL </w:t>
            </w:r>
          </w:p>
        </w:tc>
        <w:tc>
          <w:tcPr>
            <w:tcW w:w="3509" w:type="dxa"/>
          </w:tcPr>
          <w:p w14:paraId="73A188FD" w14:textId="77777777" w:rsidR="00BE7275" w:rsidRPr="00BE7275" w:rsidRDefault="00BE7275" w:rsidP="00BE7275">
            <w:pPr>
              <w:spacing w:line="259" w:lineRule="auto"/>
              <w:jc w:val="both"/>
              <w:rPr>
                <w:rFonts w:ascii="Garamond" w:hAnsi="Garamond"/>
                <w:iCs/>
                <w:sz w:val="20"/>
                <w:szCs w:val="20"/>
              </w:rPr>
            </w:pPr>
          </w:p>
        </w:tc>
        <w:tc>
          <w:tcPr>
            <w:tcW w:w="1530" w:type="dxa"/>
          </w:tcPr>
          <w:p w14:paraId="17113E09"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iCs/>
                <w:sz w:val="20"/>
                <w:szCs w:val="20"/>
              </w:rPr>
              <w:t>141(100)</w:t>
            </w:r>
          </w:p>
        </w:tc>
      </w:tr>
    </w:tbl>
    <w:p w14:paraId="55F3F1B7" w14:textId="20CA9F7A" w:rsidR="00BE7275" w:rsidRPr="00BE7275" w:rsidRDefault="00BE7275" w:rsidP="00BE7275">
      <w:pPr>
        <w:spacing w:line="259" w:lineRule="auto"/>
        <w:jc w:val="both"/>
        <w:rPr>
          <w:rFonts w:ascii="Garamond" w:hAnsi="Garamond"/>
          <w:b/>
          <w:bCs/>
          <w:iCs/>
          <w:sz w:val="14"/>
          <w:szCs w:val="14"/>
        </w:rPr>
      </w:pPr>
      <w:bookmarkStart w:id="15" w:name="_Toc21727"/>
      <w:bookmarkStart w:id="16" w:name="_Toc1443"/>
      <w:bookmarkStart w:id="17" w:name="_Toc17056"/>
      <w:bookmarkStart w:id="18" w:name="_Toc681"/>
      <w:bookmarkStart w:id="19" w:name="_Toc20195"/>
      <w:bookmarkStart w:id="20" w:name="_Toc24976"/>
      <w:r>
        <w:rPr>
          <w:rFonts w:ascii="Garamond" w:hAnsi="Garamond"/>
          <w:b/>
          <w:bCs/>
          <w:iCs/>
          <w:sz w:val="20"/>
          <w:szCs w:val="20"/>
        </w:rPr>
        <w:br w:type="textWrapping" w:clear="all"/>
      </w:r>
      <w:bookmarkEnd w:id="15"/>
      <w:bookmarkEnd w:id="16"/>
      <w:bookmarkEnd w:id="17"/>
      <w:bookmarkEnd w:id="18"/>
      <w:bookmarkEnd w:id="19"/>
      <w:bookmarkEnd w:id="20"/>
    </w:p>
    <w:p w14:paraId="0A8CDCB0" w14:textId="68CFC5FC"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Majority of the respondents (39.0%) prescribe antibiotics multiple times per day; followed by a few times per week [Table II].</w:t>
      </w:r>
      <w:r w:rsidR="004D38B1">
        <w:rPr>
          <w:rFonts w:ascii="Garamond" w:hAnsi="Garamond"/>
          <w:bCs/>
          <w:iCs/>
          <w:sz w:val="20"/>
          <w:szCs w:val="20"/>
        </w:rPr>
        <w:t xml:space="preserve"> </w:t>
      </w:r>
      <w:r w:rsidRPr="00BE7275">
        <w:rPr>
          <w:rFonts w:ascii="Garamond" w:hAnsi="Garamond"/>
          <w:bCs/>
          <w:iCs/>
          <w:sz w:val="20"/>
          <w:szCs w:val="20"/>
        </w:rPr>
        <w:t>Over 80% of respondents prescribe antibiotics at least several times weekly with over one-third prescribing multiple times daily. There is no statistical difference in frequency of prescription across the various cadre (p = 0.458)</w:t>
      </w:r>
      <w:bookmarkStart w:id="21" w:name="_Toc6136"/>
      <w:bookmarkStart w:id="22" w:name="_Toc19731"/>
      <w:bookmarkStart w:id="23" w:name="_Toc25922"/>
      <w:bookmarkStart w:id="24" w:name="_Toc2462"/>
      <w:bookmarkStart w:id="25" w:name="_Toc23269"/>
      <w:bookmarkStart w:id="26" w:name="_Toc10395"/>
      <w:r w:rsidRPr="00BE7275">
        <w:rPr>
          <w:rFonts w:ascii="Garamond" w:hAnsi="Garamond"/>
          <w:bCs/>
          <w:iCs/>
          <w:sz w:val="20"/>
          <w:szCs w:val="20"/>
        </w:rPr>
        <w:t xml:space="preserve"> Table II</w:t>
      </w:r>
    </w:p>
    <w:p w14:paraId="58FB124B" w14:textId="77777777" w:rsidR="00BE7275" w:rsidRPr="00BE7275" w:rsidRDefault="00BE7275" w:rsidP="00BE7275">
      <w:pPr>
        <w:spacing w:line="259" w:lineRule="auto"/>
        <w:jc w:val="both"/>
        <w:rPr>
          <w:rFonts w:ascii="Garamond" w:hAnsi="Garamond"/>
          <w:bCs/>
          <w:iCs/>
          <w:sz w:val="14"/>
          <w:szCs w:val="14"/>
        </w:rPr>
      </w:pPr>
    </w:p>
    <w:p w14:paraId="32F9B697"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b/>
          <w:bCs/>
          <w:iCs/>
          <w:sz w:val="20"/>
          <w:szCs w:val="20"/>
        </w:rPr>
        <w:t xml:space="preserve">Table II: </w:t>
      </w:r>
      <w:r w:rsidRPr="00BE7275">
        <w:rPr>
          <w:rFonts w:ascii="Garamond" w:hAnsi="Garamond"/>
          <w:iCs/>
          <w:sz w:val="20"/>
          <w:szCs w:val="20"/>
        </w:rPr>
        <w:t xml:space="preserve">Frequency of antibiotic prescription among doctors </w:t>
      </w:r>
      <w:bookmarkEnd w:id="21"/>
      <w:bookmarkEnd w:id="22"/>
      <w:bookmarkEnd w:id="23"/>
      <w:bookmarkEnd w:id="24"/>
      <w:bookmarkEnd w:id="25"/>
      <w:bookmarkEnd w:id="26"/>
    </w:p>
    <w:tbl>
      <w:tblPr>
        <w:tblW w:w="5079" w:type="pct"/>
        <w:tblInd w:w="-5" w:type="dxa"/>
        <w:tblLayout w:type="fixed"/>
        <w:tblCellMar>
          <w:left w:w="0" w:type="dxa"/>
          <w:right w:w="0" w:type="dxa"/>
        </w:tblCellMar>
        <w:tblLook w:val="04A0" w:firstRow="1" w:lastRow="0" w:firstColumn="1" w:lastColumn="0" w:noHBand="0" w:noVBand="1"/>
      </w:tblPr>
      <w:tblGrid>
        <w:gridCol w:w="2224"/>
        <w:gridCol w:w="542"/>
        <w:gridCol w:w="802"/>
        <w:gridCol w:w="715"/>
        <w:gridCol w:w="981"/>
        <w:gridCol w:w="532"/>
        <w:gridCol w:w="894"/>
        <w:gridCol w:w="1112"/>
        <w:gridCol w:w="10"/>
        <w:gridCol w:w="991"/>
        <w:gridCol w:w="705"/>
      </w:tblGrid>
      <w:tr w:rsidR="00BE7275" w:rsidRPr="00BE7275" w14:paraId="17BF433D" w14:textId="77777777" w:rsidTr="00BD47DE">
        <w:trPr>
          <w:cantSplit/>
        </w:trPr>
        <w:tc>
          <w:tcPr>
            <w:tcW w:w="1169" w:type="pct"/>
            <w:vMerge w:val="restart"/>
            <w:tcBorders>
              <w:top w:val="single" w:sz="4" w:space="0" w:color="auto"/>
            </w:tcBorders>
          </w:tcPr>
          <w:p w14:paraId="30DE958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How often do you </w:t>
            </w:r>
          </w:p>
          <w:p w14:paraId="661BFBC4"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prescribe antibiotics </w:t>
            </w:r>
          </w:p>
          <w:p w14:paraId="5A967B3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for patients?</w:t>
            </w:r>
          </w:p>
        </w:tc>
        <w:tc>
          <w:tcPr>
            <w:tcW w:w="2349" w:type="pct"/>
            <w:gridSpan w:val="6"/>
            <w:tcBorders>
              <w:top w:val="single" w:sz="4" w:space="0" w:color="auto"/>
              <w:bottom w:val="single" w:sz="4" w:space="0" w:color="auto"/>
            </w:tcBorders>
            <w:vAlign w:val="bottom"/>
          </w:tcPr>
          <w:p w14:paraId="5A021E8F" w14:textId="77777777" w:rsidR="00BE7275" w:rsidRPr="00BE7275" w:rsidRDefault="00BE7275" w:rsidP="004D38B1">
            <w:pPr>
              <w:spacing w:line="259" w:lineRule="auto"/>
              <w:jc w:val="center"/>
              <w:rPr>
                <w:rFonts w:ascii="Garamond" w:hAnsi="Garamond"/>
                <w:bCs/>
                <w:iCs/>
                <w:sz w:val="20"/>
                <w:szCs w:val="20"/>
              </w:rPr>
            </w:pPr>
            <w:r w:rsidRPr="00BE7275">
              <w:rPr>
                <w:rFonts w:ascii="Garamond" w:hAnsi="Garamond"/>
                <w:bCs/>
                <w:iCs/>
                <w:sz w:val="20"/>
                <w:szCs w:val="20"/>
              </w:rPr>
              <w:t>Cadre</w:t>
            </w:r>
          </w:p>
        </w:tc>
        <w:tc>
          <w:tcPr>
            <w:tcW w:w="590" w:type="pct"/>
            <w:gridSpan w:val="2"/>
            <w:tcBorders>
              <w:top w:val="single" w:sz="4" w:space="0" w:color="auto"/>
            </w:tcBorders>
          </w:tcPr>
          <w:p w14:paraId="1E5B4086" w14:textId="77777777" w:rsidR="00BE7275" w:rsidRPr="00BE7275" w:rsidRDefault="00BE7275" w:rsidP="00BE7275">
            <w:pPr>
              <w:spacing w:line="259" w:lineRule="auto"/>
              <w:jc w:val="both"/>
              <w:rPr>
                <w:rFonts w:ascii="Garamond" w:hAnsi="Garamond"/>
                <w:bCs/>
                <w:iCs/>
                <w:sz w:val="20"/>
                <w:szCs w:val="20"/>
              </w:rPr>
            </w:pPr>
          </w:p>
        </w:tc>
        <w:tc>
          <w:tcPr>
            <w:tcW w:w="521" w:type="pct"/>
            <w:vMerge w:val="restart"/>
            <w:tcBorders>
              <w:top w:val="single" w:sz="4" w:space="0" w:color="auto"/>
            </w:tcBorders>
          </w:tcPr>
          <w:p w14:paraId="2DC70FBA"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Chi-square</w:t>
            </w:r>
          </w:p>
        </w:tc>
        <w:tc>
          <w:tcPr>
            <w:tcW w:w="371" w:type="pct"/>
            <w:vMerge w:val="restart"/>
            <w:tcBorders>
              <w:top w:val="single" w:sz="4" w:space="0" w:color="auto"/>
            </w:tcBorders>
          </w:tcPr>
          <w:p w14:paraId="48B30B24"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p-value</w:t>
            </w:r>
          </w:p>
        </w:tc>
      </w:tr>
      <w:tr w:rsidR="00BE7275" w:rsidRPr="00BE7275" w14:paraId="7705B8EF" w14:textId="77777777" w:rsidTr="00BD47DE">
        <w:trPr>
          <w:cantSplit/>
        </w:trPr>
        <w:tc>
          <w:tcPr>
            <w:tcW w:w="1169" w:type="pct"/>
            <w:vMerge/>
          </w:tcPr>
          <w:p w14:paraId="1F8348DD" w14:textId="77777777" w:rsidR="00BE7275" w:rsidRPr="00BE7275" w:rsidRDefault="00BE7275" w:rsidP="00BE7275">
            <w:pPr>
              <w:spacing w:line="259" w:lineRule="auto"/>
              <w:jc w:val="both"/>
              <w:rPr>
                <w:rFonts w:ascii="Garamond" w:hAnsi="Garamond"/>
                <w:bCs/>
                <w:iCs/>
                <w:sz w:val="20"/>
                <w:szCs w:val="20"/>
              </w:rPr>
            </w:pPr>
          </w:p>
        </w:tc>
        <w:tc>
          <w:tcPr>
            <w:tcW w:w="707" w:type="pct"/>
            <w:gridSpan w:val="2"/>
            <w:tcBorders>
              <w:top w:val="single" w:sz="4" w:space="0" w:color="auto"/>
            </w:tcBorders>
            <w:vAlign w:val="bottom"/>
          </w:tcPr>
          <w:p w14:paraId="0A8F07A0"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Consultant</w:t>
            </w:r>
          </w:p>
        </w:tc>
        <w:tc>
          <w:tcPr>
            <w:tcW w:w="892" w:type="pct"/>
            <w:gridSpan w:val="2"/>
            <w:tcBorders>
              <w:top w:val="single" w:sz="4" w:space="0" w:color="auto"/>
            </w:tcBorders>
            <w:vAlign w:val="bottom"/>
          </w:tcPr>
          <w:p w14:paraId="2C244797"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Senior Registrar</w:t>
            </w:r>
          </w:p>
        </w:tc>
        <w:tc>
          <w:tcPr>
            <w:tcW w:w="749" w:type="pct"/>
            <w:gridSpan w:val="2"/>
            <w:tcBorders>
              <w:top w:val="single" w:sz="4" w:space="0" w:color="auto"/>
            </w:tcBorders>
            <w:vAlign w:val="bottom"/>
          </w:tcPr>
          <w:p w14:paraId="06DB23C1"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 xml:space="preserve">   Registrar</w:t>
            </w:r>
          </w:p>
        </w:tc>
        <w:tc>
          <w:tcPr>
            <w:tcW w:w="590" w:type="pct"/>
            <w:gridSpan w:val="2"/>
          </w:tcPr>
          <w:p w14:paraId="1FF769EC"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Total</w:t>
            </w:r>
          </w:p>
        </w:tc>
        <w:tc>
          <w:tcPr>
            <w:tcW w:w="521" w:type="pct"/>
            <w:vMerge/>
          </w:tcPr>
          <w:p w14:paraId="71A74F29" w14:textId="77777777" w:rsidR="00BE7275" w:rsidRPr="00BE7275" w:rsidRDefault="00BE7275" w:rsidP="00BE7275">
            <w:pPr>
              <w:spacing w:line="259" w:lineRule="auto"/>
              <w:jc w:val="both"/>
              <w:rPr>
                <w:rFonts w:ascii="Garamond" w:hAnsi="Garamond"/>
                <w:bCs/>
                <w:iCs/>
                <w:sz w:val="20"/>
                <w:szCs w:val="20"/>
              </w:rPr>
            </w:pPr>
          </w:p>
        </w:tc>
        <w:tc>
          <w:tcPr>
            <w:tcW w:w="371" w:type="pct"/>
            <w:vMerge/>
          </w:tcPr>
          <w:p w14:paraId="3A94BC39"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198BD339" w14:textId="77777777" w:rsidTr="004D38B1">
        <w:trPr>
          <w:cantSplit/>
          <w:trHeight w:val="119"/>
        </w:trPr>
        <w:tc>
          <w:tcPr>
            <w:tcW w:w="1169" w:type="pct"/>
            <w:vMerge/>
            <w:tcBorders>
              <w:bottom w:val="single" w:sz="4" w:space="0" w:color="auto"/>
            </w:tcBorders>
          </w:tcPr>
          <w:p w14:paraId="3194AE0C" w14:textId="77777777" w:rsidR="00BE7275" w:rsidRPr="00BE7275" w:rsidRDefault="00BE7275" w:rsidP="00BE7275">
            <w:pPr>
              <w:spacing w:line="259" w:lineRule="auto"/>
              <w:jc w:val="both"/>
              <w:rPr>
                <w:rFonts w:ascii="Garamond" w:hAnsi="Garamond"/>
                <w:bCs/>
                <w:iCs/>
                <w:sz w:val="20"/>
                <w:szCs w:val="20"/>
              </w:rPr>
            </w:pPr>
          </w:p>
        </w:tc>
        <w:tc>
          <w:tcPr>
            <w:tcW w:w="285" w:type="pct"/>
            <w:tcBorders>
              <w:bottom w:val="single" w:sz="4" w:space="0" w:color="auto"/>
            </w:tcBorders>
            <w:vAlign w:val="bottom"/>
          </w:tcPr>
          <w:p w14:paraId="2FE5DAB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w:t>
            </w:r>
          </w:p>
        </w:tc>
        <w:tc>
          <w:tcPr>
            <w:tcW w:w="422" w:type="pct"/>
            <w:tcBorders>
              <w:bottom w:val="single" w:sz="4" w:space="0" w:color="auto"/>
            </w:tcBorders>
            <w:vAlign w:val="bottom"/>
          </w:tcPr>
          <w:p w14:paraId="2003E4C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w:t>
            </w:r>
          </w:p>
        </w:tc>
        <w:tc>
          <w:tcPr>
            <w:tcW w:w="376" w:type="pct"/>
            <w:tcBorders>
              <w:bottom w:val="single" w:sz="4" w:space="0" w:color="auto"/>
            </w:tcBorders>
            <w:vAlign w:val="bottom"/>
          </w:tcPr>
          <w:p w14:paraId="506CD21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w:t>
            </w:r>
          </w:p>
        </w:tc>
        <w:tc>
          <w:tcPr>
            <w:tcW w:w="516" w:type="pct"/>
            <w:tcBorders>
              <w:bottom w:val="single" w:sz="4" w:space="0" w:color="auto"/>
            </w:tcBorders>
            <w:vAlign w:val="bottom"/>
          </w:tcPr>
          <w:p w14:paraId="79C51C8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w:t>
            </w:r>
          </w:p>
        </w:tc>
        <w:tc>
          <w:tcPr>
            <w:tcW w:w="280" w:type="pct"/>
            <w:tcBorders>
              <w:bottom w:val="single" w:sz="4" w:space="0" w:color="auto"/>
            </w:tcBorders>
            <w:vAlign w:val="bottom"/>
          </w:tcPr>
          <w:p w14:paraId="19E4C5F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w:t>
            </w:r>
          </w:p>
        </w:tc>
        <w:tc>
          <w:tcPr>
            <w:tcW w:w="469" w:type="pct"/>
            <w:tcBorders>
              <w:bottom w:val="single" w:sz="4" w:space="0" w:color="auto"/>
            </w:tcBorders>
            <w:vAlign w:val="bottom"/>
          </w:tcPr>
          <w:p w14:paraId="788B0A2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w:t>
            </w:r>
          </w:p>
        </w:tc>
        <w:tc>
          <w:tcPr>
            <w:tcW w:w="585" w:type="pct"/>
            <w:tcBorders>
              <w:bottom w:val="single" w:sz="4" w:space="0" w:color="auto"/>
            </w:tcBorders>
            <w:vAlign w:val="bottom"/>
          </w:tcPr>
          <w:p w14:paraId="0911D603" w14:textId="2C85200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N</w:t>
            </w:r>
            <w:r w:rsidR="004D38B1">
              <w:rPr>
                <w:rFonts w:ascii="Garamond" w:hAnsi="Garamond"/>
                <w:b/>
                <w:bCs/>
                <w:iCs/>
                <w:sz w:val="20"/>
                <w:szCs w:val="20"/>
              </w:rPr>
              <w:t xml:space="preserve"> </w:t>
            </w:r>
            <w:r w:rsidRPr="00BE7275">
              <w:rPr>
                <w:rFonts w:ascii="Garamond" w:hAnsi="Garamond"/>
                <w:b/>
                <w:bCs/>
                <w:iCs/>
                <w:sz w:val="20"/>
                <w:szCs w:val="20"/>
              </w:rPr>
              <w:t>(%)</w:t>
            </w:r>
          </w:p>
        </w:tc>
        <w:tc>
          <w:tcPr>
            <w:tcW w:w="526" w:type="pct"/>
            <w:gridSpan w:val="2"/>
            <w:tcBorders>
              <w:bottom w:val="single" w:sz="4" w:space="0" w:color="auto"/>
            </w:tcBorders>
            <w:vAlign w:val="bottom"/>
          </w:tcPr>
          <w:p w14:paraId="0C4BE22C" w14:textId="77777777" w:rsidR="00BE7275" w:rsidRPr="00BE7275" w:rsidRDefault="00BE7275" w:rsidP="00BE7275">
            <w:pPr>
              <w:spacing w:line="259" w:lineRule="auto"/>
              <w:jc w:val="both"/>
              <w:rPr>
                <w:rFonts w:ascii="Garamond" w:hAnsi="Garamond"/>
                <w:bCs/>
                <w:iCs/>
                <w:sz w:val="20"/>
                <w:szCs w:val="20"/>
              </w:rPr>
            </w:pPr>
          </w:p>
        </w:tc>
        <w:tc>
          <w:tcPr>
            <w:tcW w:w="371" w:type="pct"/>
            <w:tcBorders>
              <w:bottom w:val="single" w:sz="4" w:space="0" w:color="auto"/>
            </w:tcBorders>
          </w:tcPr>
          <w:p w14:paraId="5630647C"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5C7A6653" w14:textId="77777777" w:rsidTr="004D38B1">
        <w:trPr>
          <w:cantSplit/>
        </w:trPr>
        <w:tc>
          <w:tcPr>
            <w:tcW w:w="1169" w:type="pct"/>
            <w:tcBorders>
              <w:top w:val="single" w:sz="4" w:space="0" w:color="auto"/>
            </w:tcBorders>
          </w:tcPr>
          <w:p w14:paraId="2432F3F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Multiple times per day</w:t>
            </w:r>
          </w:p>
        </w:tc>
        <w:tc>
          <w:tcPr>
            <w:tcW w:w="285" w:type="pct"/>
            <w:tcBorders>
              <w:top w:val="single" w:sz="4" w:space="0" w:color="auto"/>
            </w:tcBorders>
          </w:tcPr>
          <w:p w14:paraId="51C5544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6</w:t>
            </w:r>
          </w:p>
        </w:tc>
        <w:tc>
          <w:tcPr>
            <w:tcW w:w="422" w:type="pct"/>
            <w:tcBorders>
              <w:top w:val="single" w:sz="4" w:space="0" w:color="auto"/>
            </w:tcBorders>
          </w:tcPr>
          <w:p w14:paraId="1A3EAE3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(27.3)</w:t>
            </w:r>
          </w:p>
        </w:tc>
        <w:tc>
          <w:tcPr>
            <w:tcW w:w="376" w:type="pct"/>
            <w:tcBorders>
              <w:top w:val="single" w:sz="4" w:space="0" w:color="auto"/>
            </w:tcBorders>
          </w:tcPr>
          <w:p w14:paraId="71AF257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36</w:t>
            </w:r>
          </w:p>
        </w:tc>
        <w:tc>
          <w:tcPr>
            <w:tcW w:w="516" w:type="pct"/>
            <w:tcBorders>
              <w:top w:val="single" w:sz="4" w:space="0" w:color="auto"/>
            </w:tcBorders>
          </w:tcPr>
          <w:p w14:paraId="673D0EC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(44.4)</w:t>
            </w:r>
          </w:p>
        </w:tc>
        <w:tc>
          <w:tcPr>
            <w:tcW w:w="280" w:type="pct"/>
            <w:tcBorders>
              <w:top w:val="single" w:sz="4" w:space="0" w:color="auto"/>
            </w:tcBorders>
          </w:tcPr>
          <w:p w14:paraId="2C6C221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13</w:t>
            </w:r>
          </w:p>
        </w:tc>
        <w:tc>
          <w:tcPr>
            <w:tcW w:w="469" w:type="pct"/>
            <w:tcBorders>
              <w:top w:val="single" w:sz="4" w:space="0" w:color="auto"/>
            </w:tcBorders>
          </w:tcPr>
          <w:p w14:paraId="4B64784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(34.2)</w:t>
            </w:r>
          </w:p>
        </w:tc>
        <w:tc>
          <w:tcPr>
            <w:tcW w:w="585" w:type="pct"/>
            <w:tcBorders>
              <w:top w:val="single" w:sz="4" w:space="0" w:color="auto"/>
            </w:tcBorders>
          </w:tcPr>
          <w:p w14:paraId="68668D1C"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55 (39.0%)</w:t>
            </w:r>
          </w:p>
        </w:tc>
        <w:tc>
          <w:tcPr>
            <w:tcW w:w="526" w:type="pct"/>
            <w:gridSpan w:val="2"/>
            <w:tcBorders>
              <w:top w:val="single" w:sz="4" w:space="0" w:color="auto"/>
            </w:tcBorders>
          </w:tcPr>
          <w:p w14:paraId="41406528" w14:textId="77777777" w:rsidR="00BE7275" w:rsidRPr="00BE7275" w:rsidRDefault="00BE7275" w:rsidP="00BE7275">
            <w:pPr>
              <w:spacing w:line="259" w:lineRule="auto"/>
              <w:jc w:val="both"/>
              <w:rPr>
                <w:rFonts w:ascii="Garamond" w:hAnsi="Garamond"/>
                <w:bCs/>
                <w:iCs/>
                <w:sz w:val="20"/>
                <w:szCs w:val="20"/>
              </w:rPr>
            </w:pPr>
          </w:p>
        </w:tc>
        <w:tc>
          <w:tcPr>
            <w:tcW w:w="371" w:type="pct"/>
            <w:tcBorders>
              <w:top w:val="single" w:sz="4" w:space="0" w:color="auto"/>
            </w:tcBorders>
          </w:tcPr>
          <w:p w14:paraId="5E757E48"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497BB1D7" w14:textId="77777777" w:rsidTr="004D38B1">
        <w:trPr>
          <w:cantSplit/>
        </w:trPr>
        <w:tc>
          <w:tcPr>
            <w:tcW w:w="1169" w:type="pct"/>
          </w:tcPr>
          <w:p w14:paraId="5EB453A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Daily</w:t>
            </w:r>
          </w:p>
        </w:tc>
        <w:tc>
          <w:tcPr>
            <w:tcW w:w="285" w:type="pct"/>
          </w:tcPr>
          <w:p w14:paraId="46F9C47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w:t>
            </w:r>
          </w:p>
        </w:tc>
        <w:tc>
          <w:tcPr>
            <w:tcW w:w="422" w:type="pct"/>
          </w:tcPr>
          <w:p w14:paraId="76F22BA4"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(18.2)</w:t>
            </w:r>
          </w:p>
        </w:tc>
        <w:tc>
          <w:tcPr>
            <w:tcW w:w="376" w:type="pct"/>
          </w:tcPr>
          <w:p w14:paraId="438137C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14</w:t>
            </w:r>
          </w:p>
        </w:tc>
        <w:tc>
          <w:tcPr>
            <w:tcW w:w="516" w:type="pct"/>
          </w:tcPr>
          <w:p w14:paraId="4F468BD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(17.3)</w:t>
            </w:r>
          </w:p>
        </w:tc>
        <w:tc>
          <w:tcPr>
            <w:tcW w:w="280" w:type="pct"/>
          </w:tcPr>
          <w:p w14:paraId="606E8A5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w:t>
            </w:r>
          </w:p>
        </w:tc>
        <w:tc>
          <w:tcPr>
            <w:tcW w:w="469" w:type="pct"/>
          </w:tcPr>
          <w:p w14:paraId="0BBD4AE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(18.4)</w:t>
            </w:r>
          </w:p>
        </w:tc>
        <w:tc>
          <w:tcPr>
            <w:tcW w:w="585" w:type="pct"/>
          </w:tcPr>
          <w:p w14:paraId="77EE3A1B"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25(17.7%)</w:t>
            </w:r>
          </w:p>
        </w:tc>
        <w:tc>
          <w:tcPr>
            <w:tcW w:w="526" w:type="pct"/>
            <w:gridSpan w:val="2"/>
          </w:tcPr>
          <w:p w14:paraId="093809A2" w14:textId="77777777" w:rsidR="00BE7275" w:rsidRPr="00BE7275" w:rsidRDefault="00BE7275" w:rsidP="00BE7275">
            <w:pPr>
              <w:spacing w:line="259" w:lineRule="auto"/>
              <w:jc w:val="both"/>
              <w:rPr>
                <w:rFonts w:ascii="Garamond" w:hAnsi="Garamond"/>
                <w:bCs/>
                <w:iCs/>
                <w:sz w:val="20"/>
                <w:szCs w:val="20"/>
              </w:rPr>
            </w:pPr>
          </w:p>
        </w:tc>
        <w:tc>
          <w:tcPr>
            <w:tcW w:w="371" w:type="pct"/>
          </w:tcPr>
          <w:p w14:paraId="45D64E03"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3B86F3AB" w14:textId="77777777" w:rsidTr="004D38B1">
        <w:trPr>
          <w:cantSplit/>
        </w:trPr>
        <w:tc>
          <w:tcPr>
            <w:tcW w:w="1169" w:type="pct"/>
          </w:tcPr>
          <w:p w14:paraId="29625C6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A few times per week</w:t>
            </w:r>
          </w:p>
        </w:tc>
        <w:tc>
          <w:tcPr>
            <w:tcW w:w="285" w:type="pct"/>
          </w:tcPr>
          <w:p w14:paraId="3D7F7FF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w:t>
            </w:r>
          </w:p>
        </w:tc>
        <w:tc>
          <w:tcPr>
            <w:tcW w:w="422" w:type="pct"/>
          </w:tcPr>
          <w:p w14:paraId="5F5DB29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(31.8)</w:t>
            </w:r>
          </w:p>
        </w:tc>
        <w:tc>
          <w:tcPr>
            <w:tcW w:w="376" w:type="pct"/>
          </w:tcPr>
          <w:p w14:paraId="28997F6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21</w:t>
            </w:r>
          </w:p>
        </w:tc>
        <w:tc>
          <w:tcPr>
            <w:tcW w:w="516" w:type="pct"/>
          </w:tcPr>
          <w:p w14:paraId="23BA95B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(25.9)</w:t>
            </w:r>
          </w:p>
        </w:tc>
        <w:tc>
          <w:tcPr>
            <w:tcW w:w="280" w:type="pct"/>
          </w:tcPr>
          <w:p w14:paraId="480EB03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12</w:t>
            </w:r>
          </w:p>
        </w:tc>
        <w:tc>
          <w:tcPr>
            <w:tcW w:w="469" w:type="pct"/>
          </w:tcPr>
          <w:p w14:paraId="768B68A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(31.6)</w:t>
            </w:r>
          </w:p>
        </w:tc>
        <w:tc>
          <w:tcPr>
            <w:tcW w:w="585" w:type="pct"/>
          </w:tcPr>
          <w:p w14:paraId="5D39ADDF"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40(28.4%)</w:t>
            </w:r>
          </w:p>
        </w:tc>
        <w:tc>
          <w:tcPr>
            <w:tcW w:w="526" w:type="pct"/>
            <w:gridSpan w:val="2"/>
          </w:tcPr>
          <w:p w14:paraId="08D025A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       7.75 </w:t>
            </w:r>
          </w:p>
        </w:tc>
        <w:tc>
          <w:tcPr>
            <w:tcW w:w="371" w:type="pct"/>
          </w:tcPr>
          <w:p w14:paraId="3440F86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0.458</w:t>
            </w:r>
          </w:p>
        </w:tc>
      </w:tr>
      <w:tr w:rsidR="00BE7275" w:rsidRPr="00BE7275" w14:paraId="6C1DECD5" w14:textId="77777777" w:rsidTr="00BD47DE">
        <w:trPr>
          <w:cantSplit/>
        </w:trPr>
        <w:tc>
          <w:tcPr>
            <w:tcW w:w="1169" w:type="pct"/>
          </w:tcPr>
          <w:p w14:paraId="433EB5F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A few times per month</w:t>
            </w:r>
          </w:p>
        </w:tc>
        <w:tc>
          <w:tcPr>
            <w:tcW w:w="285" w:type="pct"/>
          </w:tcPr>
          <w:p w14:paraId="57D6E20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w:t>
            </w:r>
          </w:p>
        </w:tc>
        <w:tc>
          <w:tcPr>
            <w:tcW w:w="422" w:type="pct"/>
          </w:tcPr>
          <w:p w14:paraId="69AADE1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(13.6)</w:t>
            </w:r>
          </w:p>
        </w:tc>
        <w:tc>
          <w:tcPr>
            <w:tcW w:w="376" w:type="pct"/>
          </w:tcPr>
          <w:p w14:paraId="5B17229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w:t>
            </w:r>
          </w:p>
        </w:tc>
        <w:tc>
          <w:tcPr>
            <w:tcW w:w="516" w:type="pct"/>
          </w:tcPr>
          <w:p w14:paraId="2197264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(2.5)</w:t>
            </w:r>
          </w:p>
        </w:tc>
        <w:tc>
          <w:tcPr>
            <w:tcW w:w="280" w:type="pct"/>
          </w:tcPr>
          <w:p w14:paraId="3EA4D58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w:t>
            </w:r>
          </w:p>
        </w:tc>
        <w:tc>
          <w:tcPr>
            <w:tcW w:w="469" w:type="pct"/>
          </w:tcPr>
          <w:p w14:paraId="549F699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(2.6)</w:t>
            </w:r>
          </w:p>
        </w:tc>
        <w:tc>
          <w:tcPr>
            <w:tcW w:w="585" w:type="pct"/>
          </w:tcPr>
          <w:p w14:paraId="02A19FE5"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6(4.3%)</w:t>
            </w:r>
          </w:p>
        </w:tc>
        <w:tc>
          <w:tcPr>
            <w:tcW w:w="526" w:type="pct"/>
            <w:gridSpan w:val="2"/>
          </w:tcPr>
          <w:p w14:paraId="0D7FBADC" w14:textId="77777777" w:rsidR="00BE7275" w:rsidRPr="00BE7275" w:rsidRDefault="00BE7275" w:rsidP="00BE7275">
            <w:pPr>
              <w:spacing w:line="259" w:lineRule="auto"/>
              <w:jc w:val="both"/>
              <w:rPr>
                <w:rFonts w:ascii="Garamond" w:hAnsi="Garamond"/>
                <w:bCs/>
                <w:iCs/>
                <w:sz w:val="20"/>
                <w:szCs w:val="20"/>
              </w:rPr>
            </w:pPr>
          </w:p>
        </w:tc>
        <w:tc>
          <w:tcPr>
            <w:tcW w:w="371" w:type="pct"/>
          </w:tcPr>
          <w:p w14:paraId="783032E8"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1B3B8DFF" w14:textId="77777777" w:rsidTr="00BD47DE">
        <w:trPr>
          <w:cantSplit/>
        </w:trPr>
        <w:tc>
          <w:tcPr>
            <w:tcW w:w="1169" w:type="pct"/>
            <w:tcBorders>
              <w:bottom w:val="single" w:sz="4" w:space="0" w:color="auto"/>
            </w:tcBorders>
          </w:tcPr>
          <w:p w14:paraId="53139FA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Rarely</w:t>
            </w:r>
          </w:p>
        </w:tc>
        <w:tc>
          <w:tcPr>
            <w:tcW w:w="285" w:type="pct"/>
            <w:tcBorders>
              <w:bottom w:val="single" w:sz="4" w:space="0" w:color="auto"/>
            </w:tcBorders>
          </w:tcPr>
          <w:p w14:paraId="32E01E9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w:t>
            </w:r>
          </w:p>
        </w:tc>
        <w:tc>
          <w:tcPr>
            <w:tcW w:w="422" w:type="pct"/>
            <w:tcBorders>
              <w:bottom w:val="single" w:sz="4" w:space="0" w:color="auto"/>
            </w:tcBorders>
          </w:tcPr>
          <w:p w14:paraId="5B02295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(9.1)</w:t>
            </w:r>
          </w:p>
        </w:tc>
        <w:tc>
          <w:tcPr>
            <w:tcW w:w="376" w:type="pct"/>
            <w:tcBorders>
              <w:bottom w:val="single" w:sz="4" w:space="0" w:color="auto"/>
            </w:tcBorders>
          </w:tcPr>
          <w:p w14:paraId="7CF81DE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w:t>
            </w:r>
          </w:p>
        </w:tc>
        <w:tc>
          <w:tcPr>
            <w:tcW w:w="516" w:type="pct"/>
            <w:tcBorders>
              <w:bottom w:val="single" w:sz="4" w:space="0" w:color="auto"/>
            </w:tcBorders>
          </w:tcPr>
          <w:p w14:paraId="55A0356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(9.9)</w:t>
            </w:r>
          </w:p>
        </w:tc>
        <w:tc>
          <w:tcPr>
            <w:tcW w:w="280" w:type="pct"/>
            <w:tcBorders>
              <w:bottom w:val="single" w:sz="4" w:space="0" w:color="auto"/>
            </w:tcBorders>
          </w:tcPr>
          <w:p w14:paraId="7E2EA96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w:t>
            </w:r>
          </w:p>
        </w:tc>
        <w:tc>
          <w:tcPr>
            <w:tcW w:w="469" w:type="pct"/>
            <w:tcBorders>
              <w:bottom w:val="single" w:sz="4" w:space="0" w:color="auto"/>
            </w:tcBorders>
          </w:tcPr>
          <w:p w14:paraId="5F24E81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(13.2)</w:t>
            </w:r>
          </w:p>
        </w:tc>
        <w:tc>
          <w:tcPr>
            <w:tcW w:w="585" w:type="pct"/>
            <w:tcBorders>
              <w:bottom w:val="single" w:sz="4" w:space="0" w:color="auto"/>
            </w:tcBorders>
          </w:tcPr>
          <w:p w14:paraId="25E7E1DE"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15(10.6%)</w:t>
            </w:r>
          </w:p>
        </w:tc>
        <w:tc>
          <w:tcPr>
            <w:tcW w:w="526" w:type="pct"/>
            <w:gridSpan w:val="2"/>
            <w:tcBorders>
              <w:bottom w:val="single" w:sz="4" w:space="0" w:color="auto"/>
            </w:tcBorders>
          </w:tcPr>
          <w:p w14:paraId="4BD0C7A2" w14:textId="77777777" w:rsidR="00BE7275" w:rsidRPr="00BE7275" w:rsidRDefault="00BE7275" w:rsidP="00BE7275">
            <w:pPr>
              <w:spacing w:line="259" w:lineRule="auto"/>
              <w:jc w:val="both"/>
              <w:rPr>
                <w:rFonts w:ascii="Garamond" w:hAnsi="Garamond"/>
                <w:bCs/>
                <w:iCs/>
                <w:sz w:val="20"/>
                <w:szCs w:val="20"/>
              </w:rPr>
            </w:pPr>
          </w:p>
        </w:tc>
        <w:tc>
          <w:tcPr>
            <w:tcW w:w="371" w:type="pct"/>
            <w:tcBorders>
              <w:bottom w:val="single" w:sz="4" w:space="0" w:color="auto"/>
            </w:tcBorders>
          </w:tcPr>
          <w:p w14:paraId="23875E5B" w14:textId="77777777" w:rsidR="00BE7275" w:rsidRPr="00BE7275" w:rsidRDefault="00BE7275" w:rsidP="00BE7275">
            <w:pPr>
              <w:spacing w:line="259" w:lineRule="auto"/>
              <w:jc w:val="both"/>
              <w:rPr>
                <w:rFonts w:ascii="Garamond" w:hAnsi="Garamond"/>
                <w:bCs/>
                <w:iCs/>
                <w:sz w:val="20"/>
                <w:szCs w:val="20"/>
              </w:rPr>
            </w:pPr>
          </w:p>
        </w:tc>
      </w:tr>
    </w:tbl>
    <w:p w14:paraId="56C3274F" w14:textId="77777777" w:rsidR="00BE7275" w:rsidRPr="00BE7275" w:rsidRDefault="00BE7275" w:rsidP="00BE7275">
      <w:pPr>
        <w:spacing w:line="259" w:lineRule="auto"/>
        <w:jc w:val="both"/>
        <w:rPr>
          <w:rFonts w:ascii="Garamond" w:hAnsi="Garamond"/>
          <w:bCs/>
          <w:iCs/>
          <w:sz w:val="14"/>
          <w:szCs w:val="14"/>
        </w:rPr>
      </w:pPr>
    </w:p>
    <w:p w14:paraId="1613C10A" w14:textId="5AE0B088"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Laboratory data (culture and sensitivity) and clinical presentation/judgment are the most cited influences on prescribing Table III. 45.4% report using local or national guidelines, and just 40% consider comorbidities. Empirical clinical judgment and laboratory results are the most common influencers. Official guidelines and comorbidities are less frequently used.</w:t>
      </w:r>
      <w:r w:rsidR="007C19D7">
        <w:rPr>
          <w:rFonts w:ascii="Garamond" w:hAnsi="Garamond"/>
          <w:bCs/>
          <w:iCs/>
          <w:sz w:val="20"/>
          <w:szCs w:val="20"/>
        </w:rPr>
        <w:t xml:space="preserve"> </w:t>
      </w:r>
      <w:r w:rsidRPr="00BE7275">
        <w:rPr>
          <w:rFonts w:ascii="Garamond" w:hAnsi="Garamond"/>
          <w:bCs/>
          <w:iCs/>
          <w:sz w:val="20"/>
          <w:szCs w:val="20"/>
        </w:rPr>
        <w:t xml:space="preserve">However, there’s a </w:t>
      </w:r>
      <w:r w:rsidR="00BD47DE" w:rsidRPr="00BE7275">
        <w:rPr>
          <w:rFonts w:ascii="Garamond" w:hAnsi="Garamond"/>
          <w:bCs/>
          <w:iCs/>
          <w:sz w:val="20"/>
          <w:szCs w:val="20"/>
        </w:rPr>
        <w:t>statistically</w:t>
      </w:r>
      <w:r w:rsidRPr="00BE7275">
        <w:rPr>
          <w:rFonts w:ascii="Garamond" w:hAnsi="Garamond"/>
          <w:bCs/>
          <w:iCs/>
          <w:sz w:val="20"/>
          <w:szCs w:val="20"/>
        </w:rPr>
        <w:t xml:space="preserve"> significant difference in use of culture and sensitivity amongst the various cadre (p=0.004). The Senior Doctors </w:t>
      </w:r>
      <w:proofErr w:type="spellStart"/>
      <w:r w:rsidRPr="00BE7275">
        <w:rPr>
          <w:rFonts w:ascii="Garamond" w:hAnsi="Garamond"/>
          <w:bCs/>
          <w:iCs/>
          <w:sz w:val="20"/>
          <w:szCs w:val="20"/>
        </w:rPr>
        <w:t>i.e</w:t>
      </w:r>
      <w:proofErr w:type="spellEnd"/>
      <w:r w:rsidRPr="00BE7275">
        <w:rPr>
          <w:rFonts w:ascii="Garamond" w:hAnsi="Garamond"/>
          <w:bCs/>
          <w:iCs/>
          <w:sz w:val="20"/>
          <w:szCs w:val="20"/>
        </w:rPr>
        <w:t xml:space="preserve"> Senior registrars and Consultants tend to use culture and sensitivity results to guide their antibiotic prescribing practice. Local and national guidelines are also highly followed by </w:t>
      </w:r>
      <w:r w:rsidR="00BD47DE" w:rsidRPr="00BE7275">
        <w:rPr>
          <w:rFonts w:ascii="Garamond" w:hAnsi="Garamond"/>
          <w:bCs/>
          <w:iCs/>
          <w:sz w:val="20"/>
          <w:szCs w:val="20"/>
        </w:rPr>
        <w:t>consultants</w:t>
      </w:r>
      <w:r w:rsidRPr="00BE7275">
        <w:rPr>
          <w:rFonts w:ascii="Garamond" w:hAnsi="Garamond"/>
          <w:bCs/>
          <w:iCs/>
          <w:sz w:val="20"/>
          <w:szCs w:val="20"/>
        </w:rPr>
        <w:t xml:space="preserve"> (59.1%) and Senior registrars (55.6%), but very low among Registrars (15.8%) p = 0.001</w:t>
      </w:r>
    </w:p>
    <w:p w14:paraId="6621C70A" w14:textId="77777777" w:rsidR="00BD47DE" w:rsidRDefault="00BD47DE" w:rsidP="00BE7275">
      <w:pPr>
        <w:spacing w:line="259" w:lineRule="auto"/>
        <w:jc w:val="both"/>
        <w:rPr>
          <w:rFonts w:ascii="Garamond" w:hAnsi="Garamond"/>
          <w:b/>
          <w:bCs/>
          <w:iCs/>
          <w:sz w:val="20"/>
          <w:szCs w:val="20"/>
        </w:rPr>
      </w:pPr>
    </w:p>
    <w:p w14:paraId="2A156677" w14:textId="77777777" w:rsidR="00BD47DE" w:rsidRDefault="00BD47DE" w:rsidP="00BE7275">
      <w:pPr>
        <w:spacing w:line="259" w:lineRule="auto"/>
        <w:jc w:val="both"/>
        <w:rPr>
          <w:rFonts w:ascii="Garamond" w:hAnsi="Garamond"/>
          <w:b/>
          <w:bCs/>
          <w:iCs/>
          <w:sz w:val="20"/>
          <w:szCs w:val="20"/>
        </w:rPr>
      </w:pPr>
    </w:p>
    <w:p w14:paraId="7469CBC9" w14:textId="77777777" w:rsidR="00BD47DE" w:rsidRDefault="00BD47DE" w:rsidP="00BE7275">
      <w:pPr>
        <w:spacing w:line="259" w:lineRule="auto"/>
        <w:jc w:val="both"/>
        <w:rPr>
          <w:rFonts w:ascii="Garamond" w:hAnsi="Garamond"/>
          <w:b/>
          <w:bCs/>
          <w:iCs/>
          <w:sz w:val="20"/>
          <w:szCs w:val="20"/>
        </w:rPr>
      </w:pPr>
    </w:p>
    <w:p w14:paraId="562C6F2E" w14:textId="77777777" w:rsidR="00BD47DE" w:rsidRDefault="00BD47DE" w:rsidP="00BE7275">
      <w:pPr>
        <w:spacing w:line="259" w:lineRule="auto"/>
        <w:jc w:val="both"/>
        <w:rPr>
          <w:rFonts w:ascii="Garamond" w:hAnsi="Garamond"/>
          <w:b/>
          <w:bCs/>
          <w:iCs/>
          <w:sz w:val="20"/>
          <w:szCs w:val="20"/>
        </w:rPr>
      </w:pPr>
    </w:p>
    <w:p w14:paraId="2AED16A4" w14:textId="77777777" w:rsidR="00BD47DE" w:rsidRDefault="00BD47DE" w:rsidP="00BE7275">
      <w:pPr>
        <w:spacing w:line="259" w:lineRule="auto"/>
        <w:jc w:val="both"/>
        <w:rPr>
          <w:rFonts w:ascii="Garamond" w:hAnsi="Garamond"/>
          <w:b/>
          <w:bCs/>
          <w:iCs/>
          <w:sz w:val="20"/>
          <w:szCs w:val="20"/>
        </w:rPr>
      </w:pPr>
    </w:p>
    <w:p w14:paraId="2BACC30B" w14:textId="77777777" w:rsidR="00BD47DE" w:rsidRDefault="00BD47DE" w:rsidP="00BE7275">
      <w:pPr>
        <w:spacing w:line="259" w:lineRule="auto"/>
        <w:jc w:val="both"/>
        <w:rPr>
          <w:rFonts w:ascii="Garamond" w:hAnsi="Garamond"/>
          <w:b/>
          <w:bCs/>
          <w:iCs/>
          <w:sz w:val="20"/>
          <w:szCs w:val="20"/>
        </w:rPr>
      </w:pPr>
    </w:p>
    <w:p w14:paraId="78041A3A" w14:textId="648A60B4"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 xml:space="preserve">Table III: </w:t>
      </w:r>
      <w:r w:rsidRPr="00BE7275">
        <w:rPr>
          <w:rFonts w:ascii="Garamond" w:hAnsi="Garamond"/>
          <w:iCs/>
          <w:sz w:val="20"/>
          <w:szCs w:val="20"/>
        </w:rPr>
        <w:t xml:space="preserve">Key factors influencing prescribing practices among </w:t>
      </w:r>
      <w:r w:rsidR="00BD47DE" w:rsidRPr="00BE7275">
        <w:rPr>
          <w:rFonts w:ascii="Garamond" w:hAnsi="Garamond"/>
          <w:iCs/>
          <w:sz w:val="20"/>
          <w:szCs w:val="20"/>
        </w:rPr>
        <w:t>doctors</w:t>
      </w:r>
    </w:p>
    <w:tbl>
      <w:tblPr>
        <w:tblStyle w:val="LightShading11"/>
        <w:tblpPr w:leftFromText="180" w:rightFromText="180" w:vertAnchor="text" w:horzAnchor="margin" w:tblpY="36"/>
        <w:tblW w:w="5376" w:type="pct"/>
        <w:tblLayout w:type="fixed"/>
        <w:tblLook w:val="0620" w:firstRow="1" w:lastRow="0" w:firstColumn="0" w:lastColumn="0" w:noHBand="1" w:noVBand="1"/>
      </w:tblPr>
      <w:tblGrid>
        <w:gridCol w:w="1954"/>
        <w:gridCol w:w="1731"/>
        <w:gridCol w:w="405"/>
        <w:gridCol w:w="849"/>
        <w:gridCol w:w="405"/>
        <w:gridCol w:w="845"/>
        <w:gridCol w:w="405"/>
        <w:gridCol w:w="821"/>
        <w:gridCol w:w="940"/>
        <w:gridCol w:w="1000"/>
        <w:gridCol w:w="709"/>
      </w:tblGrid>
      <w:tr w:rsidR="00BE7275" w:rsidRPr="00BE7275" w14:paraId="4853CDB0" w14:textId="77777777" w:rsidTr="00DB7F0B">
        <w:trPr>
          <w:cnfStyle w:val="100000000000" w:firstRow="1" w:lastRow="0" w:firstColumn="0" w:lastColumn="0" w:oddVBand="0" w:evenVBand="0" w:oddHBand="0" w:evenHBand="0" w:firstRowFirstColumn="0" w:firstRowLastColumn="0" w:lastRowFirstColumn="0" w:lastRowLastColumn="0"/>
          <w:trHeight w:val="333"/>
        </w:trPr>
        <w:tc>
          <w:tcPr>
            <w:tcW w:w="1831" w:type="pct"/>
            <w:gridSpan w:val="2"/>
            <w:vMerge w:val="restart"/>
          </w:tcPr>
          <w:p w14:paraId="7E44D8B8" w14:textId="77777777" w:rsidR="00BE7275" w:rsidRPr="00BE7275" w:rsidRDefault="00BE7275" w:rsidP="00BE7275">
            <w:pPr>
              <w:spacing w:line="259" w:lineRule="auto"/>
              <w:jc w:val="both"/>
              <w:rPr>
                <w:rFonts w:ascii="Garamond" w:hAnsi="Garamond"/>
                <w:iCs/>
                <w:sz w:val="20"/>
                <w:szCs w:val="20"/>
              </w:rPr>
            </w:pPr>
          </w:p>
        </w:tc>
        <w:tc>
          <w:tcPr>
            <w:tcW w:w="1853" w:type="pct"/>
            <w:gridSpan w:val="6"/>
          </w:tcPr>
          <w:p w14:paraId="323B17A3"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iCs/>
                <w:sz w:val="20"/>
                <w:szCs w:val="20"/>
              </w:rPr>
              <w:t>Cadre</w:t>
            </w:r>
          </w:p>
        </w:tc>
        <w:tc>
          <w:tcPr>
            <w:tcW w:w="467" w:type="pct"/>
          </w:tcPr>
          <w:p w14:paraId="20068762" w14:textId="77777777" w:rsidR="00BE7275" w:rsidRPr="00BE7275" w:rsidRDefault="00BE7275" w:rsidP="00BE7275">
            <w:pPr>
              <w:spacing w:line="259" w:lineRule="auto"/>
              <w:jc w:val="both"/>
              <w:rPr>
                <w:rFonts w:ascii="Garamond" w:hAnsi="Garamond"/>
                <w:iCs/>
                <w:sz w:val="20"/>
                <w:szCs w:val="20"/>
              </w:rPr>
            </w:pPr>
          </w:p>
        </w:tc>
        <w:tc>
          <w:tcPr>
            <w:tcW w:w="497" w:type="pct"/>
            <w:vMerge w:val="restart"/>
          </w:tcPr>
          <w:p w14:paraId="358472CC"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iCs/>
                <w:sz w:val="20"/>
                <w:szCs w:val="20"/>
              </w:rPr>
              <w:t>Chi-square</w:t>
            </w:r>
          </w:p>
        </w:tc>
        <w:tc>
          <w:tcPr>
            <w:tcW w:w="352" w:type="pct"/>
            <w:vMerge w:val="restart"/>
          </w:tcPr>
          <w:p w14:paraId="3534DECA" w14:textId="77777777" w:rsidR="00BE7275" w:rsidRPr="00BE7275" w:rsidRDefault="00BE7275" w:rsidP="00BE7275">
            <w:pPr>
              <w:spacing w:line="259" w:lineRule="auto"/>
              <w:jc w:val="both"/>
              <w:rPr>
                <w:rFonts w:ascii="Garamond" w:hAnsi="Garamond"/>
                <w:iCs/>
                <w:sz w:val="20"/>
                <w:szCs w:val="20"/>
              </w:rPr>
            </w:pPr>
            <w:r w:rsidRPr="00BE7275">
              <w:rPr>
                <w:rFonts w:ascii="Garamond" w:hAnsi="Garamond"/>
                <w:iCs/>
                <w:sz w:val="20"/>
                <w:szCs w:val="20"/>
              </w:rPr>
              <w:t>p-value</w:t>
            </w:r>
          </w:p>
        </w:tc>
      </w:tr>
      <w:tr w:rsidR="00BE7275" w:rsidRPr="00BE7275" w14:paraId="2557D23B" w14:textId="77777777" w:rsidTr="00DB7F0B">
        <w:trPr>
          <w:trHeight w:val="148"/>
        </w:trPr>
        <w:tc>
          <w:tcPr>
            <w:tcW w:w="1831" w:type="pct"/>
            <w:gridSpan w:val="2"/>
            <w:vMerge/>
          </w:tcPr>
          <w:p w14:paraId="5206BEC4" w14:textId="77777777" w:rsidR="00BE7275" w:rsidRPr="00BE7275" w:rsidRDefault="00BE7275" w:rsidP="00BE7275">
            <w:pPr>
              <w:spacing w:line="259" w:lineRule="auto"/>
              <w:jc w:val="both"/>
              <w:rPr>
                <w:rFonts w:ascii="Garamond" w:hAnsi="Garamond"/>
                <w:bCs/>
                <w:iCs/>
                <w:sz w:val="20"/>
                <w:szCs w:val="20"/>
              </w:rPr>
            </w:pPr>
          </w:p>
        </w:tc>
        <w:tc>
          <w:tcPr>
            <w:tcW w:w="623" w:type="pct"/>
            <w:gridSpan w:val="2"/>
          </w:tcPr>
          <w:p w14:paraId="67D13945"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Consultant</w:t>
            </w:r>
          </w:p>
        </w:tc>
        <w:tc>
          <w:tcPr>
            <w:tcW w:w="621" w:type="pct"/>
            <w:gridSpan w:val="2"/>
          </w:tcPr>
          <w:p w14:paraId="608F04A0"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Senior Registrar</w:t>
            </w:r>
          </w:p>
        </w:tc>
        <w:tc>
          <w:tcPr>
            <w:tcW w:w="609" w:type="pct"/>
            <w:gridSpan w:val="2"/>
          </w:tcPr>
          <w:p w14:paraId="69B151ED"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Registrar</w:t>
            </w:r>
          </w:p>
        </w:tc>
        <w:tc>
          <w:tcPr>
            <w:tcW w:w="467" w:type="pct"/>
          </w:tcPr>
          <w:p w14:paraId="52A0EF33" w14:textId="77777777" w:rsidR="00BE7275" w:rsidRPr="00BE7275" w:rsidRDefault="00BE7275" w:rsidP="00BE7275">
            <w:pPr>
              <w:spacing w:line="259" w:lineRule="auto"/>
              <w:jc w:val="both"/>
              <w:rPr>
                <w:rFonts w:ascii="Garamond" w:hAnsi="Garamond"/>
                <w:bCs/>
                <w:iCs/>
                <w:sz w:val="20"/>
                <w:szCs w:val="20"/>
              </w:rPr>
            </w:pPr>
          </w:p>
          <w:p w14:paraId="03056C45" w14:textId="77777777" w:rsidR="00BE7275" w:rsidRPr="00BE7275" w:rsidRDefault="00BE7275" w:rsidP="00BE7275">
            <w:pPr>
              <w:spacing w:line="259" w:lineRule="auto"/>
              <w:jc w:val="both"/>
              <w:rPr>
                <w:rFonts w:ascii="Garamond" w:hAnsi="Garamond"/>
                <w:b/>
                <w:bCs/>
                <w:iCs/>
                <w:sz w:val="20"/>
                <w:szCs w:val="20"/>
              </w:rPr>
            </w:pPr>
            <w:r w:rsidRPr="00BE7275">
              <w:rPr>
                <w:rFonts w:ascii="Garamond" w:hAnsi="Garamond"/>
                <w:b/>
                <w:bCs/>
                <w:iCs/>
                <w:sz w:val="20"/>
                <w:szCs w:val="20"/>
              </w:rPr>
              <w:t>Total</w:t>
            </w:r>
          </w:p>
        </w:tc>
        <w:tc>
          <w:tcPr>
            <w:tcW w:w="497" w:type="pct"/>
            <w:vMerge/>
          </w:tcPr>
          <w:p w14:paraId="02174665" w14:textId="77777777" w:rsidR="00BE7275" w:rsidRPr="00BE7275" w:rsidRDefault="00BE7275" w:rsidP="00BE7275">
            <w:pPr>
              <w:spacing w:line="259" w:lineRule="auto"/>
              <w:jc w:val="both"/>
              <w:rPr>
                <w:rFonts w:ascii="Garamond" w:hAnsi="Garamond"/>
                <w:bCs/>
                <w:iCs/>
                <w:sz w:val="20"/>
                <w:szCs w:val="20"/>
              </w:rPr>
            </w:pPr>
          </w:p>
        </w:tc>
        <w:tc>
          <w:tcPr>
            <w:tcW w:w="352" w:type="pct"/>
            <w:vMerge/>
          </w:tcPr>
          <w:p w14:paraId="51F4546E"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22A47D42" w14:textId="77777777" w:rsidTr="00DB7F0B">
        <w:trPr>
          <w:trHeight w:val="148"/>
        </w:trPr>
        <w:tc>
          <w:tcPr>
            <w:tcW w:w="1831" w:type="pct"/>
            <w:gridSpan w:val="2"/>
            <w:vMerge/>
          </w:tcPr>
          <w:p w14:paraId="3528DE34" w14:textId="77777777" w:rsidR="00BE7275" w:rsidRPr="00BE7275" w:rsidRDefault="00BE7275" w:rsidP="00BE7275">
            <w:pPr>
              <w:spacing w:line="259" w:lineRule="auto"/>
              <w:jc w:val="both"/>
              <w:rPr>
                <w:rFonts w:ascii="Garamond" w:hAnsi="Garamond"/>
                <w:bCs/>
                <w:iCs/>
                <w:sz w:val="20"/>
                <w:szCs w:val="20"/>
              </w:rPr>
            </w:pPr>
          </w:p>
        </w:tc>
        <w:tc>
          <w:tcPr>
            <w:tcW w:w="201" w:type="pct"/>
          </w:tcPr>
          <w:p w14:paraId="7BE1304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w:t>
            </w:r>
          </w:p>
        </w:tc>
        <w:tc>
          <w:tcPr>
            <w:tcW w:w="422" w:type="pct"/>
          </w:tcPr>
          <w:p w14:paraId="0906074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w:t>
            </w:r>
          </w:p>
        </w:tc>
        <w:tc>
          <w:tcPr>
            <w:tcW w:w="201" w:type="pct"/>
          </w:tcPr>
          <w:p w14:paraId="4751455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w:t>
            </w:r>
          </w:p>
        </w:tc>
        <w:tc>
          <w:tcPr>
            <w:tcW w:w="420" w:type="pct"/>
          </w:tcPr>
          <w:p w14:paraId="13DF118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w:t>
            </w:r>
          </w:p>
        </w:tc>
        <w:tc>
          <w:tcPr>
            <w:tcW w:w="201" w:type="pct"/>
          </w:tcPr>
          <w:p w14:paraId="6FB0FF0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w:t>
            </w:r>
          </w:p>
        </w:tc>
        <w:tc>
          <w:tcPr>
            <w:tcW w:w="408" w:type="pct"/>
          </w:tcPr>
          <w:p w14:paraId="7433865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w:t>
            </w:r>
          </w:p>
        </w:tc>
        <w:tc>
          <w:tcPr>
            <w:tcW w:w="467" w:type="pct"/>
          </w:tcPr>
          <w:p w14:paraId="77B6258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 (%)</w:t>
            </w:r>
          </w:p>
        </w:tc>
        <w:tc>
          <w:tcPr>
            <w:tcW w:w="497" w:type="pct"/>
            <w:vMerge/>
          </w:tcPr>
          <w:p w14:paraId="21C9949D" w14:textId="77777777" w:rsidR="00BE7275" w:rsidRPr="00BE7275" w:rsidRDefault="00BE7275" w:rsidP="00BE7275">
            <w:pPr>
              <w:spacing w:line="259" w:lineRule="auto"/>
              <w:jc w:val="both"/>
              <w:rPr>
                <w:rFonts w:ascii="Garamond" w:hAnsi="Garamond"/>
                <w:bCs/>
                <w:iCs/>
                <w:sz w:val="20"/>
                <w:szCs w:val="20"/>
              </w:rPr>
            </w:pPr>
          </w:p>
        </w:tc>
        <w:tc>
          <w:tcPr>
            <w:tcW w:w="352" w:type="pct"/>
            <w:vMerge/>
          </w:tcPr>
          <w:p w14:paraId="4D572147"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0E8CA1BF" w14:textId="77777777" w:rsidTr="00DB7F0B">
        <w:trPr>
          <w:trHeight w:val="333"/>
        </w:trPr>
        <w:tc>
          <w:tcPr>
            <w:tcW w:w="971" w:type="pct"/>
            <w:vMerge w:val="restart"/>
          </w:tcPr>
          <w:p w14:paraId="1B660600" w14:textId="034BD93F"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Patient’s presentation</w:t>
            </w:r>
          </w:p>
        </w:tc>
        <w:tc>
          <w:tcPr>
            <w:tcW w:w="860" w:type="pct"/>
          </w:tcPr>
          <w:p w14:paraId="3400EA3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No</w:t>
            </w:r>
          </w:p>
        </w:tc>
        <w:tc>
          <w:tcPr>
            <w:tcW w:w="201" w:type="pct"/>
          </w:tcPr>
          <w:p w14:paraId="222727D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w:t>
            </w:r>
          </w:p>
        </w:tc>
        <w:tc>
          <w:tcPr>
            <w:tcW w:w="422" w:type="pct"/>
          </w:tcPr>
          <w:p w14:paraId="53310CD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(22.7)</w:t>
            </w:r>
          </w:p>
        </w:tc>
        <w:tc>
          <w:tcPr>
            <w:tcW w:w="201" w:type="pct"/>
          </w:tcPr>
          <w:p w14:paraId="1BC79AB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24</w:t>
            </w:r>
          </w:p>
        </w:tc>
        <w:tc>
          <w:tcPr>
            <w:tcW w:w="420" w:type="pct"/>
          </w:tcPr>
          <w:p w14:paraId="5386E77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(29.6)</w:t>
            </w:r>
          </w:p>
        </w:tc>
        <w:tc>
          <w:tcPr>
            <w:tcW w:w="201" w:type="pct"/>
          </w:tcPr>
          <w:p w14:paraId="796ADF0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16</w:t>
            </w:r>
          </w:p>
        </w:tc>
        <w:tc>
          <w:tcPr>
            <w:tcW w:w="408" w:type="pct"/>
          </w:tcPr>
          <w:p w14:paraId="13F9FF3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(42.1)</w:t>
            </w:r>
          </w:p>
        </w:tc>
        <w:tc>
          <w:tcPr>
            <w:tcW w:w="467" w:type="pct"/>
          </w:tcPr>
          <w:p w14:paraId="78C15A9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45(31.9)</w:t>
            </w:r>
          </w:p>
        </w:tc>
        <w:tc>
          <w:tcPr>
            <w:tcW w:w="497" w:type="pct"/>
          </w:tcPr>
          <w:p w14:paraId="2CBC483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2.86</w:t>
            </w:r>
          </w:p>
        </w:tc>
        <w:tc>
          <w:tcPr>
            <w:tcW w:w="352" w:type="pct"/>
          </w:tcPr>
          <w:p w14:paraId="4E2C24C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0.239</w:t>
            </w:r>
          </w:p>
        </w:tc>
      </w:tr>
      <w:tr w:rsidR="00BE7275" w:rsidRPr="00BE7275" w14:paraId="04BEB5F6" w14:textId="77777777" w:rsidTr="00DB7F0B">
        <w:trPr>
          <w:trHeight w:val="119"/>
        </w:trPr>
        <w:tc>
          <w:tcPr>
            <w:tcW w:w="971" w:type="pct"/>
            <w:vMerge/>
          </w:tcPr>
          <w:p w14:paraId="4425C4A0" w14:textId="77777777" w:rsidR="00BE7275" w:rsidRPr="00BE7275" w:rsidRDefault="00BE7275" w:rsidP="00BE7275">
            <w:pPr>
              <w:spacing w:line="259" w:lineRule="auto"/>
              <w:jc w:val="both"/>
              <w:rPr>
                <w:rFonts w:ascii="Garamond" w:hAnsi="Garamond"/>
                <w:bCs/>
                <w:iCs/>
                <w:sz w:val="20"/>
                <w:szCs w:val="20"/>
              </w:rPr>
            </w:pPr>
          </w:p>
        </w:tc>
        <w:tc>
          <w:tcPr>
            <w:tcW w:w="860" w:type="pct"/>
          </w:tcPr>
          <w:p w14:paraId="77F4F65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Yes</w:t>
            </w:r>
          </w:p>
        </w:tc>
        <w:tc>
          <w:tcPr>
            <w:tcW w:w="201" w:type="pct"/>
          </w:tcPr>
          <w:p w14:paraId="0B9BDEC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17</w:t>
            </w:r>
          </w:p>
        </w:tc>
        <w:tc>
          <w:tcPr>
            <w:tcW w:w="422" w:type="pct"/>
          </w:tcPr>
          <w:p w14:paraId="75BEF49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(77.3)</w:t>
            </w:r>
          </w:p>
        </w:tc>
        <w:tc>
          <w:tcPr>
            <w:tcW w:w="201" w:type="pct"/>
          </w:tcPr>
          <w:p w14:paraId="39B99BA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57</w:t>
            </w:r>
          </w:p>
        </w:tc>
        <w:tc>
          <w:tcPr>
            <w:tcW w:w="420" w:type="pct"/>
          </w:tcPr>
          <w:p w14:paraId="2094E6A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(70.4)</w:t>
            </w:r>
          </w:p>
        </w:tc>
        <w:tc>
          <w:tcPr>
            <w:tcW w:w="201" w:type="pct"/>
          </w:tcPr>
          <w:p w14:paraId="0B625D9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22</w:t>
            </w:r>
          </w:p>
        </w:tc>
        <w:tc>
          <w:tcPr>
            <w:tcW w:w="408" w:type="pct"/>
          </w:tcPr>
          <w:p w14:paraId="57ADC63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(57.9)</w:t>
            </w:r>
          </w:p>
        </w:tc>
        <w:tc>
          <w:tcPr>
            <w:tcW w:w="467" w:type="pct"/>
          </w:tcPr>
          <w:p w14:paraId="409A340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96 (68.1)</w:t>
            </w:r>
          </w:p>
        </w:tc>
        <w:tc>
          <w:tcPr>
            <w:tcW w:w="497" w:type="pct"/>
          </w:tcPr>
          <w:p w14:paraId="76CBAB2A"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7E725F4B"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588561B0" w14:textId="77777777" w:rsidTr="00DB7F0B">
        <w:trPr>
          <w:trHeight w:val="326"/>
        </w:trPr>
        <w:tc>
          <w:tcPr>
            <w:tcW w:w="971" w:type="pct"/>
            <w:vMerge w:val="restart"/>
          </w:tcPr>
          <w:p w14:paraId="23575FA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Culture and sensitivity results</w:t>
            </w:r>
          </w:p>
        </w:tc>
        <w:tc>
          <w:tcPr>
            <w:tcW w:w="860" w:type="pct"/>
          </w:tcPr>
          <w:p w14:paraId="69FC855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No</w:t>
            </w:r>
          </w:p>
        </w:tc>
        <w:tc>
          <w:tcPr>
            <w:tcW w:w="201" w:type="pct"/>
          </w:tcPr>
          <w:p w14:paraId="1794635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w:t>
            </w:r>
          </w:p>
        </w:tc>
        <w:tc>
          <w:tcPr>
            <w:tcW w:w="422" w:type="pct"/>
          </w:tcPr>
          <w:p w14:paraId="32B43A2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(18.2)</w:t>
            </w:r>
          </w:p>
        </w:tc>
        <w:tc>
          <w:tcPr>
            <w:tcW w:w="201" w:type="pct"/>
          </w:tcPr>
          <w:p w14:paraId="4726D3F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14</w:t>
            </w:r>
          </w:p>
        </w:tc>
        <w:tc>
          <w:tcPr>
            <w:tcW w:w="420" w:type="pct"/>
          </w:tcPr>
          <w:p w14:paraId="379D70C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(17.3)</w:t>
            </w:r>
          </w:p>
        </w:tc>
        <w:tc>
          <w:tcPr>
            <w:tcW w:w="201" w:type="pct"/>
          </w:tcPr>
          <w:p w14:paraId="2DFBA2C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17</w:t>
            </w:r>
          </w:p>
        </w:tc>
        <w:tc>
          <w:tcPr>
            <w:tcW w:w="408" w:type="pct"/>
          </w:tcPr>
          <w:p w14:paraId="299FD5F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(44.7)</w:t>
            </w:r>
          </w:p>
        </w:tc>
        <w:tc>
          <w:tcPr>
            <w:tcW w:w="467" w:type="pct"/>
          </w:tcPr>
          <w:p w14:paraId="73E0A81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35(24.8)</w:t>
            </w:r>
          </w:p>
        </w:tc>
        <w:tc>
          <w:tcPr>
            <w:tcW w:w="497" w:type="pct"/>
          </w:tcPr>
          <w:p w14:paraId="0C9C82A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11.06</w:t>
            </w:r>
          </w:p>
        </w:tc>
        <w:tc>
          <w:tcPr>
            <w:tcW w:w="352" w:type="pct"/>
          </w:tcPr>
          <w:p w14:paraId="6B4BDDB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0.004</w:t>
            </w:r>
          </w:p>
        </w:tc>
      </w:tr>
      <w:tr w:rsidR="00BE7275" w:rsidRPr="00BE7275" w14:paraId="3169CCD9" w14:textId="77777777" w:rsidTr="00DB7F0B">
        <w:trPr>
          <w:trHeight w:val="77"/>
        </w:trPr>
        <w:tc>
          <w:tcPr>
            <w:tcW w:w="971" w:type="pct"/>
            <w:vMerge/>
          </w:tcPr>
          <w:p w14:paraId="10017D60" w14:textId="77777777" w:rsidR="00BE7275" w:rsidRPr="00BE7275" w:rsidRDefault="00BE7275" w:rsidP="00BE7275">
            <w:pPr>
              <w:spacing w:line="259" w:lineRule="auto"/>
              <w:jc w:val="both"/>
              <w:rPr>
                <w:rFonts w:ascii="Garamond" w:hAnsi="Garamond"/>
                <w:bCs/>
                <w:iCs/>
                <w:sz w:val="20"/>
                <w:szCs w:val="20"/>
              </w:rPr>
            </w:pPr>
          </w:p>
        </w:tc>
        <w:tc>
          <w:tcPr>
            <w:tcW w:w="860" w:type="pct"/>
          </w:tcPr>
          <w:p w14:paraId="2433769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Yes</w:t>
            </w:r>
          </w:p>
        </w:tc>
        <w:tc>
          <w:tcPr>
            <w:tcW w:w="201" w:type="pct"/>
          </w:tcPr>
          <w:p w14:paraId="6559207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18</w:t>
            </w:r>
          </w:p>
        </w:tc>
        <w:tc>
          <w:tcPr>
            <w:tcW w:w="422" w:type="pct"/>
          </w:tcPr>
          <w:p w14:paraId="2740975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(81.8)</w:t>
            </w:r>
          </w:p>
        </w:tc>
        <w:tc>
          <w:tcPr>
            <w:tcW w:w="201" w:type="pct"/>
          </w:tcPr>
          <w:p w14:paraId="73FA60A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67</w:t>
            </w:r>
          </w:p>
        </w:tc>
        <w:tc>
          <w:tcPr>
            <w:tcW w:w="420" w:type="pct"/>
          </w:tcPr>
          <w:p w14:paraId="675A0F0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(82.7)</w:t>
            </w:r>
          </w:p>
        </w:tc>
        <w:tc>
          <w:tcPr>
            <w:tcW w:w="201" w:type="pct"/>
          </w:tcPr>
          <w:p w14:paraId="04FE5F6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21</w:t>
            </w:r>
          </w:p>
        </w:tc>
        <w:tc>
          <w:tcPr>
            <w:tcW w:w="408" w:type="pct"/>
          </w:tcPr>
          <w:p w14:paraId="2D9F85B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(55.3)</w:t>
            </w:r>
          </w:p>
        </w:tc>
        <w:tc>
          <w:tcPr>
            <w:tcW w:w="467" w:type="pct"/>
          </w:tcPr>
          <w:p w14:paraId="5BD9319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106(75.2)</w:t>
            </w:r>
          </w:p>
        </w:tc>
        <w:tc>
          <w:tcPr>
            <w:tcW w:w="497" w:type="pct"/>
          </w:tcPr>
          <w:p w14:paraId="364F6616"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1F0C2EBD"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70586F47" w14:textId="77777777" w:rsidTr="00DB7F0B">
        <w:trPr>
          <w:trHeight w:val="333"/>
        </w:trPr>
        <w:tc>
          <w:tcPr>
            <w:tcW w:w="971" w:type="pct"/>
            <w:vMerge w:val="restart"/>
          </w:tcPr>
          <w:p w14:paraId="42E45F8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Patient's comorbidities</w:t>
            </w:r>
          </w:p>
        </w:tc>
        <w:tc>
          <w:tcPr>
            <w:tcW w:w="860" w:type="pct"/>
          </w:tcPr>
          <w:p w14:paraId="4E3258F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No</w:t>
            </w:r>
          </w:p>
        </w:tc>
        <w:tc>
          <w:tcPr>
            <w:tcW w:w="201" w:type="pct"/>
          </w:tcPr>
          <w:p w14:paraId="7C8C1D7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12</w:t>
            </w:r>
          </w:p>
        </w:tc>
        <w:tc>
          <w:tcPr>
            <w:tcW w:w="422" w:type="pct"/>
          </w:tcPr>
          <w:p w14:paraId="2654978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(54.5)</w:t>
            </w:r>
          </w:p>
        </w:tc>
        <w:tc>
          <w:tcPr>
            <w:tcW w:w="201" w:type="pct"/>
          </w:tcPr>
          <w:p w14:paraId="16471DB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44</w:t>
            </w:r>
          </w:p>
        </w:tc>
        <w:tc>
          <w:tcPr>
            <w:tcW w:w="420" w:type="pct"/>
          </w:tcPr>
          <w:p w14:paraId="414AF9D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(54.3)</w:t>
            </w:r>
          </w:p>
        </w:tc>
        <w:tc>
          <w:tcPr>
            <w:tcW w:w="201" w:type="pct"/>
          </w:tcPr>
          <w:p w14:paraId="745FDEE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28</w:t>
            </w:r>
          </w:p>
        </w:tc>
        <w:tc>
          <w:tcPr>
            <w:tcW w:w="408" w:type="pct"/>
          </w:tcPr>
          <w:p w14:paraId="1CF76BC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(73.7)</w:t>
            </w:r>
          </w:p>
        </w:tc>
        <w:tc>
          <w:tcPr>
            <w:tcW w:w="467" w:type="pct"/>
          </w:tcPr>
          <w:p w14:paraId="5AEDC68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84(59.6)</w:t>
            </w:r>
          </w:p>
        </w:tc>
        <w:tc>
          <w:tcPr>
            <w:tcW w:w="497" w:type="pct"/>
          </w:tcPr>
          <w:p w14:paraId="6EE5BC5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4.301</w:t>
            </w:r>
          </w:p>
        </w:tc>
        <w:tc>
          <w:tcPr>
            <w:tcW w:w="352" w:type="pct"/>
          </w:tcPr>
          <w:p w14:paraId="7E78837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0.116</w:t>
            </w:r>
          </w:p>
        </w:tc>
      </w:tr>
      <w:tr w:rsidR="00BE7275" w:rsidRPr="00BE7275" w14:paraId="3C406EFE" w14:textId="77777777" w:rsidTr="00DB7F0B">
        <w:trPr>
          <w:trHeight w:val="77"/>
        </w:trPr>
        <w:tc>
          <w:tcPr>
            <w:tcW w:w="971" w:type="pct"/>
            <w:vMerge/>
          </w:tcPr>
          <w:p w14:paraId="0BB1EB29" w14:textId="77777777" w:rsidR="00BE7275" w:rsidRPr="00BE7275" w:rsidRDefault="00BE7275" w:rsidP="00BE7275">
            <w:pPr>
              <w:spacing w:line="259" w:lineRule="auto"/>
              <w:jc w:val="both"/>
              <w:rPr>
                <w:rFonts w:ascii="Garamond" w:hAnsi="Garamond"/>
                <w:bCs/>
                <w:iCs/>
                <w:sz w:val="20"/>
                <w:szCs w:val="20"/>
              </w:rPr>
            </w:pPr>
          </w:p>
        </w:tc>
        <w:tc>
          <w:tcPr>
            <w:tcW w:w="860" w:type="pct"/>
          </w:tcPr>
          <w:p w14:paraId="43973AD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Yes</w:t>
            </w:r>
          </w:p>
        </w:tc>
        <w:tc>
          <w:tcPr>
            <w:tcW w:w="201" w:type="pct"/>
          </w:tcPr>
          <w:p w14:paraId="1BB8433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10</w:t>
            </w:r>
          </w:p>
        </w:tc>
        <w:tc>
          <w:tcPr>
            <w:tcW w:w="422" w:type="pct"/>
          </w:tcPr>
          <w:p w14:paraId="06F8307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(45.5)</w:t>
            </w:r>
          </w:p>
        </w:tc>
        <w:tc>
          <w:tcPr>
            <w:tcW w:w="201" w:type="pct"/>
          </w:tcPr>
          <w:p w14:paraId="7A66F1C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37</w:t>
            </w:r>
          </w:p>
        </w:tc>
        <w:tc>
          <w:tcPr>
            <w:tcW w:w="420" w:type="pct"/>
          </w:tcPr>
          <w:p w14:paraId="5A566F3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(45.7)</w:t>
            </w:r>
          </w:p>
        </w:tc>
        <w:tc>
          <w:tcPr>
            <w:tcW w:w="201" w:type="pct"/>
          </w:tcPr>
          <w:p w14:paraId="40F601B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10</w:t>
            </w:r>
          </w:p>
        </w:tc>
        <w:tc>
          <w:tcPr>
            <w:tcW w:w="408" w:type="pct"/>
          </w:tcPr>
          <w:p w14:paraId="38AD078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(26.3)</w:t>
            </w:r>
          </w:p>
        </w:tc>
        <w:tc>
          <w:tcPr>
            <w:tcW w:w="467" w:type="pct"/>
          </w:tcPr>
          <w:p w14:paraId="6105858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57(40.4)</w:t>
            </w:r>
          </w:p>
        </w:tc>
        <w:tc>
          <w:tcPr>
            <w:tcW w:w="497" w:type="pct"/>
          </w:tcPr>
          <w:p w14:paraId="2BE15A13"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7F495B4C"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5D8CAD05" w14:textId="77777777" w:rsidTr="00DB7F0B">
        <w:trPr>
          <w:trHeight w:val="326"/>
        </w:trPr>
        <w:tc>
          <w:tcPr>
            <w:tcW w:w="971" w:type="pct"/>
            <w:vMerge w:val="restart"/>
          </w:tcPr>
          <w:p w14:paraId="0EEECDD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Clinical experience/judgment</w:t>
            </w:r>
          </w:p>
        </w:tc>
        <w:tc>
          <w:tcPr>
            <w:tcW w:w="860" w:type="pct"/>
          </w:tcPr>
          <w:p w14:paraId="7A5B29C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No</w:t>
            </w:r>
          </w:p>
        </w:tc>
        <w:tc>
          <w:tcPr>
            <w:tcW w:w="201" w:type="pct"/>
          </w:tcPr>
          <w:p w14:paraId="165DFF5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10</w:t>
            </w:r>
          </w:p>
        </w:tc>
        <w:tc>
          <w:tcPr>
            <w:tcW w:w="422" w:type="pct"/>
          </w:tcPr>
          <w:p w14:paraId="2F18D2C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(45.5)</w:t>
            </w:r>
          </w:p>
        </w:tc>
        <w:tc>
          <w:tcPr>
            <w:tcW w:w="201" w:type="pct"/>
          </w:tcPr>
          <w:p w14:paraId="665A8B3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24</w:t>
            </w:r>
          </w:p>
        </w:tc>
        <w:tc>
          <w:tcPr>
            <w:tcW w:w="420" w:type="pct"/>
          </w:tcPr>
          <w:p w14:paraId="3A9B6092"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(29.6)</w:t>
            </w:r>
          </w:p>
        </w:tc>
        <w:tc>
          <w:tcPr>
            <w:tcW w:w="201" w:type="pct"/>
          </w:tcPr>
          <w:p w14:paraId="75D4A59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19</w:t>
            </w:r>
          </w:p>
        </w:tc>
        <w:tc>
          <w:tcPr>
            <w:tcW w:w="408" w:type="pct"/>
          </w:tcPr>
          <w:p w14:paraId="79E188E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(50.0)</w:t>
            </w:r>
          </w:p>
        </w:tc>
        <w:tc>
          <w:tcPr>
            <w:tcW w:w="467" w:type="pct"/>
          </w:tcPr>
          <w:p w14:paraId="5C4E6AF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53(37.6)</w:t>
            </w:r>
          </w:p>
        </w:tc>
        <w:tc>
          <w:tcPr>
            <w:tcW w:w="497" w:type="pct"/>
          </w:tcPr>
          <w:p w14:paraId="476AB6F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5.26</w:t>
            </w:r>
          </w:p>
        </w:tc>
        <w:tc>
          <w:tcPr>
            <w:tcW w:w="352" w:type="pct"/>
          </w:tcPr>
          <w:p w14:paraId="63F8DEE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0.072</w:t>
            </w:r>
          </w:p>
        </w:tc>
      </w:tr>
      <w:tr w:rsidR="00BE7275" w:rsidRPr="00BE7275" w14:paraId="66556A1E" w14:textId="77777777" w:rsidTr="00DB7F0B">
        <w:trPr>
          <w:trHeight w:val="222"/>
        </w:trPr>
        <w:tc>
          <w:tcPr>
            <w:tcW w:w="971" w:type="pct"/>
            <w:vMerge/>
          </w:tcPr>
          <w:p w14:paraId="78D675E0" w14:textId="77777777" w:rsidR="00BE7275" w:rsidRPr="00BE7275" w:rsidRDefault="00BE7275" w:rsidP="00BE7275">
            <w:pPr>
              <w:spacing w:line="259" w:lineRule="auto"/>
              <w:jc w:val="both"/>
              <w:rPr>
                <w:rFonts w:ascii="Garamond" w:hAnsi="Garamond"/>
                <w:bCs/>
                <w:iCs/>
                <w:sz w:val="20"/>
                <w:szCs w:val="20"/>
              </w:rPr>
            </w:pPr>
          </w:p>
        </w:tc>
        <w:tc>
          <w:tcPr>
            <w:tcW w:w="860" w:type="pct"/>
          </w:tcPr>
          <w:p w14:paraId="56750324"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Yes</w:t>
            </w:r>
          </w:p>
        </w:tc>
        <w:tc>
          <w:tcPr>
            <w:tcW w:w="201" w:type="pct"/>
          </w:tcPr>
          <w:p w14:paraId="6206642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12</w:t>
            </w:r>
          </w:p>
        </w:tc>
        <w:tc>
          <w:tcPr>
            <w:tcW w:w="422" w:type="pct"/>
          </w:tcPr>
          <w:p w14:paraId="2A3D117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(54.5)</w:t>
            </w:r>
          </w:p>
        </w:tc>
        <w:tc>
          <w:tcPr>
            <w:tcW w:w="201" w:type="pct"/>
          </w:tcPr>
          <w:p w14:paraId="03D4189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57</w:t>
            </w:r>
          </w:p>
        </w:tc>
        <w:tc>
          <w:tcPr>
            <w:tcW w:w="420" w:type="pct"/>
          </w:tcPr>
          <w:p w14:paraId="7AC107B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(70.4)</w:t>
            </w:r>
          </w:p>
        </w:tc>
        <w:tc>
          <w:tcPr>
            <w:tcW w:w="201" w:type="pct"/>
          </w:tcPr>
          <w:p w14:paraId="5A51D8A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19</w:t>
            </w:r>
          </w:p>
        </w:tc>
        <w:tc>
          <w:tcPr>
            <w:tcW w:w="408" w:type="pct"/>
          </w:tcPr>
          <w:p w14:paraId="10F1BBDD"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(50.0)</w:t>
            </w:r>
          </w:p>
        </w:tc>
        <w:tc>
          <w:tcPr>
            <w:tcW w:w="467" w:type="pct"/>
          </w:tcPr>
          <w:p w14:paraId="24C0D96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88(62.4)</w:t>
            </w:r>
          </w:p>
        </w:tc>
        <w:tc>
          <w:tcPr>
            <w:tcW w:w="497" w:type="pct"/>
          </w:tcPr>
          <w:p w14:paraId="15617FF7"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5876F302"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356FA76A" w14:textId="77777777" w:rsidTr="00DB7F0B">
        <w:trPr>
          <w:trHeight w:val="333"/>
        </w:trPr>
        <w:tc>
          <w:tcPr>
            <w:tcW w:w="971" w:type="pct"/>
            <w:vMerge w:val="restart"/>
          </w:tcPr>
          <w:p w14:paraId="75D4EB4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Local or national guidelines</w:t>
            </w:r>
          </w:p>
        </w:tc>
        <w:tc>
          <w:tcPr>
            <w:tcW w:w="860" w:type="pct"/>
          </w:tcPr>
          <w:p w14:paraId="045399C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No</w:t>
            </w:r>
          </w:p>
        </w:tc>
        <w:tc>
          <w:tcPr>
            <w:tcW w:w="201" w:type="pct"/>
          </w:tcPr>
          <w:p w14:paraId="163E3E2F"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9</w:t>
            </w:r>
          </w:p>
        </w:tc>
        <w:tc>
          <w:tcPr>
            <w:tcW w:w="422" w:type="pct"/>
          </w:tcPr>
          <w:p w14:paraId="6CE445F9"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(40.9)</w:t>
            </w:r>
          </w:p>
        </w:tc>
        <w:tc>
          <w:tcPr>
            <w:tcW w:w="201" w:type="pct"/>
          </w:tcPr>
          <w:p w14:paraId="0C5D447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36</w:t>
            </w:r>
          </w:p>
        </w:tc>
        <w:tc>
          <w:tcPr>
            <w:tcW w:w="420" w:type="pct"/>
          </w:tcPr>
          <w:p w14:paraId="71175493"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(44.4)</w:t>
            </w:r>
          </w:p>
        </w:tc>
        <w:tc>
          <w:tcPr>
            <w:tcW w:w="201" w:type="pct"/>
          </w:tcPr>
          <w:p w14:paraId="27148E14"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32</w:t>
            </w:r>
          </w:p>
        </w:tc>
        <w:tc>
          <w:tcPr>
            <w:tcW w:w="408" w:type="pct"/>
          </w:tcPr>
          <w:p w14:paraId="5A9B66B6"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(84.2)</w:t>
            </w:r>
          </w:p>
        </w:tc>
        <w:tc>
          <w:tcPr>
            <w:tcW w:w="467" w:type="pct"/>
          </w:tcPr>
          <w:p w14:paraId="16C03EF8"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77(54.6)</w:t>
            </w:r>
          </w:p>
        </w:tc>
        <w:tc>
          <w:tcPr>
            <w:tcW w:w="497" w:type="pct"/>
          </w:tcPr>
          <w:p w14:paraId="683C645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18.47</w:t>
            </w:r>
          </w:p>
        </w:tc>
        <w:tc>
          <w:tcPr>
            <w:tcW w:w="352" w:type="pct"/>
          </w:tcPr>
          <w:p w14:paraId="6FE1686A"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0.001</w:t>
            </w:r>
          </w:p>
        </w:tc>
      </w:tr>
      <w:tr w:rsidR="00BE7275" w:rsidRPr="00BE7275" w14:paraId="654D9C96" w14:textId="77777777" w:rsidTr="00DB7F0B">
        <w:trPr>
          <w:trHeight w:val="230"/>
        </w:trPr>
        <w:tc>
          <w:tcPr>
            <w:tcW w:w="971" w:type="pct"/>
            <w:vMerge/>
          </w:tcPr>
          <w:p w14:paraId="17765F8F" w14:textId="77777777" w:rsidR="00BE7275" w:rsidRPr="00BE7275" w:rsidRDefault="00BE7275" w:rsidP="00BE7275">
            <w:pPr>
              <w:spacing w:line="259" w:lineRule="auto"/>
              <w:jc w:val="both"/>
              <w:rPr>
                <w:rFonts w:ascii="Garamond" w:hAnsi="Garamond"/>
                <w:bCs/>
                <w:iCs/>
                <w:sz w:val="20"/>
                <w:szCs w:val="20"/>
              </w:rPr>
            </w:pPr>
          </w:p>
        </w:tc>
        <w:tc>
          <w:tcPr>
            <w:tcW w:w="860" w:type="pct"/>
          </w:tcPr>
          <w:p w14:paraId="333CA074"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Yes</w:t>
            </w:r>
          </w:p>
        </w:tc>
        <w:tc>
          <w:tcPr>
            <w:tcW w:w="201" w:type="pct"/>
          </w:tcPr>
          <w:p w14:paraId="37E4622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13</w:t>
            </w:r>
          </w:p>
        </w:tc>
        <w:tc>
          <w:tcPr>
            <w:tcW w:w="422" w:type="pct"/>
          </w:tcPr>
          <w:p w14:paraId="4F95334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(59.1)</w:t>
            </w:r>
          </w:p>
        </w:tc>
        <w:tc>
          <w:tcPr>
            <w:tcW w:w="201" w:type="pct"/>
          </w:tcPr>
          <w:p w14:paraId="29DBFEF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45</w:t>
            </w:r>
          </w:p>
        </w:tc>
        <w:tc>
          <w:tcPr>
            <w:tcW w:w="420" w:type="pct"/>
          </w:tcPr>
          <w:p w14:paraId="77D1D02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(55.6)</w:t>
            </w:r>
          </w:p>
        </w:tc>
        <w:tc>
          <w:tcPr>
            <w:tcW w:w="201" w:type="pct"/>
          </w:tcPr>
          <w:p w14:paraId="472A5FE0"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6</w:t>
            </w:r>
          </w:p>
        </w:tc>
        <w:tc>
          <w:tcPr>
            <w:tcW w:w="408" w:type="pct"/>
          </w:tcPr>
          <w:p w14:paraId="3FACDEC7"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(15.8)</w:t>
            </w:r>
          </w:p>
        </w:tc>
        <w:tc>
          <w:tcPr>
            <w:tcW w:w="467" w:type="pct"/>
          </w:tcPr>
          <w:p w14:paraId="65EB604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64(45.4)</w:t>
            </w:r>
          </w:p>
        </w:tc>
        <w:tc>
          <w:tcPr>
            <w:tcW w:w="497" w:type="pct"/>
          </w:tcPr>
          <w:p w14:paraId="11D9FB95"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729550E7"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7160A4C1" w14:textId="77777777" w:rsidTr="00DB7F0B">
        <w:trPr>
          <w:trHeight w:val="148"/>
        </w:trPr>
        <w:tc>
          <w:tcPr>
            <w:tcW w:w="971" w:type="pct"/>
          </w:tcPr>
          <w:p w14:paraId="6D7D0B4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Other </w:t>
            </w:r>
          </w:p>
        </w:tc>
        <w:tc>
          <w:tcPr>
            <w:tcW w:w="860" w:type="pct"/>
          </w:tcPr>
          <w:p w14:paraId="71263BAB"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No</w:t>
            </w:r>
          </w:p>
        </w:tc>
        <w:tc>
          <w:tcPr>
            <w:tcW w:w="201" w:type="pct"/>
          </w:tcPr>
          <w:p w14:paraId="62CBF4A6" w14:textId="77777777" w:rsidR="00BE7275" w:rsidRPr="00BE7275" w:rsidRDefault="00BE7275" w:rsidP="00BE7275">
            <w:pPr>
              <w:spacing w:line="259" w:lineRule="auto"/>
              <w:jc w:val="both"/>
              <w:rPr>
                <w:rFonts w:ascii="Garamond" w:hAnsi="Garamond"/>
                <w:bCs/>
                <w:iCs/>
                <w:sz w:val="20"/>
                <w:szCs w:val="20"/>
              </w:rPr>
            </w:pPr>
          </w:p>
        </w:tc>
        <w:tc>
          <w:tcPr>
            <w:tcW w:w="422" w:type="pct"/>
          </w:tcPr>
          <w:p w14:paraId="457562F0" w14:textId="77777777" w:rsidR="00BE7275" w:rsidRPr="00BE7275" w:rsidRDefault="00BE7275" w:rsidP="00BE7275">
            <w:pPr>
              <w:spacing w:line="259" w:lineRule="auto"/>
              <w:jc w:val="both"/>
              <w:rPr>
                <w:rFonts w:ascii="Garamond" w:hAnsi="Garamond"/>
                <w:bCs/>
                <w:iCs/>
                <w:sz w:val="20"/>
                <w:szCs w:val="20"/>
              </w:rPr>
            </w:pPr>
          </w:p>
        </w:tc>
        <w:tc>
          <w:tcPr>
            <w:tcW w:w="201" w:type="pct"/>
          </w:tcPr>
          <w:p w14:paraId="43617AD6" w14:textId="77777777" w:rsidR="00BE7275" w:rsidRPr="00BE7275" w:rsidRDefault="00BE7275" w:rsidP="00BE7275">
            <w:pPr>
              <w:spacing w:line="259" w:lineRule="auto"/>
              <w:jc w:val="both"/>
              <w:rPr>
                <w:rFonts w:ascii="Garamond" w:hAnsi="Garamond"/>
                <w:bCs/>
                <w:iCs/>
                <w:sz w:val="20"/>
                <w:szCs w:val="20"/>
              </w:rPr>
            </w:pPr>
          </w:p>
        </w:tc>
        <w:tc>
          <w:tcPr>
            <w:tcW w:w="420" w:type="pct"/>
          </w:tcPr>
          <w:p w14:paraId="0DB241EE" w14:textId="77777777" w:rsidR="00BE7275" w:rsidRPr="00BE7275" w:rsidRDefault="00BE7275" w:rsidP="00BE7275">
            <w:pPr>
              <w:spacing w:line="259" w:lineRule="auto"/>
              <w:jc w:val="both"/>
              <w:rPr>
                <w:rFonts w:ascii="Garamond" w:hAnsi="Garamond"/>
                <w:bCs/>
                <w:iCs/>
                <w:sz w:val="20"/>
                <w:szCs w:val="20"/>
              </w:rPr>
            </w:pPr>
          </w:p>
        </w:tc>
        <w:tc>
          <w:tcPr>
            <w:tcW w:w="201" w:type="pct"/>
          </w:tcPr>
          <w:p w14:paraId="0A98074E" w14:textId="77777777" w:rsidR="00BE7275" w:rsidRPr="00BE7275" w:rsidRDefault="00BE7275" w:rsidP="00BE7275">
            <w:pPr>
              <w:spacing w:line="259" w:lineRule="auto"/>
              <w:jc w:val="both"/>
              <w:rPr>
                <w:rFonts w:ascii="Garamond" w:hAnsi="Garamond"/>
                <w:bCs/>
                <w:iCs/>
                <w:sz w:val="20"/>
                <w:szCs w:val="20"/>
              </w:rPr>
            </w:pPr>
          </w:p>
        </w:tc>
        <w:tc>
          <w:tcPr>
            <w:tcW w:w="408" w:type="pct"/>
          </w:tcPr>
          <w:p w14:paraId="055CE586" w14:textId="77777777" w:rsidR="00BE7275" w:rsidRPr="00BE7275" w:rsidRDefault="00BE7275" w:rsidP="00BE7275">
            <w:pPr>
              <w:spacing w:line="259" w:lineRule="auto"/>
              <w:jc w:val="both"/>
              <w:rPr>
                <w:rFonts w:ascii="Garamond" w:hAnsi="Garamond"/>
                <w:bCs/>
                <w:iCs/>
                <w:sz w:val="20"/>
                <w:szCs w:val="20"/>
              </w:rPr>
            </w:pPr>
          </w:p>
        </w:tc>
        <w:tc>
          <w:tcPr>
            <w:tcW w:w="467" w:type="pct"/>
          </w:tcPr>
          <w:p w14:paraId="57DE0345"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135(95.7)</w:t>
            </w:r>
          </w:p>
        </w:tc>
        <w:tc>
          <w:tcPr>
            <w:tcW w:w="497" w:type="pct"/>
          </w:tcPr>
          <w:p w14:paraId="7B3053BE"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08098C86"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2DCA33A7" w14:textId="77777777" w:rsidTr="00DB7F0B">
        <w:trPr>
          <w:trHeight w:val="77"/>
        </w:trPr>
        <w:tc>
          <w:tcPr>
            <w:tcW w:w="971" w:type="pct"/>
          </w:tcPr>
          <w:p w14:paraId="239D632C" w14:textId="77777777" w:rsidR="00BE7275" w:rsidRPr="00BE7275" w:rsidRDefault="00BE7275" w:rsidP="00BE7275">
            <w:pPr>
              <w:spacing w:line="259" w:lineRule="auto"/>
              <w:jc w:val="both"/>
              <w:rPr>
                <w:rFonts w:ascii="Garamond" w:hAnsi="Garamond"/>
                <w:bCs/>
                <w:iCs/>
                <w:sz w:val="20"/>
                <w:szCs w:val="20"/>
              </w:rPr>
            </w:pPr>
          </w:p>
        </w:tc>
        <w:tc>
          <w:tcPr>
            <w:tcW w:w="860" w:type="pct"/>
          </w:tcPr>
          <w:p w14:paraId="67F2478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Cost &amp; availability</w:t>
            </w:r>
          </w:p>
        </w:tc>
        <w:tc>
          <w:tcPr>
            <w:tcW w:w="201" w:type="pct"/>
          </w:tcPr>
          <w:p w14:paraId="54AFF1BE" w14:textId="77777777" w:rsidR="00BE7275" w:rsidRPr="00BE7275" w:rsidRDefault="00BE7275" w:rsidP="00BE7275">
            <w:pPr>
              <w:spacing w:line="259" w:lineRule="auto"/>
              <w:jc w:val="both"/>
              <w:rPr>
                <w:rFonts w:ascii="Garamond" w:hAnsi="Garamond"/>
                <w:bCs/>
                <w:iCs/>
                <w:sz w:val="20"/>
                <w:szCs w:val="20"/>
              </w:rPr>
            </w:pPr>
          </w:p>
        </w:tc>
        <w:tc>
          <w:tcPr>
            <w:tcW w:w="422" w:type="pct"/>
          </w:tcPr>
          <w:p w14:paraId="7CD9FA15" w14:textId="77777777" w:rsidR="00BE7275" w:rsidRPr="00BE7275" w:rsidRDefault="00BE7275" w:rsidP="00BE7275">
            <w:pPr>
              <w:spacing w:line="259" w:lineRule="auto"/>
              <w:jc w:val="both"/>
              <w:rPr>
                <w:rFonts w:ascii="Garamond" w:hAnsi="Garamond"/>
                <w:bCs/>
                <w:iCs/>
                <w:sz w:val="20"/>
                <w:szCs w:val="20"/>
              </w:rPr>
            </w:pPr>
          </w:p>
        </w:tc>
        <w:tc>
          <w:tcPr>
            <w:tcW w:w="201" w:type="pct"/>
          </w:tcPr>
          <w:p w14:paraId="515C05B1" w14:textId="77777777" w:rsidR="00BE7275" w:rsidRPr="00BE7275" w:rsidRDefault="00BE7275" w:rsidP="00BE7275">
            <w:pPr>
              <w:spacing w:line="259" w:lineRule="auto"/>
              <w:jc w:val="both"/>
              <w:rPr>
                <w:rFonts w:ascii="Garamond" w:hAnsi="Garamond"/>
                <w:bCs/>
                <w:iCs/>
                <w:sz w:val="20"/>
                <w:szCs w:val="20"/>
              </w:rPr>
            </w:pPr>
          </w:p>
        </w:tc>
        <w:tc>
          <w:tcPr>
            <w:tcW w:w="420" w:type="pct"/>
          </w:tcPr>
          <w:p w14:paraId="52534020" w14:textId="77777777" w:rsidR="00BE7275" w:rsidRPr="00BE7275" w:rsidRDefault="00BE7275" w:rsidP="00BE7275">
            <w:pPr>
              <w:spacing w:line="259" w:lineRule="auto"/>
              <w:jc w:val="both"/>
              <w:rPr>
                <w:rFonts w:ascii="Garamond" w:hAnsi="Garamond"/>
                <w:bCs/>
                <w:iCs/>
                <w:sz w:val="20"/>
                <w:szCs w:val="20"/>
              </w:rPr>
            </w:pPr>
          </w:p>
        </w:tc>
        <w:tc>
          <w:tcPr>
            <w:tcW w:w="201" w:type="pct"/>
          </w:tcPr>
          <w:p w14:paraId="5ECFE9E2" w14:textId="77777777" w:rsidR="00BE7275" w:rsidRPr="00BE7275" w:rsidRDefault="00BE7275" w:rsidP="00BE7275">
            <w:pPr>
              <w:spacing w:line="259" w:lineRule="auto"/>
              <w:jc w:val="both"/>
              <w:rPr>
                <w:rFonts w:ascii="Garamond" w:hAnsi="Garamond"/>
                <w:bCs/>
                <w:iCs/>
                <w:sz w:val="20"/>
                <w:szCs w:val="20"/>
              </w:rPr>
            </w:pPr>
          </w:p>
        </w:tc>
        <w:tc>
          <w:tcPr>
            <w:tcW w:w="408" w:type="pct"/>
          </w:tcPr>
          <w:p w14:paraId="694C7045" w14:textId="77777777" w:rsidR="00BE7275" w:rsidRPr="00BE7275" w:rsidRDefault="00BE7275" w:rsidP="00BE7275">
            <w:pPr>
              <w:spacing w:line="259" w:lineRule="auto"/>
              <w:jc w:val="both"/>
              <w:rPr>
                <w:rFonts w:ascii="Garamond" w:hAnsi="Garamond"/>
                <w:bCs/>
                <w:iCs/>
                <w:sz w:val="20"/>
                <w:szCs w:val="20"/>
              </w:rPr>
            </w:pPr>
          </w:p>
        </w:tc>
        <w:tc>
          <w:tcPr>
            <w:tcW w:w="467" w:type="pct"/>
          </w:tcPr>
          <w:p w14:paraId="347BF9DC"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5(3.5%)</w:t>
            </w:r>
          </w:p>
        </w:tc>
        <w:tc>
          <w:tcPr>
            <w:tcW w:w="497" w:type="pct"/>
          </w:tcPr>
          <w:p w14:paraId="132D2AE4"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46D3289F" w14:textId="77777777" w:rsidR="00BE7275" w:rsidRPr="00BE7275" w:rsidRDefault="00BE7275" w:rsidP="00BE7275">
            <w:pPr>
              <w:spacing w:line="259" w:lineRule="auto"/>
              <w:jc w:val="both"/>
              <w:rPr>
                <w:rFonts w:ascii="Garamond" w:hAnsi="Garamond"/>
                <w:bCs/>
                <w:iCs/>
                <w:sz w:val="20"/>
                <w:szCs w:val="20"/>
              </w:rPr>
            </w:pPr>
          </w:p>
        </w:tc>
      </w:tr>
      <w:tr w:rsidR="00BE7275" w:rsidRPr="00BE7275" w14:paraId="6E123C89" w14:textId="77777777" w:rsidTr="00DB7F0B">
        <w:trPr>
          <w:trHeight w:val="411"/>
        </w:trPr>
        <w:tc>
          <w:tcPr>
            <w:tcW w:w="971" w:type="pct"/>
          </w:tcPr>
          <w:p w14:paraId="412C69FB" w14:textId="77777777" w:rsidR="00BE7275" w:rsidRPr="00BE7275" w:rsidRDefault="00BE7275" w:rsidP="00BE7275">
            <w:pPr>
              <w:spacing w:line="259" w:lineRule="auto"/>
              <w:jc w:val="both"/>
              <w:rPr>
                <w:rFonts w:ascii="Garamond" w:hAnsi="Garamond"/>
                <w:bCs/>
                <w:iCs/>
                <w:sz w:val="20"/>
                <w:szCs w:val="20"/>
              </w:rPr>
            </w:pPr>
          </w:p>
        </w:tc>
        <w:tc>
          <w:tcPr>
            <w:tcW w:w="860" w:type="pct"/>
          </w:tcPr>
          <w:p w14:paraId="5FEA93A1"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Age of patient</w:t>
            </w:r>
          </w:p>
        </w:tc>
        <w:tc>
          <w:tcPr>
            <w:tcW w:w="201" w:type="pct"/>
          </w:tcPr>
          <w:p w14:paraId="452E7256" w14:textId="77777777" w:rsidR="00BE7275" w:rsidRPr="00BE7275" w:rsidRDefault="00BE7275" w:rsidP="00BE7275">
            <w:pPr>
              <w:spacing w:line="259" w:lineRule="auto"/>
              <w:jc w:val="both"/>
              <w:rPr>
                <w:rFonts w:ascii="Garamond" w:hAnsi="Garamond"/>
                <w:bCs/>
                <w:iCs/>
                <w:sz w:val="20"/>
                <w:szCs w:val="20"/>
              </w:rPr>
            </w:pPr>
          </w:p>
        </w:tc>
        <w:tc>
          <w:tcPr>
            <w:tcW w:w="422" w:type="pct"/>
          </w:tcPr>
          <w:p w14:paraId="21E527D5" w14:textId="77777777" w:rsidR="00BE7275" w:rsidRPr="00BE7275" w:rsidRDefault="00BE7275" w:rsidP="00BE7275">
            <w:pPr>
              <w:spacing w:line="259" w:lineRule="auto"/>
              <w:jc w:val="both"/>
              <w:rPr>
                <w:rFonts w:ascii="Garamond" w:hAnsi="Garamond"/>
                <w:bCs/>
                <w:iCs/>
                <w:sz w:val="20"/>
                <w:szCs w:val="20"/>
              </w:rPr>
            </w:pPr>
          </w:p>
        </w:tc>
        <w:tc>
          <w:tcPr>
            <w:tcW w:w="201" w:type="pct"/>
          </w:tcPr>
          <w:p w14:paraId="6F35E101" w14:textId="77777777" w:rsidR="00BE7275" w:rsidRPr="00BE7275" w:rsidRDefault="00BE7275" w:rsidP="00BE7275">
            <w:pPr>
              <w:spacing w:line="259" w:lineRule="auto"/>
              <w:jc w:val="both"/>
              <w:rPr>
                <w:rFonts w:ascii="Garamond" w:hAnsi="Garamond"/>
                <w:bCs/>
                <w:iCs/>
                <w:sz w:val="20"/>
                <w:szCs w:val="20"/>
              </w:rPr>
            </w:pPr>
          </w:p>
        </w:tc>
        <w:tc>
          <w:tcPr>
            <w:tcW w:w="420" w:type="pct"/>
          </w:tcPr>
          <w:p w14:paraId="0105E046" w14:textId="77777777" w:rsidR="00BE7275" w:rsidRPr="00BE7275" w:rsidRDefault="00BE7275" w:rsidP="00BE7275">
            <w:pPr>
              <w:spacing w:line="259" w:lineRule="auto"/>
              <w:jc w:val="both"/>
              <w:rPr>
                <w:rFonts w:ascii="Garamond" w:hAnsi="Garamond"/>
                <w:bCs/>
                <w:iCs/>
                <w:sz w:val="20"/>
                <w:szCs w:val="20"/>
              </w:rPr>
            </w:pPr>
          </w:p>
        </w:tc>
        <w:tc>
          <w:tcPr>
            <w:tcW w:w="201" w:type="pct"/>
          </w:tcPr>
          <w:p w14:paraId="5979891D" w14:textId="77777777" w:rsidR="00BE7275" w:rsidRPr="00BE7275" w:rsidRDefault="00BE7275" w:rsidP="00BE7275">
            <w:pPr>
              <w:spacing w:line="259" w:lineRule="auto"/>
              <w:jc w:val="both"/>
              <w:rPr>
                <w:rFonts w:ascii="Garamond" w:hAnsi="Garamond"/>
                <w:bCs/>
                <w:iCs/>
                <w:sz w:val="20"/>
                <w:szCs w:val="20"/>
              </w:rPr>
            </w:pPr>
          </w:p>
        </w:tc>
        <w:tc>
          <w:tcPr>
            <w:tcW w:w="408" w:type="pct"/>
          </w:tcPr>
          <w:p w14:paraId="268DF368" w14:textId="77777777" w:rsidR="00BE7275" w:rsidRPr="00BE7275" w:rsidRDefault="00BE7275" w:rsidP="00BE7275">
            <w:pPr>
              <w:spacing w:line="259" w:lineRule="auto"/>
              <w:jc w:val="both"/>
              <w:rPr>
                <w:rFonts w:ascii="Garamond" w:hAnsi="Garamond"/>
                <w:bCs/>
                <w:iCs/>
                <w:sz w:val="20"/>
                <w:szCs w:val="20"/>
              </w:rPr>
            </w:pPr>
          </w:p>
        </w:tc>
        <w:tc>
          <w:tcPr>
            <w:tcW w:w="467" w:type="pct"/>
          </w:tcPr>
          <w:p w14:paraId="2EBFA1DE" w14:textId="77777777"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1(0.7%)</w:t>
            </w:r>
          </w:p>
        </w:tc>
        <w:tc>
          <w:tcPr>
            <w:tcW w:w="497" w:type="pct"/>
          </w:tcPr>
          <w:p w14:paraId="08B18743" w14:textId="77777777" w:rsidR="00BE7275" w:rsidRPr="00BE7275" w:rsidRDefault="00BE7275" w:rsidP="00BE7275">
            <w:pPr>
              <w:spacing w:line="259" w:lineRule="auto"/>
              <w:jc w:val="both"/>
              <w:rPr>
                <w:rFonts w:ascii="Garamond" w:hAnsi="Garamond"/>
                <w:bCs/>
                <w:iCs/>
                <w:sz w:val="20"/>
                <w:szCs w:val="20"/>
              </w:rPr>
            </w:pPr>
          </w:p>
        </w:tc>
        <w:tc>
          <w:tcPr>
            <w:tcW w:w="352" w:type="pct"/>
          </w:tcPr>
          <w:p w14:paraId="1D9EBF01" w14:textId="77777777" w:rsidR="00BE7275" w:rsidRPr="00BE7275" w:rsidRDefault="00BE7275" w:rsidP="00BE7275">
            <w:pPr>
              <w:spacing w:line="259" w:lineRule="auto"/>
              <w:jc w:val="both"/>
              <w:rPr>
                <w:rFonts w:ascii="Garamond" w:hAnsi="Garamond"/>
                <w:bCs/>
                <w:iCs/>
                <w:sz w:val="20"/>
                <w:szCs w:val="20"/>
              </w:rPr>
            </w:pPr>
          </w:p>
        </w:tc>
      </w:tr>
    </w:tbl>
    <w:p w14:paraId="15CDE946" w14:textId="77777777" w:rsidR="00BE7275" w:rsidRDefault="00BE7275" w:rsidP="00BE7275">
      <w:pPr>
        <w:spacing w:line="259" w:lineRule="auto"/>
        <w:jc w:val="both"/>
        <w:rPr>
          <w:rFonts w:ascii="Garamond" w:hAnsi="Garamond"/>
          <w:bCs/>
          <w:iCs/>
          <w:sz w:val="20"/>
          <w:szCs w:val="20"/>
        </w:rPr>
      </w:pPr>
    </w:p>
    <w:p w14:paraId="722745BF" w14:textId="0D231449" w:rsidR="00BE7275" w:rsidRPr="00BE7275" w:rsidRDefault="00BE7275" w:rsidP="00BE7275">
      <w:pPr>
        <w:spacing w:line="259" w:lineRule="auto"/>
        <w:jc w:val="both"/>
        <w:rPr>
          <w:rFonts w:ascii="Garamond" w:hAnsi="Garamond"/>
          <w:bCs/>
          <w:iCs/>
          <w:sz w:val="20"/>
          <w:szCs w:val="20"/>
        </w:rPr>
      </w:pPr>
      <w:r w:rsidRPr="00BE7275">
        <w:rPr>
          <w:rFonts w:ascii="Garamond" w:hAnsi="Garamond"/>
          <w:bCs/>
          <w:iCs/>
          <w:sz w:val="20"/>
          <w:szCs w:val="20"/>
        </w:rPr>
        <w:t xml:space="preserve">Though familiarity with AMS is relatively high (78.7%), only 37.4% have received any formal training, and fewer than 40% are aware of national guidelines. </w:t>
      </w:r>
    </w:p>
    <w:p w14:paraId="11A613A8" w14:textId="77777777" w:rsidR="007C19D7" w:rsidRDefault="007C19D7" w:rsidP="007A1526">
      <w:pPr>
        <w:spacing w:line="259" w:lineRule="auto"/>
        <w:jc w:val="both"/>
        <w:rPr>
          <w:rFonts w:ascii="Garamond" w:hAnsi="Garamond"/>
          <w:b/>
          <w:bCs/>
          <w:iCs/>
          <w:sz w:val="20"/>
          <w:szCs w:val="20"/>
        </w:rPr>
      </w:pPr>
      <w:bookmarkStart w:id="27" w:name="_Toc21726"/>
      <w:bookmarkStart w:id="28" w:name="_Toc28129"/>
      <w:bookmarkStart w:id="29" w:name="_Toc12850"/>
      <w:bookmarkStart w:id="30" w:name="_Toc242"/>
      <w:bookmarkStart w:id="31" w:name="_Toc27208"/>
      <w:bookmarkStart w:id="32" w:name="_Toc28302"/>
    </w:p>
    <w:p w14:paraId="327A7EC3" w14:textId="33EC7736" w:rsidR="00BE7275" w:rsidRPr="007C19D7" w:rsidRDefault="00BE7275" w:rsidP="007A1526">
      <w:pPr>
        <w:spacing w:line="259" w:lineRule="auto"/>
        <w:jc w:val="both"/>
        <w:rPr>
          <w:rFonts w:ascii="Garamond" w:hAnsi="Garamond"/>
          <w:b/>
          <w:bCs/>
          <w:iCs/>
          <w:sz w:val="20"/>
          <w:szCs w:val="20"/>
        </w:rPr>
      </w:pPr>
      <w:r w:rsidRPr="00BE7275">
        <w:rPr>
          <w:rFonts w:ascii="Garamond" w:hAnsi="Garamond"/>
          <w:b/>
          <w:bCs/>
          <w:iCs/>
          <w:sz w:val="20"/>
          <w:szCs w:val="20"/>
        </w:rPr>
        <w:t xml:space="preserve">Table IV: </w:t>
      </w:r>
      <w:r w:rsidRPr="00BE7275">
        <w:rPr>
          <w:rFonts w:ascii="Garamond" w:hAnsi="Garamond"/>
          <w:iCs/>
          <w:sz w:val="20"/>
          <w:szCs w:val="20"/>
        </w:rPr>
        <w:t xml:space="preserve">Knowledge of antibiotic stewardship amongst Doctors </w:t>
      </w:r>
      <w:bookmarkEnd w:id="27"/>
      <w:bookmarkEnd w:id="28"/>
      <w:bookmarkEnd w:id="29"/>
      <w:bookmarkEnd w:id="30"/>
      <w:bookmarkEnd w:id="31"/>
      <w:bookmarkEnd w:id="32"/>
      <w:r w:rsidRPr="00BE7275">
        <w:rPr>
          <w:rFonts w:ascii="Garamond" w:hAnsi="Garamond"/>
          <w:iCs/>
          <w:sz w:val="20"/>
          <w:szCs w:val="20"/>
        </w:rPr>
        <w:t>at the University of Port Harcourt Teaching Hospital</w:t>
      </w:r>
    </w:p>
    <w:tbl>
      <w:tblPr>
        <w:tblStyle w:val="TableGrid4"/>
        <w:tblW w:w="10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20" w:firstRow="1" w:lastRow="0" w:firstColumn="0" w:lastColumn="0" w:noHBand="1" w:noVBand="1"/>
      </w:tblPr>
      <w:tblGrid>
        <w:gridCol w:w="1710"/>
        <w:gridCol w:w="600"/>
        <w:gridCol w:w="930"/>
        <w:gridCol w:w="810"/>
        <w:gridCol w:w="1080"/>
        <w:gridCol w:w="900"/>
        <w:gridCol w:w="769"/>
        <w:gridCol w:w="1134"/>
        <w:gridCol w:w="1134"/>
        <w:gridCol w:w="1418"/>
      </w:tblGrid>
      <w:tr w:rsidR="007C19D7" w:rsidRPr="00BD47DE" w14:paraId="1B78F1B3" w14:textId="77777777" w:rsidTr="00BD47DE">
        <w:trPr>
          <w:trHeight w:val="20"/>
          <w:jc w:val="center"/>
        </w:trPr>
        <w:tc>
          <w:tcPr>
            <w:tcW w:w="6799" w:type="dxa"/>
            <w:gridSpan w:val="7"/>
            <w:tcBorders>
              <w:top w:val="single" w:sz="4" w:space="0" w:color="auto"/>
              <w:bottom w:val="single" w:sz="4" w:space="0" w:color="auto"/>
            </w:tcBorders>
          </w:tcPr>
          <w:p w14:paraId="285A2900" w14:textId="77777777" w:rsidR="007C19D7" w:rsidRPr="00BD47DE" w:rsidRDefault="007C19D7" w:rsidP="00BD47DE">
            <w:pPr>
              <w:rPr>
                <w:rFonts w:ascii="Garamond" w:hAnsi="Garamond"/>
                <w:b/>
                <w:bCs/>
                <w:iCs/>
                <w:sz w:val="20"/>
                <w:szCs w:val="20"/>
              </w:rPr>
            </w:pPr>
            <w:r w:rsidRPr="00BD47DE">
              <w:rPr>
                <w:rFonts w:ascii="Garamond" w:hAnsi="Garamond"/>
                <w:b/>
                <w:bCs/>
                <w:iCs/>
                <w:sz w:val="20"/>
                <w:szCs w:val="20"/>
              </w:rPr>
              <w:t xml:space="preserve">                                Consultant           Senior Registrar     </w:t>
            </w:r>
            <w:proofErr w:type="spellStart"/>
            <w:r w:rsidRPr="00BD47DE">
              <w:rPr>
                <w:rFonts w:ascii="Garamond" w:hAnsi="Garamond"/>
                <w:b/>
                <w:bCs/>
                <w:iCs/>
                <w:sz w:val="20"/>
                <w:szCs w:val="20"/>
              </w:rPr>
              <w:t>Registrar</w:t>
            </w:r>
            <w:proofErr w:type="spellEnd"/>
          </w:p>
          <w:p w14:paraId="25E3AAFC" w14:textId="0FF7F9A8" w:rsidR="007C19D7" w:rsidRPr="00BD47DE" w:rsidRDefault="00BD47DE" w:rsidP="00BD47DE">
            <w:pPr>
              <w:rPr>
                <w:rFonts w:ascii="Garamond" w:hAnsi="Garamond"/>
                <w:b/>
                <w:bCs/>
                <w:iCs/>
                <w:sz w:val="20"/>
                <w:szCs w:val="20"/>
              </w:rPr>
            </w:pPr>
            <w:r w:rsidRPr="00BD47DE">
              <w:rPr>
                <w:rFonts w:ascii="Garamond" w:hAnsi="Garamond"/>
                <w:b/>
                <w:bCs/>
                <w:iCs/>
                <w:sz w:val="20"/>
                <w:szCs w:val="20"/>
              </w:rPr>
              <w:t>Question</w:t>
            </w:r>
            <w:r w:rsidR="007C19D7" w:rsidRPr="00BD47DE">
              <w:rPr>
                <w:rFonts w:ascii="Garamond" w:hAnsi="Garamond"/>
                <w:b/>
                <w:bCs/>
                <w:iCs/>
                <w:sz w:val="20"/>
                <w:szCs w:val="20"/>
              </w:rPr>
              <w:t xml:space="preserve">                   N</w:t>
            </w:r>
            <w:r w:rsidRPr="00BD47DE">
              <w:rPr>
                <w:rFonts w:ascii="Garamond" w:hAnsi="Garamond"/>
                <w:b/>
                <w:bCs/>
                <w:iCs/>
                <w:sz w:val="20"/>
                <w:szCs w:val="20"/>
              </w:rPr>
              <w:t xml:space="preserve"> </w:t>
            </w:r>
            <w:r w:rsidR="007C19D7" w:rsidRPr="00BD47DE">
              <w:rPr>
                <w:rFonts w:ascii="Garamond" w:hAnsi="Garamond"/>
                <w:b/>
                <w:bCs/>
                <w:iCs/>
                <w:sz w:val="20"/>
                <w:szCs w:val="20"/>
              </w:rPr>
              <w:t>(</w:t>
            </w:r>
            <w:proofErr w:type="gramStart"/>
            <w:r w:rsidR="007C19D7" w:rsidRPr="00BD47DE">
              <w:rPr>
                <w:rFonts w:ascii="Garamond" w:hAnsi="Garamond"/>
                <w:b/>
                <w:bCs/>
                <w:iCs/>
                <w:sz w:val="20"/>
                <w:szCs w:val="20"/>
              </w:rPr>
              <w:t xml:space="preserve">%)   </w:t>
            </w:r>
            <w:proofErr w:type="gramEnd"/>
            <w:r w:rsidR="007C19D7" w:rsidRPr="00BD47DE">
              <w:rPr>
                <w:rFonts w:ascii="Garamond" w:hAnsi="Garamond"/>
                <w:b/>
                <w:bCs/>
                <w:iCs/>
                <w:sz w:val="20"/>
                <w:szCs w:val="20"/>
              </w:rPr>
              <w:t xml:space="preserve">                   N</w:t>
            </w:r>
            <w:r w:rsidRPr="00BD47DE">
              <w:rPr>
                <w:rFonts w:ascii="Garamond" w:hAnsi="Garamond"/>
                <w:b/>
                <w:bCs/>
                <w:iCs/>
                <w:sz w:val="20"/>
                <w:szCs w:val="20"/>
              </w:rPr>
              <w:t xml:space="preserve"> </w:t>
            </w:r>
            <w:r w:rsidR="007C19D7" w:rsidRPr="00BD47DE">
              <w:rPr>
                <w:rFonts w:ascii="Garamond" w:hAnsi="Garamond"/>
                <w:b/>
                <w:bCs/>
                <w:iCs/>
                <w:sz w:val="20"/>
                <w:szCs w:val="20"/>
              </w:rPr>
              <w:t>(</w:t>
            </w:r>
            <w:proofErr w:type="gramStart"/>
            <w:r w:rsidR="007C19D7" w:rsidRPr="00BD47DE">
              <w:rPr>
                <w:rFonts w:ascii="Garamond" w:hAnsi="Garamond"/>
                <w:b/>
                <w:bCs/>
                <w:iCs/>
                <w:sz w:val="20"/>
                <w:szCs w:val="20"/>
              </w:rPr>
              <w:t xml:space="preserve">%)   </w:t>
            </w:r>
            <w:proofErr w:type="gramEnd"/>
            <w:r w:rsidR="007C19D7" w:rsidRPr="00BD47DE">
              <w:rPr>
                <w:rFonts w:ascii="Garamond" w:hAnsi="Garamond"/>
                <w:b/>
                <w:bCs/>
                <w:iCs/>
                <w:sz w:val="20"/>
                <w:szCs w:val="20"/>
              </w:rPr>
              <w:t xml:space="preserve">                 N</w:t>
            </w:r>
            <w:r w:rsidRPr="00BD47DE">
              <w:rPr>
                <w:rFonts w:ascii="Garamond" w:hAnsi="Garamond"/>
                <w:b/>
                <w:bCs/>
                <w:iCs/>
                <w:sz w:val="20"/>
                <w:szCs w:val="20"/>
              </w:rPr>
              <w:t xml:space="preserve"> </w:t>
            </w:r>
            <w:r w:rsidR="007C19D7" w:rsidRPr="00BD47DE">
              <w:rPr>
                <w:rFonts w:ascii="Garamond" w:hAnsi="Garamond"/>
                <w:b/>
                <w:bCs/>
                <w:iCs/>
                <w:sz w:val="20"/>
                <w:szCs w:val="20"/>
              </w:rPr>
              <w:t>(%)</w:t>
            </w:r>
          </w:p>
        </w:tc>
        <w:tc>
          <w:tcPr>
            <w:tcW w:w="1134" w:type="dxa"/>
            <w:tcBorders>
              <w:top w:val="single" w:sz="4" w:space="0" w:color="auto"/>
              <w:bottom w:val="single" w:sz="4" w:space="0" w:color="auto"/>
            </w:tcBorders>
          </w:tcPr>
          <w:p w14:paraId="280F81A9" w14:textId="77777777" w:rsidR="007C19D7" w:rsidRPr="00BD47DE" w:rsidRDefault="007C19D7" w:rsidP="00BD47DE">
            <w:pPr>
              <w:rPr>
                <w:rFonts w:ascii="Garamond" w:hAnsi="Garamond"/>
                <w:b/>
                <w:bCs/>
                <w:iCs/>
                <w:sz w:val="20"/>
                <w:szCs w:val="20"/>
              </w:rPr>
            </w:pPr>
            <w:r w:rsidRPr="00BD47DE">
              <w:rPr>
                <w:rFonts w:ascii="Garamond" w:hAnsi="Garamond"/>
                <w:b/>
                <w:bCs/>
                <w:iCs/>
                <w:sz w:val="20"/>
                <w:szCs w:val="20"/>
              </w:rPr>
              <w:t>Total</w:t>
            </w:r>
          </w:p>
          <w:p w14:paraId="75EDE810" w14:textId="47E0E1B9" w:rsidR="007C19D7" w:rsidRPr="00BD47DE" w:rsidRDefault="007C19D7" w:rsidP="00BD47DE">
            <w:pPr>
              <w:rPr>
                <w:rFonts w:ascii="Garamond" w:hAnsi="Garamond"/>
                <w:b/>
                <w:bCs/>
                <w:iCs/>
                <w:sz w:val="20"/>
                <w:szCs w:val="20"/>
              </w:rPr>
            </w:pPr>
            <w:r w:rsidRPr="00BD47DE">
              <w:rPr>
                <w:rFonts w:ascii="Garamond" w:hAnsi="Garamond"/>
                <w:b/>
                <w:bCs/>
                <w:iCs/>
                <w:sz w:val="20"/>
                <w:szCs w:val="20"/>
              </w:rPr>
              <w:t>N</w:t>
            </w:r>
            <w:r w:rsidR="00BD47DE" w:rsidRPr="00BD47DE">
              <w:rPr>
                <w:rFonts w:ascii="Garamond" w:hAnsi="Garamond"/>
                <w:b/>
                <w:bCs/>
                <w:iCs/>
                <w:sz w:val="20"/>
                <w:szCs w:val="20"/>
              </w:rPr>
              <w:t xml:space="preserve"> </w:t>
            </w:r>
            <w:r w:rsidRPr="00BD47DE">
              <w:rPr>
                <w:rFonts w:ascii="Garamond" w:hAnsi="Garamond"/>
                <w:b/>
                <w:bCs/>
                <w:iCs/>
                <w:sz w:val="20"/>
                <w:szCs w:val="20"/>
              </w:rPr>
              <w:t>(%)</w:t>
            </w:r>
          </w:p>
        </w:tc>
        <w:tc>
          <w:tcPr>
            <w:tcW w:w="1134" w:type="dxa"/>
            <w:tcBorders>
              <w:top w:val="single" w:sz="4" w:space="0" w:color="auto"/>
              <w:bottom w:val="single" w:sz="4" w:space="0" w:color="auto"/>
            </w:tcBorders>
          </w:tcPr>
          <w:p w14:paraId="0CA043FE" w14:textId="77777777" w:rsidR="007C19D7" w:rsidRPr="00BD47DE" w:rsidRDefault="007C19D7" w:rsidP="00BD47DE">
            <w:pPr>
              <w:rPr>
                <w:rFonts w:ascii="Garamond" w:hAnsi="Garamond"/>
                <w:b/>
                <w:bCs/>
                <w:iCs/>
                <w:sz w:val="20"/>
                <w:szCs w:val="20"/>
              </w:rPr>
            </w:pPr>
            <w:r w:rsidRPr="00BD47DE">
              <w:rPr>
                <w:rFonts w:ascii="Garamond" w:hAnsi="Garamond"/>
                <w:b/>
                <w:bCs/>
                <w:iCs/>
                <w:sz w:val="20"/>
                <w:szCs w:val="20"/>
              </w:rPr>
              <w:t>Chi-square</w:t>
            </w:r>
          </w:p>
        </w:tc>
        <w:tc>
          <w:tcPr>
            <w:tcW w:w="1418" w:type="dxa"/>
            <w:tcBorders>
              <w:top w:val="single" w:sz="4" w:space="0" w:color="auto"/>
              <w:bottom w:val="single" w:sz="4" w:space="0" w:color="auto"/>
            </w:tcBorders>
          </w:tcPr>
          <w:p w14:paraId="41560134" w14:textId="77777777" w:rsidR="007C19D7" w:rsidRPr="00BD47DE" w:rsidRDefault="007C19D7" w:rsidP="00BD47DE">
            <w:pPr>
              <w:rPr>
                <w:rFonts w:ascii="Garamond" w:hAnsi="Garamond"/>
                <w:b/>
                <w:bCs/>
                <w:iCs/>
                <w:sz w:val="20"/>
                <w:szCs w:val="20"/>
              </w:rPr>
            </w:pPr>
            <w:r w:rsidRPr="00BD47DE">
              <w:rPr>
                <w:rFonts w:ascii="Garamond" w:hAnsi="Garamond"/>
                <w:b/>
                <w:bCs/>
                <w:iCs/>
                <w:sz w:val="20"/>
                <w:szCs w:val="20"/>
              </w:rPr>
              <w:t>P-value</w:t>
            </w:r>
          </w:p>
        </w:tc>
      </w:tr>
      <w:tr w:rsidR="00BD47DE" w:rsidRPr="007C19D7" w14:paraId="30E50381" w14:textId="77777777" w:rsidTr="00BD47DE">
        <w:trPr>
          <w:trHeight w:val="20"/>
          <w:jc w:val="center"/>
        </w:trPr>
        <w:tc>
          <w:tcPr>
            <w:tcW w:w="6799" w:type="dxa"/>
            <w:gridSpan w:val="7"/>
            <w:tcBorders>
              <w:top w:val="single" w:sz="4" w:space="0" w:color="auto"/>
            </w:tcBorders>
          </w:tcPr>
          <w:p w14:paraId="2B6BC315" w14:textId="4FA7BBFA" w:rsidR="00BD47DE" w:rsidRPr="007C19D7" w:rsidRDefault="00BD47DE" w:rsidP="00BD47DE">
            <w:pPr>
              <w:rPr>
                <w:rFonts w:ascii="Garamond" w:hAnsi="Garamond"/>
                <w:iCs/>
                <w:sz w:val="20"/>
                <w:szCs w:val="20"/>
              </w:rPr>
            </w:pPr>
            <w:r w:rsidRPr="007C19D7">
              <w:rPr>
                <w:rFonts w:ascii="Garamond" w:hAnsi="Garamond"/>
                <w:iCs/>
                <w:sz w:val="20"/>
                <w:szCs w:val="20"/>
              </w:rPr>
              <w:t>Are you familiar with the concept of antimicrobial stewardship AMS?</w:t>
            </w:r>
          </w:p>
        </w:tc>
        <w:tc>
          <w:tcPr>
            <w:tcW w:w="1134" w:type="dxa"/>
            <w:tcBorders>
              <w:top w:val="single" w:sz="4" w:space="0" w:color="auto"/>
            </w:tcBorders>
          </w:tcPr>
          <w:p w14:paraId="6027D352" w14:textId="77777777" w:rsidR="00BD47DE" w:rsidRPr="007C19D7" w:rsidRDefault="00BD47DE" w:rsidP="00BD47DE">
            <w:pPr>
              <w:rPr>
                <w:rFonts w:ascii="Garamond" w:hAnsi="Garamond"/>
                <w:iCs/>
                <w:sz w:val="20"/>
                <w:szCs w:val="20"/>
              </w:rPr>
            </w:pPr>
          </w:p>
        </w:tc>
        <w:tc>
          <w:tcPr>
            <w:tcW w:w="1134" w:type="dxa"/>
            <w:tcBorders>
              <w:top w:val="single" w:sz="4" w:space="0" w:color="auto"/>
            </w:tcBorders>
          </w:tcPr>
          <w:p w14:paraId="72E2D0B2" w14:textId="77777777" w:rsidR="00BD47DE" w:rsidRPr="007C19D7" w:rsidRDefault="00BD47DE" w:rsidP="00BD47DE">
            <w:pPr>
              <w:rPr>
                <w:rFonts w:ascii="Garamond" w:hAnsi="Garamond"/>
                <w:iCs/>
                <w:sz w:val="20"/>
                <w:szCs w:val="20"/>
              </w:rPr>
            </w:pPr>
          </w:p>
        </w:tc>
        <w:tc>
          <w:tcPr>
            <w:tcW w:w="1418" w:type="dxa"/>
            <w:tcBorders>
              <w:top w:val="single" w:sz="4" w:space="0" w:color="auto"/>
            </w:tcBorders>
          </w:tcPr>
          <w:p w14:paraId="026D29B0" w14:textId="77777777" w:rsidR="00BD47DE" w:rsidRPr="007C19D7" w:rsidRDefault="00BD47DE" w:rsidP="00BD47DE">
            <w:pPr>
              <w:rPr>
                <w:rFonts w:ascii="Garamond" w:hAnsi="Garamond"/>
                <w:iCs/>
                <w:sz w:val="20"/>
                <w:szCs w:val="20"/>
              </w:rPr>
            </w:pPr>
          </w:p>
        </w:tc>
      </w:tr>
      <w:tr w:rsidR="007C19D7" w:rsidRPr="00BD47DE" w14:paraId="63BF760B" w14:textId="77777777" w:rsidTr="00BD47DE">
        <w:trPr>
          <w:trHeight w:val="20"/>
          <w:jc w:val="center"/>
        </w:trPr>
        <w:tc>
          <w:tcPr>
            <w:tcW w:w="1710" w:type="dxa"/>
          </w:tcPr>
          <w:p w14:paraId="09DD1049" w14:textId="77777777" w:rsidR="007C19D7" w:rsidRPr="00BD47DE" w:rsidRDefault="007C19D7" w:rsidP="00BD47DE">
            <w:pPr>
              <w:rPr>
                <w:rFonts w:ascii="Garamond" w:hAnsi="Garamond"/>
                <w:iCs/>
                <w:sz w:val="20"/>
                <w:szCs w:val="20"/>
              </w:rPr>
            </w:pPr>
            <w:r w:rsidRPr="00BD47DE">
              <w:rPr>
                <w:rFonts w:ascii="Garamond" w:hAnsi="Garamond"/>
                <w:iCs/>
                <w:sz w:val="20"/>
                <w:szCs w:val="20"/>
              </w:rPr>
              <w:t>Yes</w:t>
            </w:r>
          </w:p>
        </w:tc>
        <w:tc>
          <w:tcPr>
            <w:tcW w:w="600" w:type="dxa"/>
          </w:tcPr>
          <w:p w14:paraId="00C6731A" w14:textId="77777777" w:rsidR="007C19D7" w:rsidRPr="00BD47DE" w:rsidRDefault="007C19D7" w:rsidP="00BD47DE">
            <w:pPr>
              <w:rPr>
                <w:rFonts w:ascii="Garamond" w:hAnsi="Garamond"/>
                <w:iCs/>
                <w:sz w:val="20"/>
                <w:szCs w:val="20"/>
              </w:rPr>
            </w:pPr>
            <w:r w:rsidRPr="00BD47DE">
              <w:rPr>
                <w:rFonts w:ascii="Garamond" w:hAnsi="Garamond"/>
                <w:iCs/>
                <w:sz w:val="20"/>
                <w:szCs w:val="20"/>
              </w:rPr>
              <w:t>21</w:t>
            </w:r>
          </w:p>
        </w:tc>
        <w:tc>
          <w:tcPr>
            <w:tcW w:w="930" w:type="dxa"/>
          </w:tcPr>
          <w:p w14:paraId="583A50DC" w14:textId="77777777" w:rsidR="007C19D7" w:rsidRPr="00BD47DE" w:rsidRDefault="007C19D7" w:rsidP="00BD47DE">
            <w:pPr>
              <w:rPr>
                <w:rFonts w:ascii="Garamond" w:hAnsi="Garamond"/>
                <w:iCs/>
                <w:sz w:val="20"/>
                <w:szCs w:val="20"/>
              </w:rPr>
            </w:pPr>
            <w:r w:rsidRPr="00BD47DE">
              <w:rPr>
                <w:rFonts w:ascii="Garamond" w:hAnsi="Garamond"/>
                <w:iCs/>
                <w:sz w:val="20"/>
                <w:szCs w:val="20"/>
              </w:rPr>
              <w:t>(95.5)</w:t>
            </w:r>
          </w:p>
        </w:tc>
        <w:tc>
          <w:tcPr>
            <w:tcW w:w="810" w:type="dxa"/>
          </w:tcPr>
          <w:p w14:paraId="503CEC67" w14:textId="77777777" w:rsidR="007C19D7" w:rsidRPr="00BD47DE" w:rsidRDefault="007C19D7" w:rsidP="00BD47DE">
            <w:pPr>
              <w:rPr>
                <w:rFonts w:ascii="Garamond" w:hAnsi="Garamond"/>
                <w:iCs/>
                <w:sz w:val="20"/>
                <w:szCs w:val="20"/>
              </w:rPr>
            </w:pPr>
            <w:r w:rsidRPr="00BD47DE">
              <w:rPr>
                <w:rFonts w:ascii="Garamond" w:hAnsi="Garamond"/>
                <w:iCs/>
                <w:sz w:val="20"/>
                <w:szCs w:val="20"/>
              </w:rPr>
              <w:t>64</w:t>
            </w:r>
          </w:p>
        </w:tc>
        <w:tc>
          <w:tcPr>
            <w:tcW w:w="1080" w:type="dxa"/>
          </w:tcPr>
          <w:p w14:paraId="4C46009C" w14:textId="77777777" w:rsidR="007C19D7" w:rsidRPr="00BD47DE" w:rsidRDefault="007C19D7" w:rsidP="00BD47DE">
            <w:pPr>
              <w:rPr>
                <w:rFonts w:ascii="Garamond" w:hAnsi="Garamond"/>
                <w:iCs/>
                <w:sz w:val="20"/>
                <w:szCs w:val="20"/>
              </w:rPr>
            </w:pPr>
            <w:r w:rsidRPr="00BD47DE">
              <w:rPr>
                <w:rFonts w:ascii="Garamond" w:hAnsi="Garamond"/>
                <w:iCs/>
                <w:sz w:val="20"/>
                <w:szCs w:val="20"/>
              </w:rPr>
              <w:t>(79.0)</w:t>
            </w:r>
          </w:p>
        </w:tc>
        <w:tc>
          <w:tcPr>
            <w:tcW w:w="900" w:type="dxa"/>
          </w:tcPr>
          <w:p w14:paraId="34924EAB" w14:textId="77777777" w:rsidR="007C19D7" w:rsidRPr="00BD47DE" w:rsidRDefault="007C19D7" w:rsidP="00BD47DE">
            <w:pPr>
              <w:rPr>
                <w:rFonts w:ascii="Garamond" w:hAnsi="Garamond"/>
                <w:iCs/>
                <w:sz w:val="20"/>
                <w:szCs w:val="20"/>
              </w:rPr>
            </w:pPr>
            <w:r w:rsidRPr="00BD47DE">
              <w:rPr>
                <w:rFonts w:ascii="Garamond" w:hAnsi="Garamond"/>
                <w:iCs/>
                <w:sz w:val="20"/>
                <w:szCs w:val="20"/>
              </w:rPr>
              <w:t>26</w:t>
            </w:r>
          </w:p>
        </w:tc>
        <w:tc>
          <w:tcPr>
            <w:tcW w:w="769" w:type="dxa"/>
          </w:tcPr>
          <w:p w14:paraId="6BE0C278" w14:textId="77777777" w:rsidR="007C19D7" w:rsidRPr="00BD47DE" w:rsidRDefault="007C19D7" w:rsidP="00BD47DE">
            <w:pPr>
              <w:rPr>
                <w:rFonts w:ascii="Garamond" w:hAnsi="Garamond"/>
                <w:iCs/>
                <w:sz w:val="20"/>
                <w:szCs w:val="20"/>
              </w:rPr>
            </w:pPr>
            <w:r w:rsidRPr="00BD47DE">
              <w:rPr>
                <w:rFonts w:ascii="Garamond" w:hAnsi="Garamond"/>
                <w:iCs/>
                <w:sz w:val="20"/>
                <w:szCs w:val="20"/>
              </w:rPr>
              <w:t>(68.4)</w:t>
            </w:r>
          </w:p>
        </w:tc>
        <w:tc>
          <w:tcPr>
            <w:tcW w:w="1134" w:type="dxa"/>
          </w:tcPr>
          <w:p w14:paraId="28917952" w14:textId="77777777" w:rsidR="007C19D7" w:rsidRPr="00BD47DE" w:rsidRDefault="007C19D7" w:rsidP="00BD47DE">
            <w:pPr>
              <w:rPr>
                <w:rFonts w:ascii="Garamond" w:hAnsi="Garamond"/>
                <w:iCs/>
                <w:sz w:val="20"/>
                <w:szCs w:val="20"/>
              </w:rPr>
            </w:pPr>
            <w:r w:rsidRPr="00BD47DE">
              <w:rPr>
                <w:rFonts w:ascii="Garamond" w:hAnsi="Garamond"/>
                <w:iCs/>
                <w:sz w:val="20"/>
                <w:szCs w:val="20"/>
              </w:rPr>
              <w:t>111(78.7)</w:t>
            </w:r>
          </w:p>
        </w:tc>
        <w:tc>
          <w:tcPr>
            <w:tcW w:w="1134" w:type="dxa"/>
          </w:tcPr>
          <w:p w14:paraId="6FE7FEDA" w14:textId="77777777" w:rsidR="007C19D7" w:rsidRPr="00BD47DE" w:rsidRDefault="007C19D7" w:rsidP="00BD47DE">
            <w:pPr>
              <w:rPr>
                <w:rFonts w:ascii="Garamond" w:hAnsi="Garamond"/>
                <w:iCs/>
                <w:sz w:val="20"/>
                <w:szCs w:val="20"/>
              </w:rPr>
            </w:pPr>
          </w:p>
        </w:tc>
        <w:tc>
          <w:tcPr>
            <w:tcW w:w="1418" w:type="dxa"/>
          </w:tcPr>
          <w:p w14:paraId="3228D6A6" w14:textId="77777777" w:rsidR="007C19D7" w:rsidRPr="00BD47DE" w:rsidRDefault="007C19D7" w:rsidP="00BD47DE">
            <w:pPr>
              <w:rPr>
                <w:rFonts w:ascii="Garamond" w:hAnsi="Garamond"/>
                <w:iCs/>
                <w:sz w:val="20"/>
                <w:szCs w:val="20"/>
              </w:rPr>
            </w:pPr>
          </w:p>
        </w:tc>
      </w:tr>
      <w:tr w:rsidR="007C19D7" w:rsidRPr="00BD47DE" w14:paraId="62C76833" w14:textId="77777777" w:rsidTr="00BD47DE">
        <w:trPr>
          <w:trHeight w:val="20"/>
          <w:jc w:val="center"/>
        </w:trPr>
        <w:tc>
          <w:tcPr>
            <w:tcW w:w="1710" w:type="dxa"/>
          </w:tcPr>
          <w:p w14:paraId="432078BC" w14:textId="77777777" w:rsidR="007C19D7" w:rsidRPr="00BD47DE" w:rsidRDefault="007C19D7" w:rsidP="00BD47DE">
            <w:pPr>
              <w:rPr>
                <w:rFonts w:ascii="Garamond" w:hAnsi="Garamond"/>
                <w:iCs/>
                <w:sz w:val="20"/>
                <w:szCs w:val="20"/>
              </w:rPr>
            </w:pPr>
            <w:r w:rsidRPr="00BD47DE">
              <w:rPr>
                <w:rFonts w:ascii="Garamond" w:hAnsi="Garamond"/>
                <w:iCs/>
                <w:sz w:val="20"/>
                <w:szCs w:val="20"/>
              </w:rPr>
              <w:t>No</w:t>
            </w:r>
          </w:p>
        </w:tc>
        <w:tc>
          <w:tcPr>
            <w:tcW w:w="600" w:type="dxa"/>
          </w:tcPr>
          <w:p w14:paraId="4FC49DFC" w14:textId="77777777" w:rsidR="007C19D7" w:rsidRPr="00BD47DE" w:rsidRDefault="007C19D7" w:rsidP="00BD47DE">
            <w:pPr>
              <w:rPr>
                <w:rFonts w:ascii="Garamond" w:hAnsi="Garamond"/>
                <w:iCs/>
                <w:sz w:val="20"/>
                <w:szCs w:val="20"/>
              </w:rPr>
            </w:pPr>
            <w:r w:rsidRPr="00BD47DE">
              <w:rPr>
                <w:rFonts w:ascii="Garamond" w:hAnsi="Garamond"/>
                <w:iCs/>
                <w:sz w:val="20"/>
                <w:szCs w:val="20"/>
              </w:rPr>
              <w:t>1</w:t>
            </w:r>
          </w:p>
        </w:tc>
        <w:tc>
          <w:tcPr>
            <w:tcW w:w="930" w:type="dxa"/>
          </w:tcPr>
          <w:p w14:paraId="44EDB6A5" w14:textId="77777777" w:rsidR="007C19D7" w:rsidRPr="00BD47DE" w:rsidRDefault="007C19D7" w:rsidP="00BD47DE">
            <w:pPr>
              <w:rPr>
                <w:rFonts w:ascii="Garamond" w:hAnsi="Garamond"/>
                <w:iCs/>
                <w:sz w:val="20"/>
                <w:szCs w:val="20"/>
              </w:rPr>
            </w:pPr>
            <w:r w:rsidRPr="00BD47DE">
              <w:rPr>
                <w:rFonts w:ascii="Garamond" w:hAnsi="Garamond"/>
                <w:iCs/>
                <w:sz w:val="20"/>
                <w:szCs w:val="20"/>
              </w:rPr>
              <w:t>(4.5)</w:t>
            </w:r>
          </w:p>
        </w:tc>
        <w:tc>
          <w:tcPr>
            <w:tcW w:w="810" w:type="dxa"/>
          </w:tcPr>
          <w:p w14:paraId="6E84B992" w14:textId="77777777" w:rsidR="007C19D7" w:rsidRPr="00BD47DE" w:rsidRDefault="007C19D7" w:rsidP="00BD47DE">
            <w:pPr>
              <w:rPr>
                <w:rFonts w:ascii="Garamond" w:hAnsi="Garamond"/>
                <w:iCs/>
                <w:sz w:val="20"/>
                <w:szCs w:val="20"/>
              </w:rPr>
            </w:pPr>
            <w:r w:rsidRPr="00BD47DE">
              <w:rPr>
                <w:rFonts w:ascii="Garamond" w:hAnsi="Garamond"/>
                <w:iCs/>
                <w:sz w:val="20"/>
                <w:szCs w:val="20"/>
              </w:rPr>
              <w:t>17</w:t>
            </w:r>
          </w:p>
        </w:tc>
        <w:tc>
          <w:tcPr>
            <w:tcW w:w="1080" w:type="dxa"/>
          </w:tcPr>
          <w:p w14:paraId="74D009E0" w14:textId="77777777" w:rsidR="007C19D7" w:rsidRPr="00BD47DE" w:rsidRDefault="007C19D7" w:rsidP="00BD47DE">
            <w:pPr>
              <w:rPr>
                <w:rFonts w:ascii="Garamond" w:hAnsi="Garamond"/>
                <w:iCs/>
                <w:sz w:val="20"/>
                <w:szCs w:val="20"/>
              </w:rPr>
            </w:pPr>
            <w:r w:rsidRPr="00BD47DE">
              <w:rPr>
                <w:rFonts w:ascii="Garamond" w:hAnsi="Garamond"/>
                <w:iCs/>
                <w:sz w:val="20"/>
                <w:szCs w:val="20"/>
              </w:rPr>
              <w:t>(21.0)</w:t>
            </w:r>
          </w:p>
        </w:tc>
        <w:tc>
          <w:tcPr>
            <w:tcW w:w="900" w:type="dxa"/>
          </w:tcPr>
          <w:p w14:paraId="6C17CFAE" w14:textId="77777777" w:rsidR="007C19D7" w:rsidRPr="00BD47DE" w:rsidRDefault="007C19D7" w:rsidP="00BD47DE">
            <w:pPr>
              <w:rPr>
                <w:rFonts w:ascii="Garamond" w:hAnsi="Garamond"/>
                <w:iCs/>
                <w:sz w:val="20"/>
                <w:szCs w:val="20"/>
              </w:rPr>
            </w:pPr>
            <w:r w:rsidRPr="00BD47DE">
              <w:rPr>
                <w:rFonts w:ascii="Garamond" w:hAnsi="Garamond"/>
                <w:iCs/>
                <w:sz w:val="20"/>
                <w:szCs w:val="20"/>
              </w:rPr>
              <w:t>12</w:t>
            </w:r>
          </w:p>
        </w:tc>
        <w:tc>
          <w:tcPr>
            <w:tcW w:w="769" w:type="dxa"/>
          </w:tcPr>
          <w:p w14:paraId="68874969" w14:textId="77777777" w:rsidR="007C19D7" w:rsidRPr="00BD47DE" w:rsidRDefault="007C19D7" w:rsidP="00BD47DE">
            <w:pPr>
              <w:rPr>
                <w:rFonts w:ascii="Garamond" w:hAnsi="Garamond"/>
                <w:iCs/>
                <w:sz w:val="20"/>
                <w:szCs w:val="20"/>
              </w:rPr>
            </w:pPr>
            <w:r w:rsidRPr="00BD47DE">
              <w:rPr>
                <w:rFonts w:ascii="Garamond" w:hAnsi="Garamond"/>
                <w:iCs/>
                <w:sz w:val="20"/>
                <w:szCs w:val="20"/>
              </w:rPr>
              <w:t>(31.6)</w:t>
            </w:r>
          </w:p>
        </w:tc>
        <w:tc>
          <w:tcPr>
            <w:tcW w:w="1134" w:type="dxa"/>
          </w:tcPr>
          <w:p w14:paraId="29181D15" w14:textId="77777777" w:rsidR="007C19D7" w:rsidRPr="00BD47DE" w:rsidRDefault="007C19D7" w:rsidP="00BD47DE">
            <w:pPr>
              <w:rPr>
                <w:rFonts w:ascii="Garamond" w:hAnsi="Garamond"/>
                <w:iCs/>
                <w:sz w:val="20"/>
                <w:szCs w:val="20"/>
              </w:rPr>
            </w:pPr>
            <w:r w:rsidRPr="00BD47DE">
              <w:rPr>
                <w:rFonts w:ascii="Garamond" w:hAnsi="Garamond"/>
                <w:iCs/>
                <w:sz w:val="20"/>
                <w:szCs w:val="20"/>
              </w:rPr>
              <w:t>30(21.3)</w:t>
            </w:r>
          </w:p>
        </w:tc>
        <w:tc>
          <w:tcPr>
            <w:tcW w:w="1134" w:type="dxa"/>
          </w:tcPr>
          <w:p w14:paraId="1D20839A" w14:textId="77777777" w:rsidR="007C19D7" w:rsidRPr="00BD47DE" w:rsidRDefault="007C19D7" w:rsidP="00BD47DE">
            <w:pPr>
              <w:rPr>
                <w:rFonts w:ascii="Garamond" w:hAnsi="Garamond"/>
                <w:iCs/>
                <w:sz w:val="20"/>
                <w:szCs w:val="20"/>
              </w:rPr>
            </w:pPr>
            <w:r w:rsidRPr="00BD47DE">
              <w:rPr>
                <w:rFonts w:ascii="Garamond" w:hAnsi="Garamond"/>
                <w:iCs/>
                <w:sz w:val="20"/>
                <w:szCs w:val="20"/>
              </w:rPr>
              <w:t>6.09</w:t>
            </w:r>
          </w:p>
        </w:tc>
        <w:tc>
          <w:tcPr>
            <w:tcW w:w="1418" w:type="dxa"/>
          </w:tcPr>
          <w:p w14:paraId="03655DAD" w14:textId="77777777" w:rsidR="007C19D7" w:rsidRPr="00BD47DE" w:rsidRDefault="007C19D7" w:rsidP="00BD47DE">
            <w:pPr>
              <w:rPr>
                <w:rFonts w:ascii="Garamond" w:hAnsi="Garamond"/>
                <w:iCs/>
                <w:sz w:val="20"/>
                <w:szCs w:val="20"/>
              </w:rPr>
            </w:pPr>
            <w:r w:rsidRPr="00BD47DE">
              <w:rPr>
                <w:rFonts w:ascii="Garamond" w:hAnsi="Garamond"/>
                <w:iCs/>
                <w:sz w:val="20"/>
                <w:szCs w:val="20"/>
              </w:rPr>
              <w:t>0.049</w:t>
            </w:r>
          </w:p>
        </w:tc>
      </w:tr>
      <w:tr w:rsidR="007C19D7" w:rsidRPr="00BD47DE" w14:paraId="7C8FD1CA" w14:textId="77777777" w:rsidTr="00BD47DE">
        <w:trPr>
          <w:trHeight w:val="20"/>
          <w:jc w:val="center"/>
        </w:trPr>
        <w:tc>
          <w:tcPr>
            <w:tcW w:w="1710" w:type="dxa"/>
          </w:tcPr>
          <w:p w14:paraId="16F548C4" w14:textId="77777777" w:rsidR="007C19D7" w:rsidRPr="00BD47DE" w:rsidRDefault="007C19D7" w:rsidP="00BD47DE">
            <w:pPr>
              <w:rPr>
                <w:rFonts w:ascii="Garamond" w:hAnsi="Garamond"/>
                <w:iCs/>
                <w:sz w:val="20"/>
                <w:szCs w:val="20"/>
              </w:rPr>
            </w:pPr>
            <w:r w:rsidRPr="00BD47DE">
              <w:rPr>
                <w:rFonts w:ascii="Garamond" w:hAnsi="Garamond"/>
                <w:iCs/>
                <w:sz w:val="20"/>
                <w:szCs w:val="20"/>
              </w:rPr>
              <w:t>Total</w:t>
            </w:r>
          </w:p>
        </w:tc>
        <w:tc>
          <w:tcPr>
            <w:tcW w:w="600" w:type="dxa"/>
          </w:tcPr>
          <w:p w14:paraId="5AF551AE" w14:textId="77777777" w:rsidR="007C19D7" w:rsidRPr="00BD47DE" w:rsidRDefault="007C19D7" w:rsidP="00BD47DE">
            <w:pPr>
              <w:rPr>
                <w:rFonts w:ascii="Garamond" w:hAnsi="Garamond"/>
                <w:iCs/>
                <w:sz w:val="20"/>
                <w:szCs w:val="20"/>
              </w:rPr>
            </w:pPr>
            <w:r w:rsidRPr="00BD47DE">
              <w:rPr>
                <w:rFonts w:ascii="Garamond" w:hAnsi="Garamond"/>
                <w:iCs/>
                <w:sz w:val="20"/>
                <w:szCs w:val="20"/>
              </w:rPr>
              <w:t>22</w:t>
            </w:r>
          </w:p>
        </w:tc>
        <w:tc>
          <w:tcPr>
            <w:tcW w:w="930" w:type="dxa"/>
          </w:tcPr>
          <w:p w14:paraId="104B6F2F"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810" w:type="dxa"/>
          </w:tcPr>
          <w:p w14:paraId="38F511ED" w14:textId="77777777" w:rsidR="007C19D7" w:rsidRPr="00BD47DE" w:rsidRDefault="007C19D7" w:rsidP="00BD47DE">
            <w:pPr>
              <w:rPr>
                <w:rFonts w:ascii="Garamond" w:hAnsi="Garamond"/>
                <w:iCs/>
                <w:sz w:val="20"/>
                <w:szCs w:val="20"/>
              </w:rPr>
            </w:pPr>
            <w:r w:rsidRPr="00BD47DE">
              <w:rPr>
                <w:rFonts w:ascii="Garamond" w:hAnsi="Garamond"/>
                <w:iCs/>
                <w:sz w:val="20"/>
                <w:szCs w:val="20"/>
              </w:rPr>
              <w:t>81</w:t>
            </w:r>
          </w:p>
        </w:tc>
        <w:tc>
          <w:tcPr>
            <w:tcW w:w="1080" w:type="dxa"/>
          </w:tcPr>
          <w:p w14:paraId="2CBD7F40"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900" w:type="dxa"/>
          </w:tcPr>
          <w:p w14:paraId="7CC77F08" w14:textId="77777777" w:rsidR="007C19D7" w:rsidRPr="00BD47DE" w:rsidRDefault="007C19D7" w:rsidP="00BD47DE">
            <w:pPr>
              <w:rPr>
                <w:rFonts w:ascii="Garamond" w:hAnsi="Garamond"/>
                <w:iCs/>
                <w:sz w:val="20"/>
                <w:szCs w:val="20"/>
              </w:rPr>
            </w:pPr>
            <w:r w:rsidRPr="00BD47DE">
              <w:rPr>
                <w:rFonts w:ascii="Garamond" w:hAnsi="Garamond"/>
                <w:iCs/>
                <w:sz w:val="20"/>
                <w:szCs w:val="20"/>
              </w:rPr>
              <w:t>38</w:t>
            </w:r>
          </w:p>
        </w:tc>
        <w:tc>
          <w:tcPr>
            <w:tcW w:w="769" w:type="dxa"/>
          </w:tcPr>
          <w:p w14:paraId="0C614C5F"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1134" w:type="dxa"/>
          </w:tcPr>
          <w:p w14:paraId="0BBB92BC" w14:textId="77777777" w:rsidR="007C19D7" w:rsidRPr="00BD47DE" w:rsidRDefault="007C19D7" w:rsidP="00BD47DE">
            <w:pPr>
              <w:rPr>
                <w:rFonts w:ascii="Garamond" w:hAnsi="Garamond"/>
                <w:iCs/>
                <w:sz w:val="20"/>
                <w:szCs w:val="20"/>
              </w:rPr>
            </w:pPr>
          </w:p>
        </w:tc>
        <w:tc>
          <w:tcPr>
            <w:tcW w:w="1134" w:type="dxa"/>
          </w:tcPr>
          <w:p w14:paraId="35F8EEF2" w14:textId="77777777" w:rsidR="007C19D7" w:rsidRPr="00BD47DE" w:rsidRDefault="007C19D7" w:rsidP="00BD47DE">
            <w:pPr>
              <w:rPr>
                <w:rFonts w:ascii="Garamond" w:hAnsi="Garamond"/>
                <w:iCs/>
                <w:sz w:val="20"/>
                <w:szCs w:val="20"/>
              </w:rPr>
            </w:pPr>
          </w:p>
        </w:tc>
        <w:tc>
          <w:tcPr>
            <w:tcW w:w="1418" w:type="dxa"/>
          </w:tcPr>
          <w:p w14:paraId="29F379AE" w14:textId="77777777" w:rsidR="007C19D7" w:rsidRPr="00BD47DE" w:rsidRDefault="007C19D7" w:rsidP="00BD47DE">
            <w:pPr>
              <w:rPr>
                <w:rFonts w:ascii="Garamond" w:hAnsi="Garamond"/>
                <w:iCs/>
                <w:sz w:val="20"/>
                <w:szCs w:val="20"/>
              </w:rPr>
            </w:pPr>
          </w:p>
        </w:tc>
      </w:tr>
      <w:tr w:rsidR="007C19D7" w:rsidRPr="00BD47DE" w14:paraId="3C55A15E" w14:textId="77777777" w:rsidTr="00BD47DE">
        <w:trPr>
          <w:trHeight w:val="20"/>
          <w:jc w:val="center"/>
        </w:trPr>
        <w:tc>
          <w:tcPr>
            <w:tcW w:w="6799" w:type="dxa"/>
            <w:gridSpan w:val="7"/>
          </w:tcPr>
          <w:p w14:paraId="4BB3DFE2" w14:textId="35E7095D" w:rsidR="007C19D7" w:rsidRPr="00BD47DE" w:rsidRDefault="007C19D7" w:rsidP="00BD47DE">
            <w:pPr>
              <w:rPr>
                <w:rFonts w:ascii="Garamond" w:hAnsi="Garamond"/>
                <w:iCs/>
                <w:sz w:val="20"/>
                <w:szCs w:val="20"/>
              </w:rPr>
            </w:pPr>
            <w:r w:rsidRPr="00BD47DE">
              <w:rPr>
                <w:rFonts w:ascii="Garamond" w:hAnsi="Garamond"/>
                <w:iCs/>
                <w:sz w:val="20"/>
                <w:szCs w:val="20"/>
              </w:rPr>
              <w:t>Have you received any formal training or education on AMS?</w:t>
            </w:r>
          </w:p>
        </w:tc>
        <w:tc>
          <w:tcPr>
            <w:tcW w:w="1134" w:type="dxa"/>
          </w:tcPr>
          <w:p w14:paraId="4EA0B1B9" w14:textId="77777777" w:rsidR="007C19D7" w:rsidRPr="00BD47DE" w:rsidRDefault="007C19D7" w:rsidP="00BD47DE">
            <w:pPr>
              <w:rPr>
                <w:rFonts w:ascii="Garamond" w:hAnsi="Garamond"/>
                <w:iCs/>
                <w:sz w:val="20"/>
                <w:szCs w:val="20"/>
              </w:rPr>
            </w:pPr>
          </w:p>
        </w:tc>
        <w:tc>
          <w:tcPr>
            <w:tcW w:w="1134" w:type="dxa"/>
          </w:tcPr>
          <w:p w14:paraId="05CEF122" w14:textId="77777777" w:rsidR="007C19D7" w:rsidRPr="00BD47DE" w:rsidRDefault="007C19D7" w:rsidP="00BD47DE">
            <w:pPr>
              <w:rPr>
                <w:rFonts w:ascii="Garamond" w:hAnsi="Garamond"/>
                <w:iCs/>
                <w:sz w:val="20"/>
                <w:szCs w:val="20"/>
              </w:rPr>
            </w:pPr>
          </w:p>
        </w:tc>
        <w:tc>
          <w:tcPr>
            <w:tcW w:w="1418" w:type="dxa"/>
          </w:tcPr>
          <w:p w14:paraId="6F05608B" w14:textId="77777777" w:rsidR="007C19D7" w:rsidRPr="00BD47DE" w:rsidRDefault="007C19D7" w:rsidP="00BD47DE">
            <w:pPr>
              <w:rPr>
                <w:rFonts w:ascii="Garamond" w:hAnsi="Garamond"/>
                <w:iCs/>
                <w:sz w:val="20"/>
                <w:szCs w:val="20"/>
              </w:rPr>
            </w:pPr>
          </w:p>
        </w:tc>
      </w:tr>
      <w:tr w:rsidR="007C19D7" w:rsidRPr="00BD47DE" w14:paraId="11AC59DB" w14:textId="77777777" w:rsidTr="00BD47DE">
        <w:trPr>
          <w:trHeight w:val="20"/>
          <w:jc w:val="center"/>
        </w:trPr>
        <w:tc>
          <w:tcPr>
            <w:tcW w:w="1710" w:type="dxa"/>
          </w:tcPr>
          <w:p w14:paraId="3C1C6A24" w14:textId="77777777" w:rsidR="007C19D7" w:rsidRPr="00BD47DE" w:rsidRDefault="007C19D7" w:rsidP="00BD47DE">
            <w:pPr>
              <w:rPr>
                <w:rFonts w:ascii="Garamond" w:hAnsi="Garamond"/>
                <w:iCs/>
                <w:sz w:val="20"/>
                <w:szCs w:val="20"/>
              </w:rPr>
            </w:pPr>
            <w:r w:rsidRPr="00BD47DE">
              <w:rPr>
                <w:rFonts w:ascii="Garamond" w:hAnsi="Garamond"/>
                <w:iCs/>
                <w:sz w:val="20"/>
                <w:szCs w:val="20"/>
              </w:rPr>
              <w:t>Yes</w:t>
            </w:r>
          </w:p>
        </w:tc>
        <w:tc>
          <w:tcPr>
            <w:tcW w:w="600" w:type="dxa"/>
          </w:tcPr>
          <w:p w14:paraId="2920BC80" w14:textId="77777777" w:rsidR="007C19D7" w:rsidRPr="00BD47DE" w:rsidRDefault="007C19D7" w:rsidP="00BD47DE">
            <w:pPr>
              <w:rPr>
                <w:rFonts w:ascii="Garamond" w:hAnsi="Garamond"/>
                <w:iCs/>
                <w:sz w:val="20"/>
                <w:szCs w:val="20"/>
              </w:rPr>
            </w:pPr>
            <w:r w:rsidRPr="00BD47DE">
              <w:rPr>
                <w:rFonts w:ascii="Garamond" w:hAnsi="Garamond"/>
                <w:iCs/>
                <w:sz w:val="20"/>
                <w:szCs w:val="20"/>
              </w:rPr>
              <w:t>12</w:t>
            </w:r>
          </w:p>
        </w:tc>
        <w:tc>
          <w:tcPr>
            <w:tcW w:w="930" w:type="dxa"/>
          </w:tcPr>
          <w:p w14:paraId="67EC30AC" w14:textId="77777777" w:rsidR="007C19D7" w:rsidRPr="00BD47DE" w:rsidRDefault="007C19D7" w:rsidP="00BD47DE">
            <w:pPr>
              <w:rPr>
                <w:rFonts w:ascii="Garamond" w:hAnsi="Garamond"/>
                <w:iCs/>
                <w:sz w:val="20"/>
                <w:szCs w:val="20"/>
              </w:rPr>
            </w:pPr>
            <w:r w:rsidRPr="00BD47DE">
              <w:rPr>
                <w:rFonts w:ascii="Garamond" w:hAnsi="Garamond"/>
                <w:iCs/>
                <w:sz w:val="20"/>
                <w:szCs w:val="20"/>
              </w:rPr>
              <w:t>(54.5)</w:t>
            </w:r>
          </w:p>
        </w:tc>
        <w:tc>
          <w:tcPr>
            <w:tcW w:w="810" w:type="dxa"/>
          </w:tcPr>
          <w:p w14:paraId="6B141CD6" w14:textId="77777777" w:rsidR="007C19D7" w:rsidRPr="00BD47DE" w:rsidRDefault="007C19D7" w:rsidP="00BD47DE">
            <w:pPr>
              <w:rPr>
                <w:rFonts w:ascii="Garamond" w:hAnsi="Garamond"/>
                <w:iCs/>
                <w:sz w:val="20"/>
                <w:szCs w:val="20"/>
              </w:rPr>
            </w:pPr>
            <w:r w:rsidRPr="00BD47DE">
              <w:rPr>
                <w:rFonts w:ascii="Garamond" w:hAnsi="Garamond"/>
                <w:iCs/>
                <w:sz w:val="20"/>
                <w:szCs w:val="20"/>
              </w:rPr>
              <w:t>31</w:t>
            </w:r>
          </w:p>
        </w:tc>
        <w:tc>
          <w:tcPr>
            <w:tcW w:w="1080" w:type="dxa"/>
          </w:tcPr>
          <w:p w14:paraId="7DA31C39" w14:textId="77777777" w:rsidR="007C19D7" w:rsidRPr="00BD47DE" w:rsidRDefault="007C19D7" w:rsidP="00BD47DE">
            <w:pPr>
              <w:rPr>
                <w:rFonts w:ascii="Garamond" w:hAnsi="Garamond"/>
                <w:iCs/>
                <w:sz w:val="20"/>
                <w:szCs w:val="20"/>
              </w:rPr>
            </w:pPr>
            <w:r w:rsidRPr="00BD47DE">
              <w:rPr>
                <w:rFonts w:ascii="Garamond" w:hAnsi="Garamond"/>
                <w:iCs/>
                <w:sz w:val="20"/>
                <w:szCs w:val="20"/>
              </w:rPr>
              <w:t>(38.3)</w:t>
            </w:r>
          </w:p>
        </w:tc>
        <w:tc>
          <w:tcPr>
            <w:tcW w:w="900" w:type="dxa"/>
          </w:tcPr>
          <w:p w14:paraId="757EB8DB" w14:textId="77777777" w:rsidR="007C19D7" w:rsidRPr="00BD47DE" w:rsidRDefault="007C19D7" w:rsidP="00BD47DE">
            <w:pPr>
              <w:rPr>
                <w:rFonts w:ascii="Garamond" w:hAnsi="Garamond"/>
                <w:iCs/>
                <w:sz w:val="20"/>
                <w:szCs w:val="20"/>
              </w:rPr>
            </w:pPr>
            <w:r w:rsidRPr="00BD47DE">
              <w:rPr>
                <w:rFonts w:ascii="Garamond" w:hAnsi="Garamond"/>
                <w:iCs/>
                <w:sz w:val="20"/>
                <w:szCs w:val="20"/>
              </w:rPr>
              <w:t>10</w:t>
            </w:r>
          </w:p>
        </w:tc>
        <w:tc>
          <w:tcPr>
            <w:tcW w:w="769" w:type="dxa"/>
          </w:tcPr>
          <w:p w14:paraId="19869708" w14:textId="77777777" w:rsidR="007C19D7" w:rsidRPr="00BD47DE" w:rsidRDefault="007C19D7" w:rsidP="00BD47DE">
            <w:pPr>
              <w:rPr>
                <w:rFonts w:ascii="Garamond" w:hAnsi="Garamond"/>
                <w:iCs/>
                <w:sz w:val="20"/>
                <w:szCs w:val="20"/>
              </w:rPr>
            </w:pPr>
            <w:r w:rsidRPr="00BD47DE">
              <w:rPr>
                <w:rFonts w:ascii="Garamond" w:hAnsi="Garamond"/>
                <w:iCs/>
                <w:sz w:val="20"/>
                <w:szCs w:val="20"/>
              </w:rPr>
              <w:t>(26.3)</w:t>
            </w:r>
          </w:p>
        </w:tc>
        <w:tc>
          <w:tcPr>
            <w:tcW w:w="1134" w:type="dxa"/>
          </w:tcPr>
          <w:p w14:paraId="5B5CCFEB" w14:textId="77777777" w:rsidR="007C19D7" w:rsidRPr="00BD47DE" w:rsidRDefault="007C19D7" w:rsidP="00BD47DE">
            <w:pPr>
              <w:rPr>
                <w:rFonts w:ascii="Garamond" w:hAnsi="Garamond"/>
                <w:iCs/>
                <w:sz w:val="20"/>
                <w:szCs w:val="20"/>
              </w:rPr>
            </w:pPr>
            <w:r w:rsidRPr="00BD47DE">
              <w:rPr>
                <w:rFonts w:ascii="Garamond" w:hAnsi="Garamond"/>
                <w:iCs/>
                <w:sz w:val="20"/>
                <w:szCs w:val="20"/>
              </w:rPr>
              <w:t>53(37.6)</w:t>
            </w:r>
          </w:p>
        </w:tc>
        <w:tc>
          <w:tcPr>
            <w:tcW w:w="1134" w:type="dxa"/>
          </w:tcPr>
          <w:p w14:paraId="12A14530" w14:textId="77777777" w:rsidR="007C19D7" w:rsidRPr="00BD47DE" w:rsidRDefault="007C19D7" w:rsidP="00BD47DE">
            <w:pPr>
              <w:rPr>
                <w:rFonts w:ascii="Garamond" w:hAnsi="Garamond"/>
                <w:iCs/>
                <w:sz w:val="20"/>
                <w:szCs w:val="20"/>
              </w:rPr>
            </w:pPr>
          </w:p>
        </w:tc>
        <w:tc>
          <w:tcPr>
            <w:tcW w:w="1418" w:type="dxa"/>
          </w:tcPr>
          <w:p w14:paraId="4FE7FB9B" w14:textId="77777777" w:rsidR="007C19D7" w:rsidRPr="00BD47DE" w:rsidRDefault="007C19D7" w:rsidP="00BD47DE">
            <w:pPr>
              <w:rPr>
                <w:rFonts w:ascii="Garamond" w:hAnsi="Garamond"/>
                <w:iCs/>
                <w:sz w:val="20"/>
                <w:szCs w:val="20"/>
              </w:rPr>
            </w:pPr>
          </w:p>
        </w:tc>
      </w:tr>
      <w:tr w:rsidR="007C19D7" w:rsidRPr="00BD47DE" w14:paraId="2D61CCC2" w14:textId="77777777" w:rsidTr="00BD47DE">
        <w:trPr>
          <w:trHeight w:val="20"/>
          <w:jc w:val="center"/>
        </w:trPr>
        <w:tc>
          <w:tcPr>
            <w:tcW w:w="1710" w:type="dxa"/>
          </w:tcPr>
          <w:p w14:paraId="1BFFD34B" w14:textId="77777777" w:rsidR="007C19D7" w:rsidRPr="00BD47DE" w:rsidRDefault="007C19D7" w:rsidP="00BD47DE">
            <w:pPr>
              <w:rPr>
                <w:rFonts w:ascii="Garamond" w:hAnsi="Garamond"/>
                <w:iCs/>
                <w:sz w:val="20"/>
                <w:szCs w:val="20"/>
              </w:rPr>
            </w:pPr>
            <w:r w:rsidRPr="00BD47DE">
              <w:rPr>
                <w:rFonts w:ascii="Garamond" w:hAnsi="Garamond"/>
                <w:iCs/>
                <w:sz w:val="20"/>
                <w:szCs w:val="20"/>
              </w:rPr>
              <w:t>No</w:t>
            </w:r>
          </w:p>
        </w:tc>
        <w:tc>
          <w:tcPr>
            <w:tcW w:w="600" w:type="dxa"/>
          </w:tcPr>
          <w:p w14:paraId="4059A895" w14:textId="77777777" w:rsidR="007C19D7" w:rsidRPr="00BD47DE" w:rsidRDefault="007C19D7" w:rsidP="00BD47DE">
            <w:pPr>
              <w:rPr>
                <w:rFonts w:ascii="Garamond" w:hAnsi="Garamond"/>
                <w:iCs/>
                <w:sz w:val="20"/>
                <w:szCs w:val="20"/>
              </w:rPr>
            </w:pPr>
            <w:r w:rsidRPr="00BD47DE">
              <w:rPr>
                <w:rFonts w:ascii="Garamond" w:hAnsi="Garamond"/>
                <w:iCs/>
                <w:sz w:val="20"/>
                <w:szCs w:val="20"/>
              </w:rPr>
              <w:t>10</w:t>
            </w:r>
          </w:p>
        </w:tc>
        <w:tc>
          <w:tcPr>
            <w:tcW w:w="930" w:type="dxa"/>
          </w:tcPr>
          <w:p w14:paraId="4AA528C8" w14:textId="77777777" w:rsidR="007C19D7" w:rsidRPr="00BD47DE" w:rsidRDefault="007C19D7" w:rsidP="00BD47DE">
            <w:pPr>
              <w:rPr>
                <w:rFonts w:ascii="Garamond" w:hAnsi="Garamond"/>
                <w:iCs/>
                <w:sz w:val="20"/>
                <w:szCs w:val="20"/>
              </w:rPr>
            </w:pPr>
            <w:r w:rsidRPr="00BD47DE">
              <w:rPr>
                <w:rFonts w:ascii="Garamond" w:hAnsi="Garamond"/>
                <w:iCs/>
                <w:sz w:val="20"/>
                <w:szCs w:val="20"/>
              </w:rPr>
              <w:t>(45.5)</w:t>
            </w:r>
          </w:p>
        </w:tc>
        <w:tc>
          <w:tcPr>
            <w:tcW w:w="810" w:type="dxa"/>
          </w:tcPr>
          <w:p w14:paraId="3D1A5387" w14:textId="77777777" w:rsidR="007C19D7" w:rsidRPr="00BD47DE" w:rsidRDefault="007C19D7" w:rsidP="00BD47DE">
            <w:pPr>
              <w:rPr>
                <w:rFonts w:ascii="Garamond" w:hAnsi="Garamond"/>
                <w:iCs/>
                <w:sz w:val="20"/>
                <w:szCs w:val="20"/>
              </w:rPr>
            </w:pPr>
            <w:r w:rsidRPr="00BD47DE">
              <w:rPr>
                <w:rFonts w:ascii="Garamond" w:hAnsi="Garamond"/>
                <w:iCs/>
                <w:sz w:val="20"/>
                <w:szCs w:val="20"/>
              </w:rPr>
              <w:t>50</w:t>
            </w:r>
          </w:p>
        </w:tc>
        <w:tc>
          <w:tcPr>
            <w:tcW w:w="1080" w:type="dxa"/>
          </w:tcPr>
          <w:p w14:paraId="360337D6" w14:textId="77777777" w:rsidR="007C19D7" w:rsidRPr="00BD47DE" w:rsidRDefault="007C19D7" w:rsidP="00BD47DE">
            <w:pPr>
              <w:rPr>
                <w:rFonts w:ascii="Garamond" w:hAnsi="Garamond"/>
                <w:iCs/>
                <w:sz w:val="20"/>
                <w:szCs w:val="20"/>
              </w:rPr>
            </w:pPr>
            <w:r w:rsidRPr="00BD47DE">
              <w:rPr>
                <w:rFonts w:ascii="Garamond" w:hAnsi="Garamond"/>
                <w:iCs/>
                <w:sz w:val="20"/>
                <w:szCs w:val="20"/>
              </w:rPr>
              <w:t>(61.7)</w:t>
            </w:r>
          </w:p>
        </w:tc>
        <w:tc>
          <w:tcPr>
            <w:tcW w:w="900" w:type="dxa"/>
          </w:tcPr>
          <w:p w14:paraId="3481E5C2" w14:textId="77777777" w:rsidR="007C19D7" w:rsidRPr="00BD47DE" w:rsidRDefault="007C19D7" w:rsidP="00BD47DE">
            <w:pPr>
              <w:rPr>
                <w:rFonts w:ascii="Garamond" w:hAnsi="Garamond"/>
                <w:iCs/>
                <w:sz w:val="20"/>
                <w:szCs w:val="20"/>
              </w:rPr>
            </w:pPr>
            <w:r w:rsidRPr="00BD47DE">
              <w:rPr>
                <w:rFonts w:ascii="Garamond" w:hAnsi="Garamond"/>
                <w:iCs/>
                <w:sz w:val="20"/>
                <w:szCs w:val="20"/>
              </w:rPr>
              <w:t>28</w:t>
            </w:r>
          </w:p>
        </w:tc>
        <w:tc>
          <w:tcPr>
            <w:tcW w:w="769" w:type="dxa"/>
          </w:tcPr>
          <w:p w14:paraId="76581538" w14:textId="77777777" w:rsidR="007C19D7" w:rsidRPr="00BD47DE" w:rsidRDefault="007C19D7" w:rsidP="00BD47DE">
            <w:pPr>
              <w:rPr>
                <w:rFonts w:ascii="Garamond" w:hAnsi="Garamond"/>
                <w:iCs/>
                <w:sz w:val="20"/>
                <w:szCs w:val="20"/>
              </w:rPr>
            </w:pPr>
            <w:r w:rsidRPr="00BD47DE">
              <w:rPr>
                <w:rFonts w:ascii="Garamond" w:hAnsi="Garamond"/>
                <w:iCs/>
                <w:sz w:val="20"/>
                <w:szCs w:val="20"/>
              </w:rPr>
              <w:t>(73.7)</w:t>
            </w:r>
          </w:p>
        </w:tc>
        <w:tc>
          <w:tcPr>
            <w:tcW w:w="1134" w:type="dxa"/>
          </w:tcPr>
          <w:p w14:paraId="2C330C11" w14:textId="77777777" w:rsidR="007C19D7" w:rsidRPr="00BD47DE" w:rsidRDefault="007C19D7" w:rsidP="00BD47DE">
            <w:pPr>
              <w:rPr>
                <w:rFonts w:ascii="Garamond" w:hAnsi="Garamond"/>
                <w:iCs/>
                <w:sz w:val="20"/>
                <w:szCs w:val="20"/>
              </w:rPr>
            </w:pPr>
            <w:r w:rsidRPr="00BD47DE">
              <w:rPr>
                <w:rFonts w:ascii="Garamond" w:hAnsi="Garamond"/>
                <w:iCs/>
                <w:sz w:val="20"/>
                <w:szCs w:val="20"/>
              </w:rPr>
              <w:t>88(62.4)</w:t>
            </w:r>
          </w:p>
        </w:tc>
        <w:tc>
          <w:tcPr>
            <w:tcW w:w="1134" w:type="dxa"/>
          </w:tcPr>
          <w:p w14:paraId="3D62B26E" w14:textId="77777777" w:rsidR="007C19D7" w:rsidRPr="00BD47DE" w:rsidRDefault="007C19D7" w:rsidP="00BD47DE">
            <w:pPr>
              <w:rPr>
                <w:rFonts w:ascii="Garamond" w:hAnsi="Garamond"/>
                <w:iCs/>
                <w:sz w:val="20"/>
                <w:szCs w:val="20"/>
              </w:rPr>
            </w:pPr>
            <w:r w:rsidRPr="00BD47DE">
              <w:rPr>
                <w:rFonts w:ascii="Garamond" w:hAnsi="Garamond"/>
                <w:iCs/>
                <w:sz w:val="20"/>
                <w:szCs w:val="20"/>
              </w:rPr>
              <w:t>4.77</w:t>
            </w:r>
          </w:p>
        </w:tc>
        <w:tc>
          <w:tcPr>
            <w:tcW w:w="1418" w:type="dxa"/>
          </w:tcPr>
          <w:p w14:paraId="0E640007" w14:textId="77777777" w:rsidR="007C19D7" w:rsidRPr="00BD47DE" w:rsidRDefault="007C19D7" w:rsidP="00BD47DE">
            <w:pPr>
              <w:rPr>
                <w:rFonts w:ascii="Garamond" w:hAnsi="Garamond"/>
                <w:iCs/>
                <w:sz w:val="20"/>
                <w:szCs w:val="20"/>
              </w:rPr>
            </w:pPr>
            <w:r w:rsidRPr="00BD47DE">
              <w:rPr>
                <w:rFonts w:ascii="Garamond" w:hAnsi="Garamond"/>
                <w:iCs/>
                <w:sz w:val="20"/>
                <w:szCs w:val="20"/>
              </w:rPr>
              <w:t>0.092</w:t>
            </w:r>
          </w:p>
        </w:tc>
      </w:tr>
      <w:tr w:rsidR="007C19D7" w:rsidRPr="00BD47DE" w14:paraId="48904C27" w14:textId="77777777" w:rsidTr="00BD47DE">
        <w:trPr>
          <w:trHeight w:val="20"/>
          <w:jc w:val="center"/>
        </w:trPr>
        <w:tc>
          <w:tcPr>
            <w:tcW w:w="1710" w:type="dxa"/>
          </w:tcPr>
          <w:p w14:paraId="1BF8FB81" w14:textId="77777777" w:rsidR="007C19D7" w:rsidRPr="00BD47DE" w:rsidRDefault="007C19D7" w:rsidP="00BD47DE">
            <w:pPr>
              <w:rPr>
                <w:rFonts w:ascii="Garamond" w:hAnsi="Garamond"/>
                <w:iCs/>
                <w:sz w:val="20"/>
                <w:szCs w:val="20"/>
              </w:rPr>
            </w:pPr>
            <w:r w:rsidRPr="00BD47DE">
              <w:rPr>
                <w:rFonts w:ascii="Garamond" w:hAnsi="Garamond"/>
                <w:iCs/>
                <w:sz w:val="20"/>
                <w:szCs w:val="20"/>
              </w:rPr>
              <w:t>Total</w:t>
            </w:r>
          </w:p>
        </w:tc>
        <w:tc>
          <w:tcPr>
            <w:tcW w:w="600" w:type="dxa"/>
          </w:tcPr>
          <w:p w14:paraId="39D55337" w14:textId="77777777" w:rsidR="007C19D7" w:rsidRPr="00BD47DE" w:rsidRDefault="007C19D7" w:rsidP="00BD47DE">
            <w:pPr>
              <w:rPr>
                <w:rFonts w:ascii="Garamond" w:hAnsi="Garamond"/>
                <w:iCs/>
                <w:sz w:val="20"/>
                <w:szCs w:val="20"/>
              </w:rPr>
            </w:pPr>
            <w:r w:rsidRPr="00BD47DE">
              <w:rPr>
                <w:rFonts w:ascii="Garamond" w:hAnsi="Garamond"/>
                <w:iCs/>
                <w:sz w:val="20"/>
                <w:szCs w:val="20"/>
              </w:rPr>
              <w:t>22</w:t>
            </w:r>
          </w:p>
        </w:tc>
        <w:tc>
          <w:tcPr>
            <w:tcW w:w="930" w:type="dxa"/>
          </w:tcPr>
          <w:p w14:paraId="47E6262B"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810" w:type="dxa"/>
          </w:tcPr>
          <w:p w14:paraId="63531A82" w14:textId="77777777" w:rsidR="007C19D7" w:rsidRPr="00BD47DE" w:rsidRDefault="007C19D7" w:rsidP="00BD47DE">
            <w:pPr>
              <w:rPr>
                <w:rFonts w:ascii="Garamond" w:hAnsi="Garamond"/>
                <w:iCs/>
                <w:sz w:val="20"/>
                <w:szCs w:val="20"/>
              </w:rPr>
            </w:pPr>
            <w:r w:rsidRPr="00BD47DE">
              <w:rPr>
                <w:rFonts w:ascii="Garamond" w:hAnsi="Garamond"/>
                <w:iCs/>
                <w:sz w:val="20"/>
                <w:szCs w:val="20"/>
              </w:rPr>
              <w:t>81</w:t>
            </w:r>
          </w:p>
        </w:tc>
        <w:tc>
          <w:tcPr>
            <w:tcW w:w="1080" w:type="dxa"/>
          </w:tcPr>
          <w:p w14:paraId="062CD3BB"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900" w:type="dxa"/>
          </w:tcPr>
          <w:p w14:paraId="00C372FF" w14:textId="77777777" w:rsidR="007C19D7" w:rsidRPr="00BD47DE" w:rsidRDefault="007C19D7" w:rsidP="00BD47DE">
            <w:pPr>
              <w:rPr>
                <w:rFonts w:ascii="Garamond" w:hAnsi="Garamond"/>
                <w:iCs/>
                <w:sz w:val="20"/>
                <w:szCs w:val="20"/>
              </w:rPr>
            </w:pPr>
            <w:r w:rsidRPr="00BD47DE">
              <w:rPr>
                <w:rFonts w:ascii="Garamond" w:hAnsi="Garamond"/>
                <w:iCs/>
                <w:sz w:val="20"/>
                <w:szCs w:val="20"/>
              </w:rPr>
              <w:t>38</w:t>
            </w:r>
          </w:p>
        </w:tc>
        <w:tc>
          <w:tcPr>
            <w:tcW w:w="769" w:type="dxa"/>
          </w:tcPr>
          <w:p w14:paraId="651F4DBE"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1134" w:type="dxa"/>
          </w:tcPr>
          <w:p w14:paraId="7CF65933" w14:textId="77777777" w:rsidR="007C19D7" w:rsidRPr="00BD47DE" w:rsidRDefault="007C19D7" w:rsidP="00BD47DE">
            <w:pPr>
              <w:rPr>
                <w:rFonts w:ascii="Garamond" w:hAnsi="Garamond"/>
                <w:iCs/>
                <w:sz w:val="20"/>
                <w:szCs w:val="20"/>
              </w:rPr>
            </w:pPr>
          </w:p>
        </w:tc>
        <w:tc>
          <w:tcPr>
            <w:tcW w:w="1134" w:type="dxa"/>
          </w:tcPr>
          <w:p w14:paraId="11C8E367" w14:textId="77777777" w:rsidR="007C19D7" w:rsidRPr="00BD47DE" w:rsidRDefault="007C19D7" w:rsidP="00BD47DE">
            <w:pPr>
              <w:rPr>
                <w:rFonts w:ascii="Garamond" w:hAnsi="Garamond"/>
                <w:iCs/>
                <w:sz w:val="20"/>
                <w:szCs w:val="20"/>
              </w:rPr>
            </w:pPr>
          </w:p>
        </w:tc>
        <w:tc>
          <w:tcPr>
            <w:tcW w:w="1418" w:type="dxa"/>
          </w:tcPr>
          <w:p w14:paraId="62C8B338" w14:textId="77777777" w:rsidR="007C19D7" w:rsidRPr="00BD47DE" w:rsidRDefault="007C19D7" w:rsidP="00BD47DE">
            <w:pPr>
              <w:rPr>
                <w:rFonts w:ascii="Garamond" w:hAnsi="Garamond"/>
                <w:iCs/>
                <w:sz w:val="20"/>
                <w:szCs w:val="20"/>
              </w:rPr>
            </w:pPr>
          </w:p>
        </w:tc>
      </w:tr>
      <w:tr w:rsidR="007C19D7" w:rsidRPr="00BD47DE" w14:paraId="3FD5B3B0" w14:textId="77777777" w:rsidTr="00BD47DE">
        <w:trPr>
          <w:trHeight w:val="20"/>
          <w:jc w:val="center"/>
        </w:trPr>
        <w:tc>
          <w:tcPr>
            <w:tcW w:w="7933" w:type="dxa"/>
            <w:gridSpan w:val="8"/>
          </w:tcPr>
          <w:p w14:paraId="6AD4099B" w14:textId="752779F0" w:rsidR="007C19D7" w:rsidRPr="00BD47DE" w:rsidRDefault="007C19D7" w:rsidP="00BD47DE">
            <w:pPr>
              <w:rPr>
                <w:rFonts w:ascii="Garamond" w:hAnsi="Garamond"/>
                <w:iCs/>
                <w:sz w:val="20"/>
                <w:szCs w:val="20"/>
              </w:rPr>
            </w:pPr>
            <w:r w:rsidRPr="00BD47DE">
              <w:rPr>
                <w:rFonts w:ascii="Garamond" w:hAnsi="Garamond"/>
                <w:iCs/>
                <w:sz w:val="20"/>
                <w:szCs w:val="20"/>
              </w:rPr>
              <w:t xml:space="preserve">Are you aware of policies and guidelines for antimicrobial prescribing in </w:t>
            </w:r>
            <w:r w:rsidR="00BD47DE" w:rsidRPr="00BD47DE">
              <w:rPr>
                <w:rFonts w:ascii="Garamond" w:hAnsi="Garamond"/>
                <w:iCs/>
                <w:sz w:val="20"/>
                <w:szCs w:val="20"/>
              </w:rPr>
              <w:t>UPTH?</w:t>
            </w:r>
          </w:p>
        </w:tc>
        <w:tc>
          <w:tcPr>
            <w:tcW w:w="1134" w:type="dxa"/>
          </w:tcPr>
          <w:p w14:paraId="63817060" w14:textId="77777777" w:rsidR="007C19D7" w:rsidRPr="00BD47DE" w:rsidRDefault="007C19D7" w:rsidP="00BD47DE">
            <w:pPr>
              <w:rPr>
                <w:rFonts w:ascii="Garamond" w:hAnsi="Garamond"/>
                <w:iCs/>
                <w:sz w:val="20"/>
                <w:szCs w:val="20"/>
              </w:rPr>
            </w:pPr>
          </w:p>
        </w:tc>
        <w:tc>
          <w:tcPr>
            <w:tcW w:w="1418" w:type="dxa"/>
          </w:tcPr>
          <w:p w14:paraId="77C0F075" w14:textId="77777777" w:rsidR="007C19D7" w:rsidRPr="00BD47DE" w:rsidRDefault="007C19D7" w:rsidP="00BD47DE">
            <w:pPr>
              <w:rPr>
                <w:rFonts w:ascii="Garamond" w:hAnsi="Garamond"/>
                <w:iCs/>
                <w:sz w:val="20"/>
                <w:szCs w:val="20"/>
              </w:rPr>
            </w:pPr>
          </w:p>
        </w:tc>
      </w:tr>
      <w:tr w:rsidR="007C19D7" w:rsidRPr="00BD47DE" w14:paraId="05A74AFF" w14:textId="77777777" w:rsidTr="00BD47DE">
        <w:trPr>
          <w:trHeight w:val="20"/>
          <w:jc w:val="center"/>
        </w:trPr>
        <w:tc>
          <w:tcPr>
            <w:tcW w:w="1710" w:type="dxa"/>
          </w:tcPr>
          <w:p w14:paraId="045B3218" w14:textId="77777777" w:rsidR="007C19D7" w:rsidRPr="00BD47DE" w:rsidRDefault="007C19D7" w:rsidP="00BD47DE">
            <w:pPr>
              <w:rPr>
                <w:rFonts w:ascii="Garamond" w:hAnsi="Garamond"/>
                <w:iCs/>
                <w:sz w:val="20"/>
                <w:szCs w:val="20"/>
              </w:rPr>
            </w:pPr>
            <w:r w:rsidRPr="00BD47DE">
              <w:rPr>
                <w:rFonts w:ascii="Garamond" w:hAnsi="Garamond"/>
                <w:iCs/>
                <w:sz w:val="20"/>
                <w:szCs w:val="20"/>
              </w:rPr>
              <w:t>Yes</w:t>
            </w:r>
          </w:p>
        </w:tc>
        <w:tc>
          <w:tcPr>
            <w:tcW w:w="600" w:type="dxa"/>
          </w:tcPr>
          <w:p w14:paraId="399D7D50" w14:textId="77777777" w:rsidR="007C19D7" w:rsidRPr="00BD47DE" w:rsidRDefault="007C19D7" w:rsidP="00BD47DE">
            <w:pPr>
              <w:rPr>
                <w:rFonts w:ascii="Garamond" w:hAnsi="Garamond"/>
                <w:iCs/>
                <w:sz w:val="20"/>
                <w:szCs w:val="20"/>
              </w:rPr>
            </w:pPr>
            <w:r w:rsidRPr="00BD47DE">
              <w:rPr>
                <w:rFonts w:ascii="Garamond" w:hAnsi="Garamond"/>
                <w:iCs/>
                <w:sz w:val="20"/>
                <w:szCs w:val="20"/>
              </w:rPr>
              <w:t>8</w:t>
            </w:r>
          </w:p>
        </w:tc>
        <w:tc>
          <w:tcPr>
            <w:tcW w:w="930" w:type="dxa"/>
          </w:tcPr>
          <w:p w14:paraId="69DD418C" w14:textId="77777777" w:rsidR="007C19D7" w:rsidRPr="00BD47DE" w:rsidRDefault="007C19D7" w:rsidP="00BD47DE">
            <w:pPr>
              <w:rPr>
                <w:rFonts w:ascii="Garamond" w:hAnsi="Garamond"/>
                <w:iCs/>
                <w:sz w:val="20"/>
                <w:szCs w:val="20"/>
              </w:rPr>
            </w:pPr>
            <w:r w:rsidRPr="00BD47DE">
              <w:rPr>
                <w:rFonts w:ascii="Garamond" w:hAnsi="Garamond"/>
                <w:iCs/>
                <w:sz w:val="20"/>
                <w:szCs w:val="20"/>
              </w:rPr>
              <w:t>(36.4)</w:t>
            </w:r>
          </w:p>
        </w:tc>
        <w:tc>
          <w:tcPr>
            <w:tcW w:w="810" w:type="dxa"/>
          </w:tcPr>
          <w:p w14:paraId="68288FBE" w14:textId="77777777" w:rsidR="007C19D7" w:rsidRPr="00BD47DE" w:rsidRDefault="007C19D7" w:rsidP="00BD47DE">
            <w:pPr>
              <w:rPr>
                <w:rFonts w:ascii="Garamond" w:hAnsi="Garamond"/>
                <w:iCs/>
                <w:sz w:val="20"/>
                <w:szCs w:val="20"/>
              </w:rPr>
            </w:pPr>
            <w:r w:rsidRPr="00BD47DE">
              <w:rPr>
                <w:rFonts w:ascii="Garamond" w:hAnsi="Garamond"/>
                <w:iCs/>
                <w:sz w:val="20"/>
                <w:szCs w:val="20"/>
              </w:rPr>
              <w:t>32</w:t>
            </w:r>
          </w:p>
        </w:tc>
        <w:tc>
          <w:tcPr>
            <w:tcW w:w="1080" w:type="dxa"/>
          </w:tcPr>
          <w:p w14:paraId="771F5DD6" w14:textId="77777777" w:rsidR="007C19D7" w:rsidRPr="00BD47DE" w:rsidRDefault="007C19D7" w:rsidP="00BD47DE">
            <w:pPr>
              <w:rPr>
                <w:rFonts w:ascii="Garamond" w:hAnsi="Garamond"/>
                <w:iCs/>
                <w:sz w:val="20"/>
                <w:szCs w:val="20"/>
              </w:rPr>
            </w:pPr>
            <w:r w:rsidRPr="00BD47DE">
              <w:rPr>
                <w:rFonts w:ascii="Garamond" w:hAnsi="Garamond"/>
                <w:iCs/>
                <w:sz w:val="20"/>
                <w:szCs w:val="20"/>
              </w:rPr>
              <w:t>(39.5)</w:t>
            </w:r>
          </w:p>
        </w:tc>
        <w:tc>
          <w:tcPr>
            <w:tcW w:w="900" w:type="dxa"/>
          </w:tcPr>
          <w:p w14:paraId="095FD794" w14:textId="77777777" w:rsidR="007C19D7" w:rsidRPr="00BD47DE" w:rsidRDefault="007C19D7" w:rsidP="00BD47DE">
            <w:pPr>
              <w:rPr>
                <w:rFonts w:ascii="Garamond" w:hAnsi="Garamond"/>
                <w:iCs/>
                <w:sz w:val="20"/>
                <w:szCs w:val="20"/>
              </w:rPr>
            </w:pPr>
            <w:r w:rsidRPr="00BD47DE">
              <w:rPr>
                <w:rFonts w:ascii="Garamond" w:hAnsi="Garamond"/>
                <w:iCs/>
                <w:sz w:val="20"/>
                <w:szCs w:val="20"/>
              </w:rPr>
              <w:t>15</w:t>
            </w:r>
          </w:p>
        </w:tc>
        <w:tc>
          <w:tcPr>
            <w:tcW w:w="769" w:type="dxa"/>
          </w:tcPr>
          <w:p w14:paraId="3CDDED8E" w14:textId="77777777" w:rsidR="007C19D7" w:rsidRPr="00BD47DE" w:rsidRDefault="007C19D7" w:rsidP="00BD47DE">
            <w:pPr>
              <w:rPr>
                <w:rFonts w:ascii="Garamond" w:hAnsi="Garamond"/>
                <w:iCs/>
                <w:sz w:val="20"/>
                <w:szCs w:val="20"/>
              </w:rPr>
            </w:pPr>
            <w:r w:rsidRPr="00BD47DE">
              <w:rPr>
                <w:rFonts w:ascii="Garamond" w:hAnsi="Garamond"/>
                <w:iCs/>
                <w:sz w:val="20"/>
                <w:szCs w:val="20"/>
              </w:rPr>
              <w:t>(39.5)</w:t>
            </w:r>
          </w:p>
        </w:tc>
        <w:tc>
          <w:tcPr>
            <w:tcW w:w="1134" w:type="dxa"/>
          </w:tcPr>
          <w:p w14:paraId="28EF418B" w14:textId="77777777" w:rsidR="007C19D7" w:rsidRPr="00BD47DE" w:rsidRDefault="007C19D7" w:rsidP="00BD47DE">
            <w:pPr>
              <w:rPr>
                <w:rFonts w:ascii="Garamond" w:hAnsi="Garamond"/>
                <w:iCs/>
                <w:sz w:val="20"/>
                <w:szCs w:val="20"/>
              </w:rPr>
            </w:pPr>
            <w:r w:rsidRPr="00BD47DE">
              <w:rPr>
                <w:rFonts w:ascii="Garamond" w:hAnsi="Garamond"/>
                <w:iCs/>
                <w:sz w:val="20"/>
                <w:szCs w:val="20"/>
              </w:rPr>
              <w:t>53(39.0)</w:t>
            </w:r>
          </w:p>
        </w:tc>
        <w:tc>
          <w:tcPr>
            <w:tcW w:w="1134" w:type="dxa"/>
          </w:tcPr>
          <w:p w14:paraId="7DB24CFB" w14:textId="77777777" w:rsidR="007C19D7" w:rsidRPr="00BD47DE" w:rsidRDefault="007C19D7" w:rsidP="00BD47DE">
            <w:pPr>
              <w:rPr>
                <w:rFonts w:ascii="Garamond" w:hAnsi="Garamond"/>
                <w:iCs/>
                <w:sz w:val="20"/>
                <w:szCs w:val="20"/>
              </w:rPr>
            </w:pPr>
          </w:p>
        </w:tc>
        <w:tc>
          <w:tcPr>
            <w:tcW w:w="1418" w:type="dxa"/>
          </w:tcPr>
          <w:p w14:paraId="3C403112" w14:textId="77777777" w:rsidR="007C19D7" w:rsidRPr="00BD47DE" w:rsidRDefault="007C19D7" w:rsidP="00BD47DE">
            <w:pPr>
              <w:rPr>
                <w:rFonts w:ascii="Garamond" w:hAnsi="Garamond"/>
                <w:iCs/>
                <w:sz w:val="20"/>
                <w:szCs w:val="20"/>
              </w:rPr>
            </w:pPr>
          </w:p>
        </w:tc>
      </w:tr>
      <w:tr w:rsidR="007C19D7" w:rsidRPr="00BD47DE" w14:paraId="0777AC70" w14:textId="77777777" w:rsidTr="00BD47DE">
        <w:trPr>
          <w:trHeight w:val="20"/>
          <w:jc w:val="center"/>
        </w:trPr>
        <w:tc>
          <w:tcPr>
            <w:tcW w:w="1710" w:type="dxa"/>
          </w:tcPr>
          <w:p w14:paraId="7DF4C8BD" w14:textId="77777777" w:rsidR="007C19D7" w:rsidRPr="00BD47DE" w:rsidRDefault="007C19D7" w:rsidP="00BD47DE">
            <w:pPr>
              <w:rPr>
                <w:rFonts w:ascii="Garamond" w:hAnsi="Garamond"/>
                <w:iCs/>
                <w:sz w:val="20"/>
                <w:szCs w:val="20"/>
              </w:rPr>
            </w:pPr>
            <w:r w:rsidRPr="00BD47DE">
              <w:rPr>
                <w:rFonts w:ascii="Garamond" w:hAnsi="Garamond"/>
                <w:iCs/>
                <w:sz w:val="20"/>
                <w:szCs w:val="20"/>
              </w:rPr>
              <w:t>No</w:t>
            </w:r>
          </w:p>
        </w:tc>
        <w:tc>
          <w:tcPr>
            <w:tcW w:w="600" w:type="dxa"/>
          </w:tcPr>
          <w:p w14:paraId="32C5EC07" w14:textId="77777777" w:rsidR="007C19D7" w:rsidRPr="00BD47DE" w:rsidRDefault="007C19D7" w:rsidP="00BD47DE">
            <w:pPr>
              <w:rPr>
                <w:rFonts w:ascii="Garamond" w:hAnsi="Garamond"/>
                <w:iCs/>
                <w:sz w:val="20"/>
                <w:szCs w:val="20"/>
              </w:rPr>
            </w:pPr>
            <w:r w:rsidRPr="00BD47DE">
              <w:rPr>
                <w:rFonts w:ascii="Garamond" w:hAnsi="Garamond"/>
                <w:iCs/>
                <w:sz w:val="20"/>
                <w:szCs w:val="20"/>
              </w:rPr>
              <w:t>6</w:t>
            </w:r>
          </w:p>
        </w:tc>
        <w:tc>
          <w:tcPr>
            <w:tcW w:w="930" w:type="dxa"/>
          </w:tcPr>
          <w:p w14:paraId="6DFC9BA3" w14:textId="77777777" w:rsidR="007C19D7" w:rsidRPr="00BD47DE" w:rsidRDefault="007C19D7" w:rsidP="00BD47DE">
            <w:pPr>
              <w:rPr>
                <w:rFonts w:ascii="Garamond" w:hAnsi="Garamond"/>
                <w:iCs/>
                <w:sz w:val="20"/>
                <w:szCs w:val="20"/>
              </w:rPr>
            </w:pPr>
            <w:r w:rsidRPr="00BD47DE">
              <w:rPr>
                <w:rFonts w:ascii="Garamond" w:hAnsi="Garamond"/>
                <w:iCs/>
                <w:sz w:val="20"/>
                <w:szCs w:val="20"/>
              </w:rPr>
              <w:t>(27.2)</w:t>
            </w:r>
          </w:p>
        </w:tc>
        <w:tc>
          <w:tcPr>
            <w:tcW w:w="810" w:type="dxa"/>
          </w:tcPr>
          <w:p w14:paraId="0EEBA6EB" w14:textId="77777777" w:rsidR="007C19D7" w:rsidRPr="00BD47DE" w:rsidRDefault="007C19D7" w:rsidP="00BD47DE">
            <w:pPr>
              <w:rPr>
                <w:rFonts w:ascii="Garamond" w:hAnsi="Garamond"/>
                <w:iCs/>
                <w:sz w:val="20"/>
                <w:szCs w:val="20"/>
              </w:rPr>
            </w:pPr>
            <w:r w:rsidRPr="00BD47DE">
              <w:rPr>
                <w:rFonts w:ascii="Garamond" w:hAnsi="Garamond"/>
                <w:iCs/>
                <w:sz w:val="20"/>
                <w:szCs w:val="20"/>
              </w:rPr>
              <w:t>22</w:t>
            </w:r>
          </w:p>
        </w:tc>
        <w:tc>
          <w:tcPr>
            <w:tcW w:w="1080" w:type="dxa"/>
          </w:tcPr>
          <w:p w14:paraId="016F2BAA" w14:textId="77777777" w:rsidR="007C19D7" w:rsidRPr="00BD47DE" w:rsidRDefault="007C19D7" w:rsidP="00BD47DE">
            <w:pPr>
              <w:rPr>
                <w:rFonts w:ascii="Garamond" w:hAnsi="Garamond"/>
                <w:iCs/>
                <w:sz w:val="20"/>
                <w:szCs w:val="20"/>
              </w:rPr>
            </w:pPr>
            <w:r w:rsidRPr="00BD47DE">
              <w:rPr>
                <w:rFonts w:ascii="Garamond" w:hAnsi="Garamond"/>
                <w:iCs/>
                <w:sz w:val="20"/>
                <w:szCs w:val="20"/>
              </w:rPr>
              <w:t>(27.2)</w:t>
            </w:r>
          </w:p>
        </w:tc>
        <w:tc>
          <w:tcPr>
            <w:tcW w:w="900" w:type="dxa"/>
          </w:tcPr>
          <w:p w14:paraId="20EAC544" w14:textId="77777777" w:rsidR="007C19D7" w:rsidRPr="00BD47DE" w:rsidRDefault="007C19D7" w:rsidP="00BD47DE">
            <w:pPr>
              <w:rPr>
                <w:rFonts w:ascii="Garamond" w:hAnsi="Garamond"/>
                <w:iCs/>
                <w:sz w:val="20"/>
                <w:szCs w:val="20"/>
              </w:rPr>
            </w:pPr>
            <w:r w:rsidRPr="00BD47DE">
              <w:rPr>
                <w:rFonts w:ascii="Garamond" w:hAnsi="Garamond"/>
                <w:iCs/>
                <w:sz w:val="20"/>
                <w:szCs w:val="20"/>
              </w:rPr>
              <w:t>17</w:t>
            </w:r>
          </w:p>
        </w:tc>
        <w:tc>
          <w:tcPr>
            <w:tcW w:w="769" w:type="dxa"/>
          </w:tcPr>
          <w:p w14:paraId="699E977F" w14:textId="77777777" w:rsidR="007C19D7" w:rsidRPr="00BD47DE" w:rsidRDefault="007C19D7" w:rsidP="00BD47DE">
            <w:pPr>
              <w:rPr>
                <w:rFonts w:ascii="Garamond" w:hAnsi="Garamond"/>
                <w:iCs/>
                <w:sz w:val="20"/>
                <w:szCs w:val="20"/>
              </w:rPr>
            </w:pPr>
            <w:r w:rsidRPr="00BD47DE">
              <w:rPr>
                <w:rFonts w:ascii="Garamond" w:hAnsi="Garamond"/>
                <w:iCs/>
                <w:sz w:val="20"/>
                <w:szCs w:val="20"/>
              </w:rPr>
              <w:t>(44.7)</w:t>
            </w:r>
          </w:p>
        </w:tc>
        <w:tc>
          <w:tcPr>
            <w:tcW w:w="1134" w:type="dxa"/>
          </w:tcPr>
          <w:p w14:paraId="0426C7A8" w14:textId="77777777" w:rsidR="007C19D7" w:rsidRPr="00BD47DE" w:rsidRDefault="007C19D7" w:rsidP="00BD47DE">
            <w:pPr>
              <w:rPr>
                <w:rFonts w:ascii="Garamond" w:hAnsi="Garamond"/>
                <w:iCs/>
                <w:sz w:val="20"/>
                <w:szCs w:val="20"/>
              </w:rPr>
            </w:pPr>
            <w:r w:rsidRPr="00BD47DE">
              <w:rPr>
                <w:rFonts w:ascii="Garamond" w:hAnsi="Garamond"/>
                <w:iCs/>
                <w:sz w:val="20"/>
                <w:szCs w:val="20"/>
              </w:rPr>
              <w:t>45(31.9)</w:t>
            </w:r>
          </w:p>
        </w:tc>
        <w:tc>
          <w:tcPr>
            <w:tcW w:w="1134" w:type="dxa"/>
          </w:tcPr>
          <w:p w14:paraId="5EC63206" w14:textId="77777777" w:rsidR="007C19D7" w:rsidRPr="00BD47DE" w:rsidRDefault="007C19D7" w:rsidP="00BD47DE">
            <w:pPr>
              <w:rPr>
                <w:rFonts w:ascii="Garamond" w:hAnsi="Garamond"/>
                <w:iCs/>
                <w:sz w:val="20"/>
                <w:szCs w:val="20"/>
              </w:rPr>
            </w:pPr>
            <w:r w:rsidRPr="00BD47DE">
              <w:rPr>
                <w:rFonts w:ascii="Garamond" w:hAnsi="Garamond"/>
                <w:iCs/>
                <w:sz w:val="20"/>
                <w:szCs w:val="20"/>
              </w:rPr>
              <w:t>5.94</w:t>
            </w:r>
          </w:p>
        </w:tc>
        <w:tc>
          <w:tcPr>
            <w:tcW w:w="1418" w:type="dxa"/>
          </w:tcPr>
          <w:p w14:paraId="747A00A5" w14:textId="77777777" w:rsidR="007C19D7" w:rsidRPr="00BD47DE" w:rsidRDefault="007C19D7" w:rsidP="00BD47DE">
            <w:pPr>
              <w:rPr>
                <w:rFonts w:ascii="Garamond" w:hAnsi="Garamond"/>
                <w:iCs/>
                <w:sz w:val="20"/>
                <w:szCs w:val="20"/>
              </w:rPr>
            </w:pPr>
            <w:r w:rsidRPr="00BD47DE">
              <w:rPr>
                <w:rFonts w:ascii="Garamond" w:hAnsi="Garamond"/>
                <w:iCs/>
                <w:sz w:val="20"/>
                <w:szCs w:val="20"/>
              </w:rPr>
              <w:t>0.204</w:t>
            </w:r>
          </w:p>
        </w:tc>
      </w:tr>
      <w:tr w:rsidR="007C19D7" w:rsidRPr="00BD47DE" w14:paraId="0CB48B8C" w14:textId="77777777" w:rsidTr="00BD47DE">
        <w:trPr>
          <w:trHeight w:val="20"/>
          <w:jc w:val="center"/>
        </w:trPr>
        <w:tc>
          <w:tcPr>
            <w:tcW w:w="1710" w:type="dxa"/>
          </w:tcPr>
          <w:p w14:paraId="151EE6C8" w14:textId="77777777" w:rsidR="007C19D7" w:rsidRPr="00BD47DE" w:rsidRDefault="007C19D7" w:rsidP="00BD47DE">
            <w:pPr>
              <w:rPr>
                <w:rFonts w:ascii="Garamond" w:hAnsi="Garamond"/>
                <w:iCs/>
                <w:sz w:val="20"/>
                <w:szCs w:val="20"/>
              </w:rPr>
            </w:pPr>
            <w:r w:rsidRPr="00BD47DE">
              <w:rPr>
                <w:rFonts w:ascii="Garamond" w:hAnsi="Garamond"/>
                <w:iCs/>
                <w:sz w:val="20"/>
                <w:szCs w:val="20"/>
              </w:rPr>
              <w:t>Unsure</w:t>
            </w:r>
          </w:p>
        </w:tc>
        <w:tc>
          <w:tcPr>
            <w:tcW w:w="600" w:type="dxa"/>
          </w:tcPr>
          <w:p w14:paraId="5D8852EF" w14:textId="77777777" w:rsidR="007C19D7" w:rsidRPr="00BD47DE" w:rsidRDefault="007C19D7" w:rsidP="00BD47DE">
            <w:pPr>
              <w:rPr>
                <w:rFonts w:ascii="Garamond" w:hAnsi="Garamond"/>
                <w:iCs/>
                <w:sz w:val="20"/>
                <w:szCs w:val="20"/>
              </w:rPr>
            </w:pPr>
            <w:r w:rsidRPr="00BD47DE">
              <w:rPr>
                <w:rFonts w:ascii="Garamond" w:hAnsi="Garamond"/>
                <w:iCs/>
                <w:sz w:val="20"/>
                <w:szCs w:val="20"/>
              </w:rPr>
              <w:t>8</w:t>
            </w:r>
          </w:p>
        </w:tc>
        <w:tc>
          <w:tcPr>
            <w:tcW w:w="930" w:type="dxa"/>
          </w:tcPr>
          <w:p w14:paraId="51E27137" w14:textId="77777777" w:rsidR="007C19D7" w:rsidRPr="00BD47DE" w:rsidRDefault="007C19D7" w:rsidP="00BD47DE">
            <w:pPr>
              <w:rPr>
                <w:rFonts w:ascii="Garamond" w:hAnsi="Garamond"/>
                <w:iCs/>
                <w:sz w:val="20"/>
                <w:szCs w:val="20"/>
              </w:rPr>
            </w:pPr>
            <w:r w:rsidRPr="00BD47DE">
              <w:rPr>
                <w:rFonts w:ascii="Garamond" w:hAnsi="Garamond"/>
                <w:iCs/>
                <w:sz w:val="20"/>
                <w:szCs w:val="20"/>
              </w:rPr>
              <w:t>(36.4)</w:t>
            </w:r>
          </w:p>
        </w:tc>
        <w:tc>
          <w:tcPr>
            <w:tcW w:w="810" w:type="dxa"/>
          </w:tcPr>
          <w:p w14:paraId="771E3560" w14:textId="77777777" w:rsidR="007C19D7" w:rsidRPr="00BD47DE" w:rsidRDefault="007C19D7" w:rsidP="00BD47DE">
            <w:pPr>
              <w:rPr>
                <w:rFonts w:ascii="Garamond" w:hAnsi="Garamond"/>
                <w:iCs/>
                <w:sz w:val="20"/>
                <w:szCs w:val="20"/>
              </w:rPr>
            </w:pPr>
            <w:r w:rsidRPr="00BD47DE">
              <w:rPr>
                <w:rFonts w:ascii="Garamond" w:hAnsi="Garamond"/>
                <w:iCs/>
                <w:sz w:val="20"/>
                <w:szCs w:val="20"/>
              </w:rPr>
              <w:t>27</w:t>
            </w:r>
          </w:p>
        </w:tc>
        <w:tc>
          <w:tcPr>
            <w:tcW w:w="1080" w:type="dxa"/>
          </w:tcPr>
          <w:p w14:paraId="5CF2A161" w14:textId="77777777" w:rsidR="007C19D7" w:rsidRPr="00BD47DE" w:rsidRDefault="007C19D7" w:rsidP="00BD47DE">
            <w:pPr>
              <w:rPr>
                <w:rFonts w:ascii="Garamond" w:hAnsi="Garamond"/>
                <w:iCs/>
                <w:sz w:val="20"/>
                <w:szCs w:val="20"/>
              </w:rPr>
            </w:pPr>
            <w:r w:rsidRPr="00BD47DE">
              <w:rPr>
                <w:rFonts w:ascii="Garamond" w:hAnsi="Garamond"/>
                <w:iCs/>
                <w:sz w:val="20"/>
                <w:szCs w:val="20"/>
              </w:rPr>
              <w:t>(33.3)</w:t>
            </w:r>
          </w:p>
        </w:tc>
        <w:tc>
          <w:tcPr>
            <w:tcW w:w="900" w:type="dxa"/>
          </w:tcPr>
          <w:p w14:paraId="6325E9AB" w14:textId="77777777" w:rsidR="007C19D7" w:rsidRPr="00BD47DE" w:rsidRDefault="007C19D7" w:rsidP="00BD47DE">
            <w:pPr>
              <w:rPr>
                <w:rFonts w:ascii="Garamond" w:hAnsi="Garamond"/>
                <w:iCs/>
                <w:sz w:val="20"/>
                <w:szCs w:val="20"/>
              </w:rPr>
            </w:pPr>
            <w:r w:rsidRPr="00BD47DE">
              <w:rPr>
                <w:rFonts w:ascii="Garamond" w:hAnsi="Garamond"/>
                <w:iCs/>
                <w:sz w:val="20"/>
                <w:szCs w:val="20"/>
              </w:rPr>
              <w:t>6</w:t>
            </w:r>
          </w:p>
        </w:tc>
        <w:tc>
          <w:tcPr>
            <w:tcW w:w="769" w:type="dxa"/>
          </w:tcPr>
          <w:p w14:paraId="40822062" w14:textId="77777777" w:rsidR="007C19D7" w:rsidRPr="00BD47DE" w:rsidRDefault="007C19D7" w:rsidP="00BD47DE">
            <w:pPr>
              <w:rPr>
                <w:rFonts w:ascii="Garamond" w:hAnsi="Garamond"/>
                <w:iCs/>
                <w:sz w:val="20"/>
                <w:szCs w:val="20"/>
              </w:rPr>
            </w:pPr>
            <w:r w:rsidRPr="00BD47DE">
              <w:rPr>
                <w:rFonts w:ascii="Garamond" w:hAnsi="Garamond"/>
                <w:iCs/>
                <w:sz w:val="20"/>
                <w:szCs w:val="20"/>
              </w:rPr>
              <w:t>(15.8)</w:t>
            </w:r>
          </w:p>
        </w:tc>
        <w:tc>
          <w:tcPr>
            <w:tcW w:w="1134" w:type="dxa"/>
          </w:tcPr>
          <w:p w14:paraId="5B213295" w14:textId="77777777" w:rsidR="007C19D7" w:rsidRPr="00BD47DE" w:rsidRDefault="007C19D7" w:rsidP="00BD47DE">
            <w:pPr>
              <w:rPr>
                <w:rFonts w:ascii="Garamond" w:hAnsi="Garamond"/>
                <w:iCs/>
                <w:sz w:val="20"/>
                <w:szCs w:val="20"/>
              </w:rPr>
            </w:pPr>
            <w:r w:rsidRPr="00BD47DE">
              <w:rPr>
                <w:rFonts w:ascii="Garamond" w:hAnsi="Garamond"/>
                <w:iCs/>
                <w:sz w:val="20"/>
                <w:szCs w:val="20"/>
              </w:rPr>
              <w:t>41(29.1)</w:t>
            </w:r>
          </w:p>
        </w:tc>
        <w:tc>
          <w:tcPr>
            <w:tcW w:w="1134" w:type="dxa"/>
          </w:tcPr>
          <w:p w14:paraId="239E55F2" w14:textId="77777777" w:rsidR="007C19D7" w:rsidRPr="00BD47DE" w:rsidRDefault="007C19D7" w:rsidP="00BD47DE">
            <w:pPr>
              <w:rPr>
                <w:rFonts w:ascii="Garamond" w:hAnsi="Garamond"/>
                <w:iCs/>
                <w:sz w:val="20"/>
                <w:szCs w:val="20"/>
              </w:rPr>
            </w:pPr>
          </w:p>
        </w:tc>
        <w:tc>
          <w:tcPr>
            <w:tcW w:w="1418" w:type="dxa"/>
          </w:tcPr>
          <w:p w14:paraId="0C53FA43" w14:textId="77777777" w:rsidR="007C19D7" w:rsidRPr="00BD47DE" w:rsidRDefault="007C19D7" w:rsidP="00BD47DE">
            <w:pPr>
              <w:rPr>
                <w:rFonts w:ascii="Garamond" w:hAnsi="Garamond"/>
                <w:iCs/>
                <w:sz w:val="20"/>
                <w:szCs w:val="20"/>
              </w:rPr>
            </w:pPr>
          </w:p>
        </w:tc>
      </w:tr>
      <w:tr w:rsidR="007C19D7" w:rsidRPr="00BD47DE" w14:paraId="5CF038C4" w14:textId="77777777" w:rsidTr="00BD47DE">
        <w:trPr>
          <w:trHeight w:val="20"/>
          <w:jc w:val="center"/>
        </w:trPr>
        <w:tc>
          <w:tcPr>
            <w:tcW w:w="1710" w:type="dxa"/>
          </w:tcPr>
          <w:p w14:paraId="055A3DF9" w14:textId="77777777" w:rsidR="007C19D7" w:rsidRPr="00BD47DE" w:rsidRDefault="007C19D7" w:rsidP="00BD47DE">
            <w:pPr>
              <w:rPr>
                <w:rFonts w:ascii="Garamond" w:hAnsi="Garamond"/>
                <w:iCs/>
                <w:sz w:val="20"/>
                <w:szCs w:val="20"/>
              </w:rPr>
            </w:pPr>
            <w:r w:rsidRPr="00BD47DE">
              <w:rPr>
                <w:rFonts w:ascii="Garamond" w:hAnsi="Garamond"/>
                <w:iCs/>
                <w:sz w:val="20"/>
                <w:szCs w:val="20"/>
              </w:rPr>
              <w:t>Total</w:t>
            </w:r>
          </w:p>
        </w:tc>
        <w:tc>
          <w:tcPr>
            <w:tcW w:w="600" w:type="dxa"/>
          </w:tcPr>
          <w:p w14:paraId="72083133" w14:textId="77777777" w:rsidR="007C19D7" w:rsidRPr="00BD47DE" w:rsidRDefault="007C19D7" w:rsidP="00BD47DE">
            <w:pPr>
              <w:rPr>
                <w:rFonts w:ascii="Garamond" w:hAnsi="Garamond"/>
                <w:iCs/>
                <w:sz w:val="20"/>
                <w:szCs w:val="20"/>
              </w:rPr>
            </w:pPr>
            <w:r w:rsidRPr="00BD47DE">
              <w:rPr>
                <w:rFonts w:ascii="Garamond" w:hAnsi="Garamond"/>
                <w:iCs/>
                <w:sz w:val="20"/>
                <w:szCs w:val="20"/>
              </w:rPr>
              <w:t>22</w:t>
            </w:r>
          </w:p>
        </w:tc>
        <w:tc>
          <w:tcPr>
            <w:tcW w:w="930" w:type="dxa"/>
          </w:tcPr>
          <w:p w14:paraId="3F547720"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810" w:type="dxa"/>
          </w:tcPr>
          <w:p w14:paraId="266ADB5F" w14:textId="77777777" w:rsidR="007C19D7" w:rsidRPr="00BD47DE" w:rsidRDefault="007C19D7" w:rsidP="00BD47DE">
            <w:pPr>
              <w:rPr>
                <w:rFonts w:ascii="Garamond" w:hAnsi="Garamond"/>
                <w:iCs/>
                <w:sz w:val="20"/>
                <w:szCs w:val="20"/>
              </w:rPr>
            </w:pPr>
            <w:r w:rsidRPr="00BD47DE">
              <w:rPr>
                <w:rFonts w:ascii="Garamond" w:hAnsi="Garamond"/>
                <w:iCs/>
                <w:sz w:val="20"/>
                <w:szCs w:val="20"/>
              </w:rPr>
              <w:t>81</w:t>
            </w:r>
          </w:p>
        </w:tc>
        <w:tc>
          <w:tcPr>
            <w:tcW w:w="1080" w:type="dxa"/>
          </w:tcPr>
          <w:p w14:paraId="6C6E8FB2"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900" w:type="dxa"/>
          </w:tcPr>
          <w:p w14:paraId="688B84BD" w14:textId="77777777" w:rsidR="007C19D7" w:rsidRPr="00BD47DE" w:rsidRDefault="007C19D7" w:rsidP="00BD47DE">
            <w:pPr>
              <w:rPr>
                <w:rFonts w:ascii="Garamond" w:hAnsi="Garamond"/>
                <w:iCs/>
                <w:sz w:val="20"/>
                <w:szCs w:val="20"/>
              </w:rPr>
            </w:pPr>
            <w:r w:rsidRPr="00BD47DE">
              <w:rPr>
                <w:rFonts w:ascii="Garamond" w:hAnsi="Garamond"/>
                <w:iCs/>
                <w:sz w:val="20"/>
                <w:szCs w:val="20"/>
              </w:rPr>
              <w:t>38</w:t>
            </w:r>
          </w:p>
        </w:tc>
        <w:tc>
          <w:tcPr>
            <w:tcW w:w="769" w:type="dxa"/>
          </w:tcPr>
          <w:p w14:paraId="4B704836" w14:textId="77777777" w:rsidR="007C19D7" w:rsidRPr="00BD47DE" w:rsidRDefault="007C19D7" w:rsidP="00BD47DE">
            <w:pPr>
              <w:rPr>
                <w:rFonts w:ascii="Garamond" w:hAnsi="Garamond"/>
                <w:iCs/>
                <w:sz w:val="20"/>
                <w:szCs w:val="20"/>
              </w:rPr>
            </w:pPr>
            <w:r w:rsidRPr="00BD47DE">
              <w:rPr>
                <w:rFonts w:ascii="Garamond" w:hAnsi="Garamond"/>
                <w:iCs/>
                <w:sz w:val="20"/>
                <w:szCs w:val="20"/>
              </w:rPr>
              <w:t>(100)</w:t>
            </w:r>
          </w:p>
        </w:tc>
        <w:tc>
          <w:tcPr>
            <w:tcW w:w="1134" w:type="dxa"/>
          </w:tcPr>
          <w:p w14:paraId="2D8F1BA1" w14:textId="77777777" w:rsidR="007C19D7" w:rsidRPr="00BD47DE" w:rsidRDefault="007C19D7" w:rsidP="00BD47DE">
            <w:pPr>
              <w:rPr>
                <w:rFonts w:ascii="Garamond" w:hAnsi="Garamond"/>
                <w:iCs/>
                <w:sz w:val="20"/>
                <w:szCs w:val="20"/>
              </w:rPr>
            </w:pPr>
          </w:p>
        </w:tc>
        <w:tc>
          <w:tcPr>
            <w:tcW w:w="1134" w:type="dxa"/>
          </w:tcPr>
          <w:p w14:paraId="6623CB6C" w14:textId="77777777" w:rsidR="007C19D7" w:rsidRPr="00BD47DE" w:rsidRDefault="007C19D7" w:rsidP="00BD47DE">
            <w:pPr>
              <w:rPr>
                <w:rFonts w:ascii="Garamond" w:hAnsi="Garamond"/>
                <w:iCs/>
                <w:sz w:val="20"/>
                <w:szCs w:val="20"/>
              </w:rPr>
            </w:pPr>
          </w:p>
        </w:tc>
        <w:tc>
          <w:tcPr>
            <w:tcW w:w="1418" w:type="dxa"/>
          </w:tcPr>
          <w:p w14:paraId="063FE992" w14:textId="77777777" w:rsidR="007C19D7" w:rsidRPr="00BD47DE" w:rsidRDefault="007C19D7" w:rsidP="00BD47DE">
            <w:pPr>
              <w:rPr>
                <w:rFonts w:ascii="Garamond" w:hAnsi="Garamond"/>
                <w:iCs/>
                <w:sz w:val="20"/>
                <w:szCs w:val="20"/>
              </w:rPr>
            </w:pPr>
          </w:p>
        </w:tc>
      </w:tr>
    </w:tbl>
    <w:tbl>
      <w:tblPr>
        <w:tblStyle w:val="TableGrid2"/>
        <w:tblpPr w:leftFromText="180" w:rightFromText="180" w:vertAnchor="text" w:horzAnchor="page" w:tblpX="819" w:tblpY="132"/>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600"/>
        <w:gridCol w:w="840"/>
        <w:gridCol w:w="720"/>
        <w:gridCol w:w="1087"/>
        <w:gridCol w:w="992"/>
        <w:gridCol w:w="850"/>
        <w:gridCol w:w="1121"/>
        <w:gridCol w:w="1170"/>
        <w:gridCol w:w="1395"/>
      </w:tblGrid>
      <w:tr w:rsidR="00DB7F0B" w:rsidRPr="00BD47DE" w14:paraId="5606C453" w14:textId="77777777" w:rsidTr="00BD47DE">
        <w:trPr>
          <w:trHeight w:val="20"/>
        </w:trPr>
        <w:tc>
          <w:tcPr>
            <w:tcW w:w="7920" w:type="dxa"/>
            <w:gridSpan w:val="8"/>
          </w:tcPr>
          <w:p w14:paraId="3A1D46CE" w14:textId="41369EB6" w:rsidR="00DB7F0B" w:rsidRPr="00BD47DE" w:rsidRDefault="00DB7F0B" w:rsidP="00BD47DE">
            <w:pPr>
              <w:rPr>
                <w:rFonts w:ascii="Garamond" w:hAnsi="Garamond"/>
                <w:iCs/>
                <w:sz w:val="20"/>
                <w:szCs w:val="20"/>
              </w:rPr>
            </w:pPr>
            <w:r w:rsidRPr="00BD47DE">
              <w:rPr>
                <w:rFonts w:ascii="Garamond" w:hAnsi="Garamond"/>
                <w:iCs/>
                <w:sz w:val="20"/>
                <w:szCs w:val="20"/>
              </w:rPr>
              <w:t>Do you believe antimicrobial stewardship is important in reducing antibiotic resistance?</w:t>
            </w:r>
          </w:p>
        </w:tc>
        <w:tc>
          <w:tcPr>
            <w:tcW w:w="1170" w:type="dxa"/>
          </w:tcPr>
          <w:p w14:paraId="10321B4A" w14:textId="77777777" w:rsidR="00DB7F0B" w:rsidRPr="00BD47DE" w:rsidRDefault="00DB7F0B" w:rsidP="00BD47DE">
            <w:pPr>
              <w:rPr>
                <w:rFonts w:ascii="Garamond" w:hAnsi="Garamond"/>
                <w:iCs/>
                <w:sz w:val="20"/>
                <w:szCs w:val="20"/>
              </w:rPr>
            </w:pPr>
          </w:p>
        </w:tc>
        <w:tc>
          <w:tcPr>
            <w:tcW w:w="1395" w:type="dxa"/>
          </w:tcPr>
          <w:p w14:paraId="6D4DA02D" w14:textId="77777777" w:rsidR="00DB7F0B" w:rsidRPr="00BD47DE" w:rsidRDefault="00DB7F0B" w:rsidP="00BD47DE">
            <w:pPr>
              <w:rPr>
                <w:rFonts w:ascii="Garamond" w:hAnsi="Garamond"/>
                <w:iCs/>
                <w:sz w:val="20"/>
                <w:szCs w:val="20"/>
              </w:rPr>
            </w:pPr>
          </w:p>
        </w:tc>
      </w:tr>
      <w:tr w:rsidR="00DB7F0B" w:rsidRPr="00BD47DE" w14:paraId="6A74FDB0" w14:textId="77777777" w:rsidTr="00BD47DE">
        <w:trPr>
          <w:trHeight w:val="20"/>
        </w:trPr>
        <w:tc>
          <w:tcPr>
            <w:tcW w:w="1710" w:type="dxa"/>
          </w:tcPr>
          <w:p w14:paraId="5CA6863B" w14:textId="77777777" w:rsidR="00DB7F0B" w:rsidRPr="00BD47DE" w:rsidRDefault="00DB7F0B" w:rsidP="00BD47DE">
            <w:pPr>
              <w:rPr>
                <w:rFonts w:ascii="Garamond" w:hAnsi="Garamond"/>
                <w:iCs/>
                <w:sz w:val="20"/>
                <w:szCs w:val="20"/>
              </w:rPr>
            </w:pPr>
            <w:r w:rsidRPr="00BD47DE">
              <w:rPr>
                <w:rFonts w:ascii="Garamond" w:hAnsi="Garamond"/>
                <w:iCs/>
                <w:sz w:val="20"/>
                <w:szCs w:val="20"/>
              </w:rPr>
              <w:t>Yes</w:t>
            </w:r>
          </w:p>
        </w:tc>
        <w:tc>
          <w:tcPr>
            <w:tcW w:w="600" w:type="dxa"/>
          </w:tcPr>
          <w:p w14:paraId="7B787CB7" w14:textId="77777777" w:rsidR="00DB7F0B" w:rsidRPr="00BD47DE" w:rsidRDefault="00DB7F0B" w:rsidP="00BD47DE">
            <w:pPr>
              <w:rPr>
                <w:rFonts w:ascii="Garamond" w:hAnsi="Garamond"/>
                <w:iCs/>
                <w:sz w:val="20"/>
                <w:szCs w:val="20"/>
              </w:rPr>
            </w:pPr>
            <w:r w:rsidRPr="00BD47DE">
              <w:rPr>
                <w:rFonts w:ascii="Garamond" w:hAnsi="Garamond"/>
                <w:iCs/>
                <w:sz w:val="20"/>
                <w:szCs w:val="20"/>
              </w:rPr>
              <w:t>21</w:t>
            </w:r>
          </w:p>
        </w:tc>
        <w:tc>
          <w:tcPr>
            <w:tcW w:w="840" w:type="dxa"/>
          </w:tcPr>
          <w:p w14:paraId="58557F46"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(95.5)</w:t>
            </w:r>
          </w:p>
        </w:tc>
        <w:tc>
          <w:tcPr>
            <w:tcW w:w="720" w:type="dxa"/>
          </w:tcPr>
          <w:p w14:paraId="630097F0" w14:textId="0CD535FA" w:rsidR="00DB7F0B" w:rsidRPr="00BD47DE" w:rsidRDefault="00DB7F0B" w:rsidP="00BD47DE">
            <w:pPr>
              <w:rPr>
                <w:rFonts w:ascii="Garamond" w:hAnsi="Garamond"/>
                <w:iCs/>
                <w:sz w:val="20"/>
                <w:szCs w:val="20"/>
              </w:rPr>
            </w:pPr>
            <w:r w:rsidRPr="00BD47DE">
              <w:rPr>
                <w:rFonts w:ascii="Garamond" w:hAnsi="Garamond"/>
                <w:iCs/>
                <w:sz w:val="20"/>
                <w:szCs w:val="20"/>
              </w:rPr>
              <w:t xml:space="preserve">      71 </w:t>
            </w:r>
          </w:p>
        </w:tc>
        <w:tc>
          <w:tcPr>
            <w:tcW w:w="1087" w:type="dxa"/>
          </w:tcPr>
          <w:p w14:paraId="28D1C787" w14:textId="77777777" w:rsidR="00DB7F0B" w:rsidRPr="00BD47DE" w:rsidRDefault="00DB7F0B" w:rsidP="00BD47DE">
            <w:pPr>
              <w:rPr>
                <w:rFonts w:ascii="Garamond" w:hAnsi="Garamond"/>
                <w:iCs/>
                <w:sz w:val="20"/>
                <w:szCs w:val="20"/>
              </w:rPr>
            </w:pPr>
            <w:r w:rsidRPr="00BD47DE">
              <w:rPr>
                <w:rFonts w:ascii="Garamond" w:hAnsi="Garamond"/>
                <w:iCs/>
                <w:sz w:val="20"/>
                <w:szCs w:val="20"/>
              </w:rPr>
              <w:t>(87.6)</w:t>
            </w:r>
          </w:p>
        </w:tc>
        <w:tc>
          <w:tcPr>
            <w:tcW w:w="992" w:type="dxa"/>
          </w:tcPr>
          <w:p w14:paraId="12E04AC1"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30  </w:t>
            </w:r>
          </w:p>
        </w:tc>
        <w:tc>
          <w:tcPr>
            <w:tcW w:w="850" w:type="dxa"/>
          </w:tcPr>
          <w:p w14:paraId="41A0973E" w14:textId="77777777" w:rsidR="00DB7F0B" w:rsidRPr="00BD47DE" w:rsidRDefault="00DB7F0B" w:rsidP="00BD47DE">
            <w:pPr>
              <w:rPr>
                <w:rFonts w:ascii="Garamond" w:hAnsi="Garamond"/>
                <w:iCs/>
                <w:sz w:val="20"/>
                <w:szCs w:val="20"/>
              </w:rPr>
            </w:pPr>
            <w:r w:rsidRPr="00BD47DE">
              <w:rPr>
                <w:rFonts w:ascii="Garamond" w:hAnsi="Garamond"/>
                <w:iCs/>
                <w:sz w:val="20"/>
                <w:szCs w:val="20"/>
              </w:rPr>
              <w:t>(78.9)</w:t>
            </w:r>
          </w:p>
        </w:tc>
        <w:tc>
          <w:tcPr>
            <w:tcW w:w="1121" w:type="dxa"/>
          </w:tcPr>
          <w:p w14:paraId="48D70A27"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122 (86.5)</w:t>
            </w:r>
          </w:p>
        </w:tc>
        <w:tc>
          <w:tcPr>
            <w:tcW w:w="1170" w:type="dxa"/>
          </w:tcPr>
          <w:p w14:paraId="7CAD51D5" w14:textId="77777777" w:rsidR="00DB7F0B" w:rsidRPr="00BD47DE" w:rsidRDefault="00DB7F0B" w:rsidP="00BD47DE">
            <w:pPr>
              <w:rPr>
                <w:rFonts w:ascii="Garamond" w:hAnsi="Garamond"/>
                <w:iCs/>
                <w:sz w:val="20"/>
                <w:szCs w:val="20"/>
              </w:rPr>
            </w:pPr>
          </w:p>
        </w:tc>
        <w:tc>
          <w:tcPr>
            <w:tcW w:w="1395" w:type="dxa"/>
          </w:tcPr>
          <w:p w14:paraId="20294627" w14:textId="77777777" w:rsidR="00DB7F0B" w:rsidRPr="00BD47DE" w:rsidRDefault="00DB7F0B" w:rsidP="00BD47DE">
            <w:pPr>
              <w:rPr>
                <w:rFonts w:ascii="Garamond" w:hAnsi="Garamond"/>
                <w:iCs/>
                <w:sz w:val="20"/>
                <w:szCs w:val="20"/>
              </w:rPr>
            </w:pPr>
          </w:p>
        </w:tc>
      </w:tr>
      <w:tr w:rsidR="00DB7F0B" w:rsidRPr="00BD47DE" w14:paraId="6E474121" w14:textId="77777777" w:rsidTr="00BD47DE">
        <w:trPr>
          <w:trHeight w:val="74"/>
        </w:trPr>
        <w:tc>
          <w:tcPr>
            <w:tcW w:w="1710" w:type="dxa"/>
          </w:tcPr>
          <w:p w14:paraId="253539A2" w14:textId="77777777" w:rsidR="00DB7F0B" w:rsidRPr="00BD47DE" w:rsidRDefault="00DB7F0B" w:rsidP="00BD47DE">
            <w:pPr>
              <w:rPr>
                <w:rFonts w:ascii="Garamond" w:hAnsi="Garamond"/>
                <w:iCs/>
                <w:sz w:val="20"/>
                <w:szCs w:val="20"/>
              </w:rPr>
            </w:pPr>
            <w:r w:rsidRPr="00BD47DE">
              <w:rPr>
                <w:rFonts w:ascii="Garamond" w:hAnsi="Garamond"/>
                <w:iCs/>
                <w:sz w:val="20"/>
                <w:szCs w:val="20"/>
              </w:rPr>
              <w:t>No</w:t>
            </w:r>
          </w:p>
        </w:tc>
        <w:tc>
          <w:tcPr>
            <w:tcW w:w="600" w:type="dxa"/>
          </w:tcPr>
          <w:p w14:paraId="05F0B686" w14:textId="452DE7FC" w:rsidR="00DB7F0B" w:rsidRPr="00BD47DE" w:rsidRDefault="00DB7F0B" w:rsidP="00BD47DE">
            <w:pPr>
              <w:rPr>
                <w:rFonts w:ascii="Garamond" w:hAnsi="Garamond"/>
                <w:iCs/>
                <w:sz w:val="20"/>
                <w:szCs w:val="20"/>
              </w:rPr>
            </w:pPr>
            <w:r w:rsidRPr="00BD47DE">
              <w:rPr>
                <w:rFonts w:ascii="Garamond" w:hAnsi="Garamond"/>
                <w:iCs/>
                <w:sz w:val="20"/>
                <w:szCs w:val="20"/>
              </w:rPr>
              <w:t xml:space="preserve">       </w:t>
            </w:r>
          </w:p>
        </w:tc>
        <w:tc>
          <w:tcPr>
            <w:tcW w:w="840" w:type="dxa"/>
          </w:tcPr>
          <w:p w14:paraId="7E96EEC5"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(0)</w:t>
            </w:r>
          </w:p>
        </w:tc>
        <w:tc>
          <w:tcPr>
            <w:tcW w:w="720" w:type="dxa"/>
          </w:tcPr>
          <w:p w14:paraId="7F52EF54"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2    </w:t>
            </w:r>
          </w:p>
        </w:tc>
        <w:tc>
          <w:tcPr>
            <w:tcW w:w="1087" w:type="dxa"/>
          </w:tcPr>
          <w:p w14:paraId="2BB45BC8" w14:textId="77777777" w:rsidR="00DB7F0B" w:rsidRPr="00BD47DE" w:rsidRDefault="00DB7F0B" w:rsidP="00BD47DE">
            <w:pPr>
              <w:rPr>
                <w:rFonts w:ascii="Garamond" w:hAnsi="Garamond"/>
                <w:iCs/>
                <w:sz w:val="20"/>
                <w:szCs w:val="20"/>
              </w:rPr>
            </w:pPr>
            <w:r w:rsidRPr="00BD47DE">
              <w:rPr>
                <w:rFonts w:ascii="Garamond" w:hAnsi="Garamond"/>
                <w:iCs/>
                <w:sz w:val="20"/>
                <w:szCs w:val="20"/>
              </w:rPr>
              <w:t>(2.5)</w:t>
            </w:r>
          </w:p>
        </w:tc>
        <w:tc>
          <w:tcPr>
            <w:tcW w:w="992" w:type="dxa"/>
          </w:tcPr>
          <w:p w14:paraId="4131E1A5"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2   </w:t>
            </w:r>
          </w:p>
        </w:tc>
        <w:tc>
          <w:tcPr>
            <w:tcW w:w="850" w:type="dxa"/>
          </w:tcPr>
          <w:p w14:paraId="31AA568D" w14:textId="77777777" w:rsidR="00DB7F0B" w:rsidRPr="00BD47DE" w:rsidRDefault="00DB7F0B" w:rsidP="00BD47DE">
            <w:pPr>
              <w:rPr>
                <w:rFonts w:ascii="Garamond" w:hAnsi="Garamond"/>
                <w:iCs/>
                <w:sz w:val="20"/>
                <w:szCs w:val="20"/>
              </w:rPr>
            </w:pPr>
            <w:r w:rsidRPr="00BD47DE">
              <w:rPr>
                <w:rFonts w:ascii="Garamond" w:hAnsi="Garamond"/>
                <w:iCs/>
                <w:sz w:val="20"/>
                <w:szCs w:val="20"/>
              </w:rPr>
              <w:t>(5.3)</w:t>
            </w:r>
          </w:p>
        </w:tc>
        <w:tc>
          <w:tcPr>
            <w:tcW w:w="1121" w:type="dxa"/>
          </w:tcPr>
          <w:p w14:paraId="6EC7305E"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4 (2.8)</w:t>
            </w:r>
          </w:p>
        </w:tc>
        <w:tc>
          <w:tcPr>
            <w:tcW w:w="1170" w:type="dxa"/>
          </w:tcPr>
          <w:p w14:paraId="6A977B7C" w14:textId="77777777" w:rsidR="00DB7F0B" w:rsidRPr="00BD47DE" w:rsidRDefault="00DB7F0B" w:rsidP="00BD47DE">
            <w:pPr>
              <w:rPr>
                <w:rFonts w:ascii="Garamond" w:hAnsi="Garamond"/>
                <w:iCs/>
                <w:sz w:val="20"/>
                <w:szCs w:val="20"/>
              </w:rPr>
            </w:pPr>
          </w:p>
        </w:tc>
        <w:tc>
          <w:tcPr>
            <w:tcW w:w="1395" w:type="dxa"/>
          </w:tcPr>
          <w:p w14:paraId="50692F45" w14:textId="77777777" w:rsidR="00DB7F0B" w:rsidRPr="00BD47DE" w:rsidRDefault="00DB7F0B" w:rsidP="00BD47DE">
            <w:pPr>
              <w:rPr>
                <w:rFonts w:ascii="Garamond" w:hAnsi="Garamond"/>
                <w:iCs/>
                <w:sz w:val="20"/>
                <w:szCs w:val="20"/>
              </w:rPr>
            </w:pPr>
          </w:p>
        </w:tc>
      </w:tr>
      <w:tr w:rsidR="00DB7F0B" w:rsidRPr="00BD47DE" w14:paraId="23CEF745" w14:textId="77777777" w:rsidTr="00BD47DE">
        <w:trPr>
          <w:trHeight w:val="20"/>
        </w:trPr>
        <w:tc>
          <w:tcPr>
            <w:tcW w:w="1710" w:type="dxa"/>
          </w:tcPr>
          <w:p w14:paraId="3E9A91BD" w14:textId="77777777" w:rsidR="00DB7F0B" w:rsidRPr="00BD47DE" w:rsidRDefault="00DB7F0B" w:rsidP="00BD47DE">
            <w:pPr>
              <w:rPr>
                <w:rFonts w:ascii="Garamond" w:hAnsi="Garamond"/>
                <w:iCs/>
                <w:sz w:val="20"/>
                <w:szCs w:val="20"/>
              </w:rPr>
            </w:pPr>
            <w:r w:rsidRPr="00BD47DE">
              <w:rPr>
                <w:rFonts w:ascii="Garamond" w:hAnsi="Garamond"/>
                <w:iCs/>
                <w:sz w:val="20"/>
                <w:szCs w:val="20"/>
              </w:rPr>
              <w:t>Unsure</w:t>
            </w:r>
          </w:p>
        </w:tc>
        <w:tc>
          <w:tcPr>
            <w:tcW w:w="600" w:type="dxa"/>
          </w:tcPr>
          <w:p w14:paraId="4AD5D826" w14:textId="77777777" w:rsidR="00DB7F0B" w:rsidRPr="00BD47DE" w:rsidRDefault="00DB7F0B" w:rsidP="00BD47DE">
            <w:pPr>
              <w:rPr>
                <w:rFonts w:ascii="Garamond" w:hAnsi="Garamond"/>
                <w:iCs/>
                <w:sz w:val="20"/>
                <w:szCs w:val="20"/>
              </w:rPr>
            </w:pPr>
            <w:r w:rsidRPr="00BD47DE">
              <w:rPr>
                <w:rFonts w:ascii="Garamond" w:hAnsi="Garamond"/>
                <w:iCs/>
                <w:sz w:val="20"/>
                <w:szCs w:val="20"/>
              </w:rPr>
              <w:t>1</w:t>
            </w:r>
          </w:p>
        </w:tc>
        <w:tc>
          <w:tcPr>
            <w:tcW w:w="840" w:type="dxa"/>
          </w:tcPr>
          <w:p w14:paraId="08D21781"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(4.5)</w:t>
            </w:r>
          </w:p>
        </w:tc>
        <w:tc>
          <w:tcPr>
            <w:tcW w:w="720" w:type="dxa"/>
          </w:tcPr>
          <w:p w14:paraId="7EDC6057"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8    </w:t>
            </w:r>
          </w:p>
        </w:tc>
        <w:tc>
          <w:tcPr>
            <w:tcW w:w="1087" w:type="dxa"/>
          </w:tcPr>
          <w:p w14:paraId="6768D773" w14:textId="77777777" w:rsidR="00DB7F0B" w:rsidRPr="00BD47DE" w:rsidRDefault="00DB7F0B" w:rsidP="00BD47DE">
            <w:pPr>
              <w:rPr>
                <w:rFonts w:ascii="Garamond" w:hAnsi="Garamond"/>
                <w:iCs/>
                <w:sz w:val="20"/>
                <w:szCs w:val="20"/>
              </w:rPr>
            </w:pPr>
            <w:r w:rsidRPr="00BD47DE">
              <w:rPr>
                <w:rFonts w:ascii="Garamond" w:hAnsi="Garamond"/>
                <w:iCs/>
                <w:sz w:val="20"/>
                <w:szCs w:val="20"/>
              </w:rPr>
              <w:t>(9.9)</w:t>
            </w:r>
          </w:p>
        </w:tc>
        <w:tc>
          <w:tcPr>
            <w:tcW w:w="992" w:type="dxa"/>
          </w:tcPr>
          <w:p w14:paraId="3C1E3BB5"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6   </w:t>
            </w:r>
          </w:p>
        </w:tc>
        <w:tc>
          <w:tcPr>
            <w:tcW w:w="850" w:type="dxa"/>
          </w:tcPr>
          <w:p w14:paraId="6EE55BED" w14:textId="77777777" w:rsidR="00DB7F0B" w:rsidRPr="00BD47DE" w:rsidRDefault="00DB7F0B" w:rsidP="00BD47DE">
            <w:pPr>
              <w:rPr>
                <w:rFonts w:ascii="Garamond" w:hAnsi="Garamond"/>
                <w:iCs/>
                <w:sz w:val="20"/>
                <w:szCs w:val="20"/>
              </w:rPr>
            </w:pPr>
            <w:r w:rsidRPr="00BD47DE">
              <w:rPr>
                <w:rFonts w:ascii="Garamond" w:hAnsi="Garamond"/>
                <w:iCs/>
                <w:sz w:val="20"/>
                <w:szCs w:val="20"/>
              </w:rPr>
              <w:t>(15.8)</w:t>
            </w:r>
          </w:p>
        </w:tc>
        <w:tc>
          <w:tcPr>
            <w:tcW w:w="1121" w:type="dxa"/>
          </w:tcPr>
          <w:p w14:paraId="700496BE"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15 (10.6)</w:t>
            </w:r>
          </w:p>
        </w:tc>
        <w:tc>
          <w:tcPr>
            <w:tcW w:w="1170" w:type="dxa"/>
          </w:tcPr>
          <w:p w14:paraId="7B17FCC4"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3.67</w:t>
            </w:r>
          </w:p>
        </w:tc>
        <w:tc>
          <w:tcPr>
            <w:tcW w:w="1395" w:type="dxa"/>
          </w:tcPr>
          <w:p w14:paraId="6248F43F" w14:textId="77777777" w:rsidR="00DB7F0B" w:rsidRPr="00BD47DE" w:rsidRDefault="00DB7F0B" w:rsidP="00BD47DE">
            <w:pPr>
              <w:rPr>
                <w:rFonts w:ascii="Garamond" w:hAnsi="Garamond"/>
                <w:iCs/>
                <w:sz w:val="20"/>
                <w:szCs w:val="20"/>
              </w:rPr>
            </w:pPr>
            <w:r w:rsidRPr="00BD47DE">
              <w:rPr>
                <w:rFonts w:ascii="Garamond" w:hAnsi="Garamond"/>
                <w:iCs/>
                <w:sz w:val="20"/>
                <w:szCs w:val="20"/>
              </w:rPr>
              <w:t>0.451</w:t>
            </w:r>
          </w:p>
        </w:tc>
      </w:tr>
      <w:tr w:rsidR="00DB7F0B" w:rsidRPr="00BD47DE" w14:paraId="0D2E3868" w14:textId="77777777" w:rsidTr="00BD47DE">
        <w:trPr>
          <w:trHeight w:val="20"/>
        </w:trPr>
        <w:tc>
          <w:tcPr>
            <w:tcW w:w="1710" w:type="dxa"/>
            <w:tcBorders>
              <w:bottom w:val="single" w:sz="4" w:space="0" w:color="auto"/>
            </w:tcBorders>
          </w:tcPr>
          <w:p w14:paraId="55F0D87F" w14:textId="77777777" w:rsidR="00DB7F0B" w:rsidRPr="00BD47DE" w:rsidRDefault="00DB7F0B" w:rsidP="00BD47DE">
            <w:pPr>
              <w:rPr>
                <w:rFonts w:ascii="Garamond" w:hAnsi="Garamond"/>
                <w:iCs/>
                <w:sz w:val="20"/>
                <w:szCs w:val="20"/>
              </w:rPr>
            </w:pPr>
            <w:r w:rsidRPr="00BD47DE">
              <w:rPr>
                <w:rFonts w:ascii="Garamond" w:hAnsi="Garamond"/>
                <w:iCs/>
                <w:sz w:val="20"/>
                <w:szCs w:val="20"/>
              </w:rPr>
              <w:t>Total</w:t>
            </w:r>
          </w:p>
        </w:tc>
        <w:tc>
          <w:tcPr>
            <w:tcW w:w="600" w:type="dxa"/>
            <w:tcBorders>
              <w:bottom w:val="single" w:sz="4" w:space="0" w:color="auto"/>
            </w:tcBorders>
          </w:tcPr>
          <w:p w14:paraId="13AE7674" w14:textId="77777777" w:rsidR="00DB7F0B" w:rsidRPr="00BD47DE" w:rsidRDefault="00DB7F0B" w:rsidP="00BD47DE">
            <w:pPr>
              <w:rPr>
                <w:rFonts w:ascii="Garamond" w:hAnsi="Garamond"/>
                <w:iCs/>
                <w:sz w:val="20"/>
                <w:szCs w:val="20"/>
              </w:rPr>
            </w:pPr>
            <w:r w:rsidRPr="00BD47DE">
              <w:rPr>
                <w:rFonts w:ascii="Garamond" w:hAnsi="Garamond"/>
                <w:iCs/>
                <w:sz w:val="20"/>
                <w:szCs w:val="20"/>
              </w:rPr>
              <w:t>22</w:t>
            </w:r>
          </w:p>
        </w:tc>
        <w:tc>
          <w:tcPr>
            <w:tcW w:w="840" w:type="dxa"/>
            <w:tcBorders>
              <w:bottom w:val="single" w:sz="4" w:space="0" w:color="auto"/>
            </w:tcBorders>
          </w:tcPr>
          <w:p w14:paraId="2702EC5A"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(100)</w:t>
            </w:r>
          </w:p>
        </w:tc>
        <w:tc>
          <w:tcPr>
            <w:tcW w:w="720" w:type="dxa"/>
            <w:tcBorders>
              <w:bottom w:val="single" w:sz="4" w:space="0" w:color="auto"/>
            </w:tcBorders>
          </w:tcPr>
          <w:p w14:paraId="3631F29E"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81     </w:t>
            </w:r>
          </w:p>
        </w:tc>
        <w:tc>
          <w:tcPr>
            <w:tcW w:w="1087" w:type="dxa"/>
            <w:tcBorders>
              <w:bottom w:val="single" w:sz="4" w:space="0" w:color="auto"/>
            </w:tcBorders>
          </w:tcPr>
          <w:p w14:paraId="35355A89" w14:textId="77777777" w:rsidR="00DB7F0B" w:rsidRPr="00BD47DE" w:rsidRDefault="00DB7F0B" w:rsidP="00BD47DE">
            <w:pPr>
              <w:rPr>
                <w:rFonts w:ascii="Garamond" w:hAnsi="Garamond"/>
                <w:iCs/>
                <w:sz w:val="20"/>
                <w:szCs w:val="20"/>
              </w:rPr>
            </w:pPr>
            <w:r w:rsidRPr="00BD47DE">
              <w:rPr>
                <w:rFonts w:ascii="Garamond" w:hAnsi="Garamond"/>
                <w:iCs/>
                <w:sz w:val="20"/>
                <w:szCs w:val="20"/>
              </w:rPr>
              <w:t>(100)</w:t>
            </w:r>
          </w:p>
        </w:tc>
        <w:tc>
          <w:tcPr>
            <w:tcW w:w="992" w:type="dxa"/>
            <w:tcBorders>
              <w:bottom w:val="single" w:sz="4" w:space="0" w:color="auto"/>
            </w:tcBorders>
          </w:tcPr>
          <w:p w14:paraId="5ADF0A04" w14:textId="77777777" w:rsidR="00DB7F0B" w:rsidRPr="00BD47DE" w:rsidRDefault="00DB7F0B" w:rsidP="00BD47DE">
            <w:pPr>
              <w:rPr>
                <w:rFonts w:ascii="Garamond" w:hAnsi="Garamond"/>
                <w:iCs/>
                <w:sz w:val="20"/>
                <w:szCs w:val="20"/>
              </w:rPr>
            </w:pPr>
            <w:r w:rsidRPr="00BD47DE">
              <w:rPr>
                <w:rFonts w:ascii="Garamond" w:hAnsi="Garamond"/>
                <w:iCs/>
                <w:sz w:val="20"/>
                <w:szCs w:val="20"/>
              </w:rPr>
              <w:t xml:space="preserve">    38   </w:t>
            </w:r>
          </w:p>
        </w:tc>
        <w:tc>
          <w:tcPr>
            <w:tcW w:w="850" w:type="dxa"/>
            <w:tcBorders>
              <w:bottom w:val="single" w:sz="4" w:space="0" w:color="auto"/>
            </w:tcBorders>
          </w:tcPr>
          <w:p w14:paraId="399029E6" w14:textId="77777777" w:rsidR="00DB7F0B" w:rsidRPr="00BD47DE" w:rsidRDefault="00DB7F0B" w:rsidP="00BD47DE">
            <w:pPr>
              <w:rPr>
                <w:rFonts w:ascii="Garamond" w:hAnsi="Garamond"/>
                <w:iCs/>
                <w:sz w:val="20"/>
                <w:szCs w:val="20"/>
              </w:rPr>
            </w:pPr>
            <w:r w:rsidRPr="00BD47DE">
              <w:rPr>
                <w:rFonts w:ascii="Garamond" w:hAnsi="Garamond"/>
                <w:iCs/>
                <w:sz w:val="20"/>
                <w:szCs w:val="20"/>
              </w:rPr>
              <w:t>(100)</w:t>
            </w:r>
          </w:p>
        </w:tc>
        <w:tc>
          <w:tcPr>
            <w:tcW w:w="1121" w:type="dxa"/>
            <w:tcBorders>
              <w:bottom w:val="single" w:sz="4" w:space="0" w:color="auto"/>
            </w:tcBorders>
          </w:tcPr>
          <w:p w14:paraId="6AA42C5A" w14:textId="77777777" w:rsidR="00DB7F0B" w:rsidRPr="00BD47DE" w:rsidRDefault="00DB7F0B" w:rsidP="00BD47DE">
            <w:pPr>
              <w:rPr>
                <w:rFonts w:ascii="Garamond" w:hAnsi="Garamond"/>
                <w:iCs/>
                <w:sz w:val="20"/>
                <w:szCs w:val="20"/>
              </w:rPr>
            </w:pPr>
          </w:p>
        </w:tc>
        <w:tc>
          <w:tcPr>
            <w:tcW w:w="1170" w:type="dxa"/>
            <w:tcBorders>
              <w:bottom w:val="single" w:sz="4" w:space="0" w:color="auto"/>
            </w:tcBorders>
          </w:tcPr>
          <w:p w14:paraId="374663B2" w14:textId="77777777" w:rsidR="00DB7F0B" w:rsidRPr="00BD47DE" w:rsidRDefault="00DB7F0B" w:rsidP="00BD47DE">
            <w:pPr>
              <w:rPr>
                <w:rFonts w:ascii="Garamond" w:hAnsi="Garamond"/>
                <w:iCs/>
                <w:sz w:val="20"/>
                <w:szCs w:val="20"/>
              </w:rPr>
            </w:pPr>
          </w:p>
        </w:tc>
        <w:tc>
          <w:tcPr>
            <w:tcW w:w="1395" w:type="dxa"/>
            <w:tcBorders>
              <w:bottom w:val="single" w:sz="4" w:space="0" w:color="auto"/>
            </w:tcBorders>
          </w:tcPr>
          <w:p w14:paraId="226B65D4" w14:textId="77777777" w:rsidR="00DB7F0B" w:rsidRPr="00BD47DE" w:rsidRDefault="00DB7F0B" w:rsidP="00BD47DE">
            <w:pPr>
              <w:rPr>
                <w:rFonts w:ascii="Garamond" w:hAnsi="Garamond"/>
                <w:iCs/>
                <w:sz w:val="20"/>
                <w:szCs w:val="20"/>
              </w:rPr>
            </w:pPr>
          </w:p>
        </w:tc>
      </w:tr>
    </w:tbl>
    <w:p w14:paraId="04AE6AA5" w14:textId="77777777" w:rsidR="007C19D7" w:rsidRPr="00BD47DE" w:rsidRDefault="007C19D7" w:rsidP="00BD47DE">
      <w:pPr>
        <w:jc w:val="both"/>
        <w:rPr>
          <w:rFonts w:ascii="Garamond" w:hAnsi="Garamond"/>
          <w:iCs/>
          <w:sz w:val="20"/>
          <w:szCs w:val="20"/>
        </w:rPr>
      </w:pPr>
    </w:p>
    <w:p w14:paraId="0DD18524" w14:textId="77777777" w:rsidR="007C19D7" w:rsidRPr="00BD47DE" w:rsidRDefault="007C19D7" w:rsidP="007C19D7">
      <w:pPr>
        <w:spacing w:line="259" w:lineRule="auto"/>
        <w:jc w:val="both"/>
        <w:rPr>
          <w:rFonts w:ascii="Garamond" w:hAnsi="Garamond"/>
          <w:iCs/>
          <w:sz w:val="20"/>
          <w:szCs w:val="20"/>
        </w:rPr>
      </w:pPr>
      <w:r w:rsidRPr="00BD47DE">
        <w:rPr>
          <w:rFonts w:ascii="Garamond" w:hAnsi="Garamond"/>
          <w:iCs/>
          <w:sz w:val="20"/>
          <w:szCs w:val="20"/>
        </w:rPr>
        <w:t xml:space="preserve">Roughly 39.0% of respondents regularly review their prescribing practices, while 37.6% do so occasionally. 23.4% rarely or never review antibiotic use. Consultants demonstrated the highest level of regular prescription pattern review. Figure </w:t>
      </w:r>
      <w:proofErr w:type="gramStart"/>
      <w:r w:rsidRPr="00BD47DE">
        <w:rPr>
          <w:rFonts w:ascii="Garamond" w:hAnsi="Garamond"/>
          <w:iCs/>
          <w:sz w:val="20"/>
          <w:szCs w:val="20"/>
        </w:rPr>
        <w:lastRenderedPageBreak/>
        <w:t>1.The</w:t>
      </w:r>
      <w:proofErr w:type="gramEnd"/>
      <w:r w:rsidRPr="00BD47DE">
        <w:rPr>
          <w:rFonts w:ascii="Garamond" w:hAnsi="Garamond"/>
          <w:iCs/>
          <w:sz w:val="20"/>
          <w:szCs w:val="20"/>
        </w:rPr>
        <w:t xml:space="preserve"> most commonly cited barriers to AMS were cost issues (75.2%) and limited access to laboratory results (68.8%). (Table V)</w:t>
      </w:r>
    </w:p>
    <w:p w14:paraId="39ED69C8" w14:textId="77777777" w:rsidR="007C19D7" w:rsidRPr="007C19D7" w:rsidRDefault="007C19D7" w:rsidP="007C19D7">
      <w:pPr>
        <w:spacing w:line="259" w:lineRule="auto"/>
        <w:jc w:val="both"/>
        <w:rPr>
          <w:rFonts w:ascii="Garamond" w:hAnsi="Garamond"/>
          <w:b/>
          <w:bCs/>
          <w:iCs/>
          <w:sz w:val="20"/>
          <w:szCs w:val="20"/>
        </w:rPr>
      </w:pPr>
    </w:p>
    <w:p w14:paraId="63FFDDDE" w14:textId="77777777" w:rsidR="007C19D7" w:rsidRPr="007C19D7" w:rsidRDefault="007C19D7" w:rsidP="007C19D7">
      <w:pPr>
        <w:spacing w:line="259" w:lineRule="auto"/>
        <w:jc w:val="both"/>
        <w:rPr>
          <w:rFonts w:ascii="Garamond" w:hAnsi="Garamond"/>
          <w:b/>
          <w:bCs/>
          <w:iCs/>
          <w:sz w:val="20"/>
          <w:szCs w:val="20"/>
        </w:rPr>
      </w:pPr>
    </w:p>
    <w:p w14:paraId="69EF8109" w14:textId="77777777" w:rsidR="007C19D7" w:rsidRPr="007C19D7" w:rsidRDefault="007C19D7" w:rsidP="007C19D7">
      <w:pPr>
        <w:spacing w:line="259" w:lineRule="auto"/>
        <w:jc w:val="both"/>
        <w:rPr>
          <w:rFonts w:ascii="Garamond" w:hAnsi="Garamond"/>
          <w:b/>
          <w:bCs/>
          <w:iCs/>
          <w:sz w:val="20"/>
          <w:szCs w:val="20"/>
        </w:rPr>
      </w:pPr>
    </w:p>
    <w:p w14:paraId="24362BFC" w14:textId="77777777" w:rsidR="007C19D7" w:rsidRPr="007C19D7" w:rsidRDefault="007C19D7" w:rsidP="007C19D7">
      <w:pPr>
        <w:spacing w:line="259" w:lineRule="auto"/>
        <w:jc w:val="both"/>
        <w:rPr>
          <w:rFonts w:ascii="Garamond" w:hAnsi="Garamond"/>
          <w:b/>
          <w:bCs/>
          <w:iCs/>
          <w:sz w:val="20"/>
          <w:szCs w:val="20"/>
        </w:rPr>
      </w:pPr>
    </w:p>
    <w:p w14:paraId="4D4223BC" w14:textId="77777777" w:rsidR="007C19D7" w:rsidRPr="007C19D7" w:rsidRDefault="007C19D7" w:rsidP="007C19D7">
      <w:pPr>
        <w:spacing w:line="259" w:lineRule="auto"/>
        <w:jc w:val="both"/>
        <w:rPr>
          <w:rFonts w:ascii="Garamond" w:hAnsi="Garamond"/>
          <w:b/>
          <w:bCs/>
          <w:iCs/>
          <w:sz w:val="20"/>
          <w:szCs w:val="20"/>
        </w:rPr>
      </w:pPr>
      <w:r w:rsidRPr="007C19D7">
        <w:rPr>
          <w:rFonts w:ascii="Garamond" w:hAnsi="Garamond"/>
          <w:b/>
          <w:bCs/>
          <w:iCs/>
          <w:sz w:val="20"/>
          <w:szCs w:val="20"/>
        </w:rPr>
        <w:t xml:space="preserve">                  </w:t>
      </w:r>
      <w:r w:rsidRPr="007C19D7">
        <w:rPr>
          <w:rFonts w:ascii="Garamond" w:hAnsi="Garamond"/>
          <w:b/>
          <w:bCs/>
          <w:iCs/>
          <w:noProof/>
          <w:sz w:val="20"/>
          <w:szCs w:val="20"/>
        </w:rPr>
        <w:drawing>
          <wp:inline distT="0" distB="0" distL="0" distR="0" wp14:anchorId="3DBCD506" wp14:editId="7E42BA0A">
            <wp:extent cx="5109550" cy="2933322"/>
            <wp:effectExtent l="0" t="0" r="0" b="635"/>
            <wp:docPr id="74002051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020513" name="Picture 1" descr="A graph of different colored bars&#10;&#10;AI-generated content may be incorrect."/>
                    <pic:cNvPicPr/>
                  </pic:nvPicPr>
                  <pic:blipFill>
                    <a:blip r:embed="rId26"/>
                    <a:stretch>
                      <a:fillRect/>
                    </a:stretch>
                  </pic:blipFill>
                  <pic:spPr>
                    <a:xfrm>
                      <a:off x="0" y="0"/>
                      <a:ext cx="5150617" cy="2956898"/>
                    </a:xfrm>
                    <a:prstGeom prst="rect">
                      <a:avLst/>
                    </a:prstGeom>
                  </pic:spPr>
                </pic:pic>
              </a:graphicData>
            </a:graphic>
          </wp:inline>
        </w:drawing>
      </w:r>
    </w:p>
    <w:p w14:paraId="7D61BE2E" w14:textId="77777777" w:rsidR="007C19D7" w:rsidRPr="007C19D7" w:rsidRDefault="007C19D7" w:rsidP="007C19D7">
      <w:pPr>
        <w:spacing w:line="259" w:lineRule="auto"/>
        <w:jc w:val="both"/>
        <w:rPr>
          <w:rFonts w:ascii="Garamond" w:hAnsi="Garamond"/>
          <w:b/>
          <w:bCs/>
          <w:iCs/>
          <w:sz w:val="20"/>
          <w:szCs w:val="20"/>
        </w:rPr>
      </w:pPr>
      <w:r w:rsidRPr="007C19D7">
        <w:rPr>
          <w:rFonts w:ascii="Garamond" w:hAnsi="Garamond"/>
          <w:b/>
          <w:bCs/>
          <w:iCs/>
          <w:sz w:val="20"/>
          <w:szCs w:val="20"/>
        </w:rPr>
        <w:t xml:space="preserve">Figure 1: </w:t>
      </w:r>
      <w:r w:rsidRPr="007C19D7">
        <w:rPr>
          <w:rFonts w:ascii="Garamond" w:hAnsi="Garamond"/>
          <w:iCs/>
          <w:sz w:val="20"/>
          <w:szCs w:val="20"/>
        </w:rPr>
        <w:t>Frequency of reviewing prescribing practice</w:t>
      </w:r>
    </w:p>
    <w:p w14:paraId="6FC04597" w14:textId="77777777" w:rsidR="007C19D7" w:rsidRPr="007C19D7" w:rsidRDefault="007C19D7" w:rsidP="007C19D7">
      <w:pPr>
        <w:spacing w:line="259" w:lineRule="auto"/>
        <w:jc w:val="both"/>
        <w:rPr>
          <w:rFonts w:ascii="Garamond" w:hAnsi="Garamond"/>
          <w:b/>
          <w:bCs/>
          <w:iCs/>
          <w:sz w:val="20"/>
          <w:szCs w:val="20"/>
        </w:rPr>
      </w:pPr>
    </w:p>
    <w:p w14:paraId="3E3AB295" w14:textId="77777777" w:rsidR="007C19D7" w:rsidRPr="007C19D7" w:rsidRDefault="007C19D7" w:rsidP="007C19D7">
      <w:pPr>
        <w:spacing w:line="259" w:lineRule="auto"/>
        <w:jc w:val="both"/>
        <w:rPr>
          <w:rFonts w:ascii="Garamond" w:hAnsi="Garamond"/>
          <w:b/>
          <w:bCs/>
          <w:iCs/>
          <w:sz w:val="20"/>
          <w:szCs w:val="20"/>
        </w:rPr>
      </w:pPr>
      <w:r w:rsidRPr="007C19D7">
        <w:rPr>
          <w:rFonts w:ascii="Garamond" w:hAnsi="Garamond"/>
          <w:b/>
          <w:bCs/>
          <w:iCs/>
          <w:sz w:val="20"/>
          <w:szCs w:val="20"/>
        </w:rPr>
        <w:t>Table V: Challenges and barriers</w:t>
      </w:r>
    </w:p>
    <w:tbl>
      <w:tblPr>
        <w:tblW w:w="10141" w:type="dxa"/>
        <w:tblInd w:w="-360" w:type="dxa"/>
        <w:tblLayout w:type="fixed"/>
        <w:tblCellMar>
          <w:left w:w="0" w:type="dxa"/>
          <w:right w:w="0" w:type="dxa"/>
        </w:tblCellMar>
        <w:tblLook w:val="0000" w:firstRow="0" w:lastRow="0" w:firstColumn="0" w:lastColumn="0" w:noHBand="0" w:noVBand="0"/>
      </w:tblPr>
      <w:tblGrid>
        <w:gridCol w:w="2878"/>
        <w:gridCol w:w="754"/>
        <w:gridCol w:w="415"/>
        <w:gridCol w:w="720"/>
        <w:gridCol w:w="270"/>
        <w:gridCol w:w="900"/>
        <w:gridCol w:w="270"/>
        <w:gridCol w:w="903"/>
        <w:gridCol w:w="540"/>
        <w:gridCol w:w="900"/>
        <w:gridCol w:w="900"/>
        <w:gridCol w:w="691"/>
      </w:tblGrid>
      <w:tr w:rsidR="007C19D7" w:rsidRPr="00BD47DE" w14:paraId="4E4227C1" w14:textId="77777777" w:rsidTr="00BD47DE">
        <w:trPr>
          <w:cantSplit/>
        </w:trPr>
        <w:tc>
          <w:tcPr>
            <w:tcW w:w="3632" w:type="dxa"/>
            <w:gridSpan w:val="2"/>
            <w:vMerge w:val="restart"/>
            <w:tcBorders>
              <w:top w:val="single" w:sz="4" w:space="0" w:color="auto"/>
            </w:tcBorders>
          </w:tcPr>
          <w:p w14:paraId="6CE1DA5D" w14:textId="131E6DA1" w:rsidR="007C19D7" w:rsidRPr="00BD47DE" w:rsidRDefault="00BD47DE" w:rsidP="00BD47DE">
            <w:pPr>
              <w:spacing w:line="259" w:lineRule="auto"/>
              <w:rPr>
                <w:rFonts w:ascii="Garamond" w:hAnsi="Garamond"/>
                <w:b/>
                <w:bCs/>
                <w:iCs/>
                <w:sz w:val="20"/>
                <w:szCs w:val="20"/>
              </w:rPr>
            </w:pPr>
            <w:r w:rsidRPr="00BD47DE">
              <w:rPr>
                <w:rFonts w:ascii="Garamond" w:hAnsi="Garamond"/>
                <w:b/>
                <w:bCs/>
                <w:iCs/>
                <w:sz w:val="20"/>
                <w:szCs w:val="20"/>
              </w:rPr>
              <w:t>Challenges</w:t>
            </w:r>
          </w:p>
        </w:tc>
        <w:tc>
          <w:tcPr>
            <w:tcW w:w="4918" w:type="dxa"/>
            <w:gridSpan w:val="8"/>
            <w:tcBorders>
              <w:top w:val="single" w:sz="4" w:space="0" w:color="auto"/>
              <w:bottom w:val="single" w:sz="4" w:space="0" w:color="auto"/>
            </w:tcBorders>
          </w:tcPr>
          <w:p w14:paraId="2F8312A1" w14:textId="77777777" w:rsidR="007C19D7" w:rsidRPr="00BD47DE" w:rsidRDefault="007C19D7" w:rsidP="00BD47DE">
            <w:pPr>
              <w:spacing w:line="259" w:lineRule="auto"/>
              <w:jc w:val="center"/>
              <w:rPr>
                <w:rFonts w:ascii="Garamond" w:hAnsi="Garamond"/>
                <w:b/>
                <w:bCs/>
                <w:iCs/>
                <w:sz w:val="20"/>
                <w:szCs w:val="20"/>
              </w:rPr>
            </w:pPr>
            <w:r w:rsidRPr="00BD47DE">
              <w:rPr>
                <w:rFonts w:ascii="Garamond" w:hAnsi="Garamond"/>
                <w:b/>
                <w:bCs/>
                <w:iCs/>
                <w:sz w:val="20"/>
                <w:szCs w:val="20"/>
              </w:rPr>
              <w:t>Cadre</w:t>
            </w:r>
          </w:p>
        </w:tc>
        <w:tc>
          <w:tcPr>
            <w:tcW w:w="900" w:type="dxa"/>
            <w:vMerge w:val="restart"/>
            <w:tcBorders>
              <w:top w:val="single" w:sz="4" w:space="0" w:color="auto"/>
            </w:tcBorders>
          </w:tcPr>
          <w:p w14:paraId="526E733E"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Chi-square</w:t>
            </w:r>
          </w:p>
        </w:tc>
        <w:tc>
          <w:tcPr>
            <w:tcW w:w="691" w:type="dxa"/>
            <w:vMerge w:val="restart"/>
            <w:tcBorders>
              <w:top w:val="single" w:sz="4" w:space="0" w:color="auto"/>
            </w:tcBorders>
          </w:tcPr>
          <w:p w14:paraId="7247F9AC"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p-value</w:t>
            </w:r>
          </w:p>
        </w:tc>
      </w:tr>
      <w:tr w:rsidR="007C19D7" w:rsidRPr="00BD47DE" w14:paraId="12C7CBD2" w14:textId="77777777" w:rsidTr="00BD47DE">
        <w:trPr>
          <w:cantSplit/>
        </w:trPr>
        <w:tc>
          <w:tcPr>
            <w:tcW w:w="3632" w:type="dxa"/>
            <w:gridSpan w:val="2"/>
            <w:vMerge/>
          </w:tcPr>
          <w:p w14:paraId="5AFC0315" w14:textId="77777777" w:rsidR="007C19D7" w:rsidRPr="00BD47DE" w:rsidRDefault="007C19D7" w:rsidP="00BD47DE">
            <w:pPr>
              <w:spacing w:line="259" w:lineRule="auto"/>
              <w:rPr>
                <w:rFonts w:ascii="Garamond" w:hAnsi="Garamond"/>
                <w:b/>
                <w:bCs/>
                <w:iCs/>
                <w:sz w:val="20"/>
                <w:szCs w:val="20"/>
              </w:rPr>
            </w:pPr>
          </w:p>
        </w:tc>
        <w:tc>
          <w:tcPr>
            <w:tcW w:w="1135" w:type="dxa"/>
            <w:gridSpan w:val="2"/>
            <w:tcBorders>
              <w:top w:val="single" w:sz="4" w:space="0" w:color="auto"/>
            </w:tcBorders>
          </w:tcPr>
          <w:p w14:paraId="110F3305"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Consultant</w:t>
            </w:r>
          </w:p>
        </w:tc>
        <w:tc>
          <w:tcPr>
            <w:tcW w:w="1170" w:type="dxa"/>
            <w:gridSpan w:val="2"/>
            <w:tcBorders>
              <w:top w:val="single" w:sz="4" w:space="0" w:color="auto"/>
            </w:tcBorders>
          </w:tcPr>
          <w:p w14:paraId="0F24F9FF"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 xml:space="preserve">  Senior     Registrar</w:t>
            </w:r>
          </w:p>
        </w:tc>
        <w:tc>
          <w:tcPr>
            <w:tcW w:w="1173" w:type="dxa"/>
            <w:gridSpan w:val="2"/>
            <w:tcBorders>
              <w:top w:val="single" w:sz="4" w:space="0" w:color="auto"/>
            </w:tcBorders>
          </w:tcPr>
          <w:p w14:paraId="18976170"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Registrar</w:t>
            </w:r>
          </w:p>
        </w:tc>
        <w:tc>
          <w:tcPr>
            <w:tcW w:w="1440" w:type="dxa"/>
            <w:gridSpan w:val="2"/>
            <w:tcBorders>
              <w:top w:val="single" w:sz="4" w:space="0" w:color="auto"/>
            </w:tcBorders>
          </w:tcPr>
          <w:p w14:paraId="0281C934"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 xml:space="preserve">    Total</w:t>
            </w:r>
          </w:p>
        </w:tc>
        <w:tc>
          <w:tcPr>
            <w:tcW w:w="900" w:type="dxa"/>
            <w:vMerge/>
            <w:shd w:val="clear" w:color="auto" w:fill="FFFFFF"/>
          </w:tcPr>
          <w:p w14:paraId="48107641" w14:textId="77777777" w:rsidR="007C19D7" w:rsidRPr="00BD47DE" w:rsidRDefault="007C19D7" w:rsidP="00BD47DE">
            <w:pPr>
              <w:spacing w:line="259" w:lineRule="auto"/>
              <w:rPr>
                <w:rFonts w:ascii="Garamond" w:hAnsi="Garamond"/>
                <w:b/>
                <w:bCs/>
                <w:iCs/>
                <w:sz w:val="20"/>
                <w:szCs w:val="20"/>
              </w:rPr>
            </w:pPr>
          </w:p>
        </w:tc>
        <w:tc>
          <w:tcPr>
            <w:tcW w:w="691" w:type="dxa"/>
            <w:vMerge/>
            <w:shd w:val="clear" w:color="auto" w:fill="FFFFFF"/>
          </w:tcPr>
          <w:p w14:paraId="3A957575" w14:textId="77777777" w:rsidR="007C19D7" w:rsidRPr="00BD47DE" w:rsidRDefault="007C19D7" w:rsidP="00BD47DE">
            <w:pPr>
              <w:spacing w:line="259" w:lineRule="auto"/>
              <w:rPr>
                <w:rFonts w:ascii="Garamond" w:hAnsi="Garamond"/>
                <w:b/>
                <w:bCs/>
                <w:iCs/>
                <w:sz w:val="20"/>
                <w:szCs w:val="20"/>
              </w:rPr>
            </w:pPr>
          </w:p>
        </w:tc>
      </w:tr>
      <w:tr w:rsidR="007C19D7" w:rsidRPr="00BD47DE" w14:paraId="1466D642" w14:textId="77777777" w:rsidTr="00BD47DE">
        <w:trPr>
          <w:cantSplit/>
        </w:trPr>
        <w:tc>
          <w:tcPr>
            <w:tcW w:w="3632" w:type="dxa"/>
            <w:gridSpan w:val="2"/>
            <w:vMerge/>
            <w:tcBorders>
              <w:bottom w:val="single" w:sz="4" w:space="0" w:color="auto"/>
            </w:tcBorders>
          </w:tcPr>
          <w:p w14:paraId="15E2E140" w14:textId="77777777" w:rsidR="007C19D7" w:rsidRPr="00BD47DE" w:rsidRDefault="007C19D7" w:rsidP="00BD47DE">
            <w:pPr>
              <w:spacing w:line="259" w:lineRule="auto"/>
              <w:rPr>
                <w:rFonts w:ascii="Garamond" w:hAnsi="Garamond"/>
                <w:b/>
                <w:bCs/>
                <w:iCs/>
                <w:sz w:val="20"/>
                <w:szCs w:val="20"/>
              </w:rPr>
            </w:pPr>
          </w:p>
        </w:tc>
        <w:tc>
          <w:tcPr>
            <w:tcW w:w="415" w:type="dxa"/>
            <w:tcBorders>
              <w:bottom w:val="single" w:sz="4" w:space="0" w:color="auto"/>
            </w:tcBorders>
          </w:tcPr>
          <w:p w14:paraId="3BE8234D"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N</w:t>
            </w:r>
          </w:p>
        </w:tc>
        <w:tc>
          <w:tcPr>
            <w:tcW w:w="720" w:type="dxa"/>
            <w:tcBorders>
              <w:bottom w:val="single" w:sz="4" w:space="0" w:color="auto"/>
            </w:tcBorders>
          </w:tcPr>
          <w:p w14:paraId="539F0CA6"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w:t>
            </w:r>
          </w:p>
        </w:tc>
        <w:tc>
          <w:tcPr>
            <w:tcW w:w="270" w:type="dxa"/>
            <w:tcBorders>
              <w:bottom w:val="single" w:sz="4" w:space="0" w:color="auto"/>
            </w:tcBorders>
          </w:tcPr>
          <w:p w14:paraId="17B527AE"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N</w:t>
            </w:r>
          </w:p>
        </w:tc>
        <w:tc>
          <w:tcPr>
            <w:tcW w:w="900" w:type="dxa"/>
            <w:tcBorders>
              <w:bottom w:val="single" w:sz="4" w:space="0" w:color="auto"/>
            </w:tcBorders>
          </w:tcPr>
          <w:p w14:paraId="1BBFFCDB"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w:t>
            </w:r>
          </w:p>
        </w:tc>
        <w:tc>
          <w:tcPr>
            <w:tcW w:w="270" w:type="dxa"/>
            <w:tcBorders>
              <w:bottom w:val="single" w:sz="4" w:space="0" w:color="auto"/>
            </w:tcBorders>
          </w:tcPr>
          <w:p w14:paraId="2F540B57"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N</w:t>
            </w:r>
          </w:p>
        </w:tc>
        <w:tc>
          <w:tcPr>
            <w:tcW w:w="903" w:type="dxa"/>
            <w:tcBorders>
              <w:bottom w:val="single" w:sz="4" w:space="0" w:color="auto"/>
            </w:tcBorders>
          </w:tcPr>
          <w:p w14:paraId="4643E1C5"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w:t>
            </w:r>
          </w:p>
        </w:tc>
        <w:tc>
          <w:tcPr>
            <w:tcW w:w="540" w:type="dxa"/>
            <w:tcBorders>
              <w:bottom w:val="single" w:sz="4" w:space="0" w:color="auto"/>
            </w:tcBorders>
          </w:tcPr>
          <w:p w14:paraId="35392240"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 xml:space="preserve">     N</w:t>
            </w:r>
          </w:p>
        </w:tc>
        <w:tc>
          <w:tcPr>
            <w:tcW w:w="900" w:type="dxa"/>
            <w:tcBorders>
              <w:bottom w:val="single" w:sz="4" w:space="0" w:color="auto"/>
            </w:tcBorders>
          </w:tcPr>
          <w:p w14:paraId="6BE3C95D" w14:textId="77777777" w:rsidR="007C19D7" w:rsidRPr="00BD47DE" w:rsidRDefault="007C19D7" w:rsidP="00BD47DE">
            <w:pPr>
              <w:spacing w:line="259" w:lineRule="auto"/>
              <w:rPr>
                <w:rFonts w:ascii="Garamond" w:hAnsi="Garamond"/>
                <w:b/>
                <w:bCs/>
                <w:iCs/>
                <w:sz w:val="20"/>
                <w:szCs w:val="20"/>
              </w:rPr>
            </w:pPr>
            <w:r w:rsidRPr="00BD47DE">
              <w:rPr>
                <w:rFonts w:ascii="Garamond" w:hAnsi="Garamond"/>
                <w:b/>
                <w:bCs/>
                <w:iCs/>
                <w:sz w:val="20"/>
                <w:szCs w:val="20"/>
              </w:rPr>
              <w:t>(%)</w:t>
            </w:r>
          </w:p>
        </w:tc>
        <w:tc>
          <w:tcPr>
            <w:tcW w:w="900" w:type="dxa"/>
            <w:vMerge/>
            <w:tcBorders>
              <w:bottom w:val="single" w:sz="4" w:space="0" w:color="auto"/>
            </w:tcBorders>
          </w:tcPr>
          <w:p w14:paraId="1CB0E601" w14:textId="77777777" w:rsidR="007C19D7" w:rsidRPr="00BD47DE" w:rsidRDefault="007C19D7" w:rsidP="00BD47DE">
            <w:pPr>
              <w:spacing w:line="259" w:lineRule="auto"/>
              <w:rPr>
                <w:rFonts w:ascii="Garamond" w:hAnsi="Garamond"/>
                <w:b/>
                <w:bCs/>
                <w:iCs/>
                <w:sz w:val="20"/>
                <w:szCs w:val="20"/>
              </w:rPr>
            </w:pPr>
          </w:p>
        </w:tc>
        <w:tc>
          <w:tcPr>
            <w:tcW w:w="691" w:type="dxa"/>
            <w:vMerge/>
            <w:tcBorders>
              <w:bottom w:val="single" w:sz="4" w:space="0" w:color="auto"/>
            </w:tcBorders>
          </w:tcPr>
          <w:p w14:paraId="49747986" w14:textId="77777777" w:rsidR="007C19D7" w:rsidRPr="00BD47DE" w:rsidRDefault="007C19D7" w:rsidP="00BD47DE">
            <w:pPr>
              <w:spacing w:line="259" w:lineRule="auto"/>
              <w:rPr>
                <w:rFonts w:ascii="Garamond" w:hAnsi="Garamond"/>
                <w:b/>
                <w:bCs/>
                <w:iCs/>
                <w:sz w:val="20"/>
                <w:szCs w:val="20"/>
              </w:rPr>
            </w:pPr>
          </w:p>
        </w:tc>
      </w:tr>
      <w:tr w:rsidR="007C19D7" w:rsidRPr="00BD47DE" w14:paraId="01143697" w14:textId="77777777" w:rsidTr="00BD47DE">
        <w:trPr>
          <w:cantSplit/>
        </w:trPr>
        <w:tc>
          <w:tcPr>
            <w:tcW w:w="2878" w:type="dxa"/>
            <w:vMerge w:val="restart"/>
            <w:tcBorders>
              <w:top w:val="single" w:sz="4" w:space="0" w:color="auto"/>
            </w:tcBorders>
          </w:tcPr>
          <w:p w14:paraId="48366DE1"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Limited access to laboratory results</w:t>
            </w:r>
          </w:p>
        </w:tc>
        <w:tc>
          <w:tcPr>
            <w:tcW w:w="754" w:type="dxa"/>
            <w:tcBorders>
              <w:top w:val="single" w:sz="4" w:space="0" w:color="auto"/>
            </w:tcBorders>
          </w:tcPr>
          <w:p w14:paraId="6B222AA6"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No</w:t>
            </w:r>
          </w:p>
        </w:tc>
        <w:tc>
          <w:tcPr>
            <w:tcW w:w="415" w:type="dxa"/>
            <w:tcBorders>
              <w:top w:val="single" w:sz="4" w:space="0" w:color="auto"/>
            </w:tcBorders>
          </w:tcPr>
          <w:p w14:paraId="18CB215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5</w:t>
            </w:r>
          </w:p>
        </w:tc>
        <w:tc>
          <w:tcPr>
            <w:tcW w:w="720" w:type="dxa"/>
            <w:tcBorders>
              <w:top w:val="single" w:sz="4" w:space="0" w:color="auto"/>
            </w:tcBorders>
          </w:tcPr>
          <w:p w14:paraId="43C9A90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(22.7)</w:t>
            </w:r>
          </w:p>
        </w:tc>
        <w:tc>
          <w:tcPr>
            <w:tcW w:w="270" w:type="dxa"/>
            <w:tcBorders>
              <w:top w:val="single" w:sz="4" w:space="0" w:color="auto"/>
            </w:tcBorders>
          </w:tcPr>
          <w:p w14:paraId="2A66E091"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24</w:t>
            </w:r>
          </w:p>
        </w:tc>
        <w:tc>
          <w:tcPr>
            <w:tcW w:w="900" w:type="dxa"/>
            <w:tcBorders>
              <w:top w:val="single" w:sz="4" w:space="0" w:color="auto"/>
            </w:tcBorders>
          </w:tcPr>
          <w:p w14:paraId="47C1DEC9"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(29.6)</w:t>
            </w:r>
          </w:p>
        </w:tc>
        <w:tc>
          <w:tcPr>
            <w:tcW w:w="270" w:type="dxa"/>
            <w:tcBorders>
              <w:top w:val="single" w:sz="4" w:space="0" w:color="auto"/>
            </w:tcBorders>
          </w:tcPr>
          <w:p w14:paraId="738CA32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15</w:t>
            </w:r>
          </w:p>
        </w:tc>
        <w:tc>
          <w:tcPr>
            <w:tcW w:w="903" w:type="dxa"/>
            <w:tcBorders>
              <w:top w:val="single" w:sz="4" w:space="0" w:color="auto"/>
            </w:tcBorders>
          </w:tcPr>
          <w:p w14:paraId="755B0838"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(39.5)</w:t>
            </w:r>
          </w:p>
        </w:tc>
        <w:tc>
          <w:tcPr>
            <w:tcW w:w="1440" w:type="dxa"/>
            <w:gridSpan w:val="2"/>
            <w:tcBorders>
              <w:top w:val="single" w:sz="4" w:space="0" w:color="auto"/>
            </w:tcBorders>
          </w:tcPr>
          <w:p w14:paraId="4057477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44</w:t>
            </w:r>
            <w:proofErr w:type="gramStart"/>
            <w:r w:rsidRPr="00BD47DE">
              <w:rPr>
                <w:rFonts w:ascii="Garamond" w:hAnsi="Garamond"/>
                <w:iCs/>
                <w:sz w:val="20"/>
                <w:szCs w:val="20"/>
              </w:rPr>
              <w:t xml:space="preserve">   (</w:t>
            </w:r>
            <w:proofErr w:type="gramEnd"/>
            <w:r w:rsidRPr="00BD47DE">
              <w:rPr>
                <w:rFonts w:ascii="Garamond" w:hAnsi="Garamond"/>
                <w:iCs/>
                <w:sz w:val="20"/>
                <w:szCs w:val="20"/>
              </w:rPr>
              <w:t>31.2)</w:t>
            </w:r>
          </w:p>
        </w:tc>
        <w:tc>
          <w:tcPr>
            <w:tcW w:w="900" w:type="dxa"/>
            <w:tcBorders>
              <w:top w:val="single" w:sz="4" w:space="0" w:color="auto"/>
            </w:tcBorders>
          </w:tcPr>
          <w:p w14:paraId="6F5CF166"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2.04</w:t>
            </w:r>
          </w:p>
        </w:tc>
        <w:tc>
          <w:tcPr>
            <w:tcW w:w="691" w:type="dxa"/>
            <w:tcBorders>
              <w:top w:val="single" w:sz="4" w:space="0" w:color="auto"/>
            </w:tcBorders>
          </w:tcPr>
          <w:p w14:paraId="5BA5C21A"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0.361</w:t>
            </w:r>
          </w:p>
        </w:tc>
      </w:tr>
      <w:tr w:rsidR="007C19D7" w:rsidRPr="00BD47DE" w14:paraId="155D5E07" w14:textId="77777777" w:rsidTr="00BD47DE">
        <w:trPr>
          <w:cantSplit/>
        </w:trPr>
        <w:tc>
          <w:tcPr>
            <w:tcW w:w="2878" w:type="dxa"/>
            <w:vMerge/>
          </w:tcPr>
          <w:p w14:paraId="7F7EFBD8" w14:textId="77777777" w:rsidR="007C19D7" w:rsidRPr="00BD47DE" w:rsidRDefault="007C19D7" w:rsidP="00BD47DE">
            <w:pPr>
              <w:spacing w:line="259" w:lineRule="auto"/>
              <w:rPr>
                <w:rFonts w:ascii="Garamond" w:hAnsi="Garamond"/>
                <w:iCs/>
                <w:sz w:val="20"/>
                <w:szCs w:val="20"/>
              </w:rPr>
            </w:pPr>
          </w:p>
        </w:tc>
        <w:tc>
          <w:tcPr>
            <w:tcW w:w="754" w:type="dxa"/>
          </w:tcPr>
          <w:p w14:paraId="45908821"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Yes</w:t>
            </w:r>
          </w:p>
        </w:tc>
        <w:tc>
          <w:tcPr>
            <w:tcW w:w="415" w:type="dxa"/>
          </w:tcPr>
          <w:p w14:paraId="54C32657"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17</w:t>
            </w:r>
          </w:p>
        </w:tc>
        <w:tc>
          <w:tcPr>
            <w:tcW w:w="720" w:type="dxa"/>
          </w:tcPr>
          <w:p w14:paraId="5DA2B4F7"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(77.3)</w:t>
            </w:r>
          </w:p>
        </w:tc>
        <w:tc>
          <w:tcPr>
            <w:tcW w:w="270" w:type="dxa"/>
          </w:tcPr>
          <w:p w14:paraId="46054E0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57</w:t>
            </w:r>
          </w:p>
        </w:tc>
        <w:tc>
          <w:tcPr>
            <w:tcW w:w="900" w:type="dxa"/>
          </w:tcPr>
          <w:p w14:paraId="548E7A3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(70.4)</w:t>
            </w:r>
          </w:p>
        </w:tc>
        <w:tc>
          <w:tcPr>
            <w:tcW w:w="270" w:type="dxa"/>
          </w:tcPr>
          <w:p w14:paraId="78F47C5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23</w:t>
            </w:r>
          </w:p>
        </w:tc>
        <w:tc>
          <w:tcPr>
            <w:tcW w:w="903" w:type="dxa"/>
          </w:tcPr>
          <w:p w14:paraId="5653951C"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(60.5)</w:t>
            </w:r>
          </w:p>
        </w:tc>
        <w:tc>
          <w:tcPr>
            <w:tcW w:w="1440" w:type="dxa"/>
            <w:gridSpan w:val="2"/>
          </w:tcPr>
          <w:p w14:paraId="5F8C3C4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97</w:t>
            </w:r>
            <w:proofErr w:type="gramStart"/>
            <w:r w:rsidRPr="00BD47DE">
              <w:rPr>
                <w:rFonts w:ascii="Garamond" w:hAnsi="Garamond"/>
                <w:iCs/>
                <w:sz w:val="20"/>
                <w:szCs w:val="20"/>
              </w:rPr>
              <w:t xml:space="preserve">   (</w:t>
            </w:r>
            <w:proofErr w:type="gramEnd"/>
            <w:r w:rsidRPr="00BD47DE">
              <w:rPr>
                <w:rFonts w:ascii="Garamond" w:hAnsi="Garamond"/>
                <w:iCs/>
                <w:sz w:val="20"/>
                <w:szCs w:val="20"/>
              </w:rPr>
              <w:t>68.8)</w:t>
            </w:r>
          </w:p>
        </w:tc>
        <w:tc>
          <w:tcPr>
            <w:tcW w:w="900" w:type="dxa"/>
          </w:tcPr>
          <w:p w14:paraId="21F20362" w14:textId="77777777" w:rsidR="007C19D7" w:rsidRPr="00BD47DE" w:rsidRDefault="007C19D7" w:rsidP="00BD47DE">
            <w:pPr>
              <w:spacing w:line="259" w:lineRule="auto"/>
              <w:rPr>
                <w:rFonts w:ascii="Garamond" w:hAnsi="Garamond"/>
                <w:iCs/>
                <w:sz w:val="20"/>
                <w:szCs w:val="20"/>
              </w:rPr>
            </w:pPr>
          </w:p>
        </w:tc>
        <w:tc>
          <w:tcPr>
            <w:tcW w:w="691" w:type="dxa"/>
          </w:tcPr>
          <w:p w14:paraId="5C787CEC" w14:textId="77777777" w:rsidR="007C19D7" w:rsidRPr="00BD47DE" w:rsidRDefault="007C19D7" w:rsidP="00BD47DE">
            <w:pPr>
              <w:spacing w:line="259" w:lineRule="auto"/>
              <w:rPr>
                <w:rFonts w:ascii="Garamond" w:hAnsi="Garamond"/>
                <w:iCs/>
                <w:sz w:val="20"/>
                <w:szCs w:val="20"/>
              </w:rPr>
            </w:pPr>
          </w:p>
        </w:tc>
      </w:tr>
      <w:tr w:rsidR="007C19D7" w:rsidRPr="00BD47DE" w14:paraId="2FF9B937" w14:textId="77777777" w:rsidTr="00BD47DE">
        <w:trPr>
          <w:cantSplit/>
        </w:trPr>
        <w:tc>
          <w:tcPr>
            <w:tcW w:w="2878" w:type="dxa"/>
            <w:vMerge w:val="restart"/>
          </w:tcPr>
          <w:p w14:paraId="39ECE26C"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Patient demand for antibiotics</w:t>
            </w:r>
          </w:p>
        </w:tc>
        <w:tc>
          <w:tcPr>
            <w:tcW w:w="754" w:type="dxa"/>
          </w:tcPr>
          <w:p w14:paraId="4FB725B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No</w:t>
            </w:r>
          </w:p>
        </w:tc>
        <w:tc>
          <w:tcPr>
            <w:tcW w:w="415" w:type="dxa"/>
          </w:tcPr>
          <w:p w14:paraId="402DFD0C"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18</w:t>
            </w:r>
          </w:p>
        </w:tc>
        <w:tc>
          <w:tcPr>
            <w:tcW w:w="720" w:type="dxa"/>
          </w:tcPr>
          <w:p w14:paraId="3F5197F7"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(81.8)</w:t>
            </w:r>
          </w:p>
        </w:tc>
        <w:tc>
          <w:tcPr>
            <w:tcW w:w="270" w:type="dxa"/>
          </w:tcPr>
          <w:p w14:paraId="383FBA1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63</w:t>
            </w:r>
          </w:p>
        </w:tc>
        <w:tc>
          <w:tcPr>
            <w:tcW w:w="900" w:type="dxa"/>
          </w:tcPr>
          <w:p w14:paraId="7FD2081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(77.8)</w:t>
            </w:r>
          </w:p>
        </w:tc>
        <w:tc>
          <w:tcPr>
            <w:tcW w:w="270" w:type="dxa"/>
          </w:tcPr>
          <w:p w14:paraId="378E875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33</w:t>
            </w:r>
          </w:p>
        </w:tc>
        <w:tc>
          <w:tcPr>
            <w:tcW w:w="903" w:type="dxa"/>
          </w:tcPr>
          <w:p w14:paraId="71EA2A9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(86.8)</w:t>
            </w:r>
          </w:p>
        </w:tc>
        <w:tc>
          <w:tcPr>
            <w:tcW w:w="1440" w:type="dxa"/>
            <w:gridSpan w:val="2"/>
          </w:tcPr>
          <w:p w14:paraId="3F706F25"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114 (80.9)</w:t>
            </w:r>
          </w:p>
        </w:tc>
        <w:tc>
          <w:tcPr>
            <w:tcW w:w="900" w:type="dxa"/>
          </w:tcPr>
          <w:p w14:paraId="5764B03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1.38</w:t>
            </w:r>
          </w:p>
        </w:tc>
        <w:tc>
          <w:tcPr>
            <w:tcW w:w="691" w:type="dxa"/>
          </w:tcPr>
          <w:p w14:paraId="4CC801C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0.499</w:t>
            </w:r>
          </w:p>
        </w:tc>
      </w:tr>
      <w:tr w:rsidR="007C19D7" w:rsidRPr="00BD47DE" w14:paraId="48BF6284" w14:textId="77777777" w:rsidTr="00BD47DE">
        <w:trPr>
          <w:cantSplit/>
        </w:trPr>
        <w:tc>
          <w:tcPr>
            <w:tcW w:w="2878" w:type="dxa"/>
            <w:vMerge/>
          </w:tcPr>
          <w:p w14:paraId="1A433F1C" w14:textId="77777777" w:rsidR="007C19D7" w:rsidRPr="00BD47DE" w:rsidRDefault="007C19D7" w:rsidP="00BD47DE">
            <w:pPr>
              <w:spacing w:line="259" w:lineRule="auto"/>
              <w:rPr>
                <w:rFonts w:ascii="Garamond" w:hAnsi="Garamond"/>
                <w:iCs/>
                <w:sz w:val="20"/>
                <w:szCs w:val="20"/>
              </w:rPr>
            </w:pPr>
          </w:p>
        </w:tc>
        <w:tc>
          <w:tcPr>
            <w:tcW w:w="754" w:type="dxa"/>
          </w:tcPr>
          <w:p w14:paraId="20D8DDA1"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Yes</w:t>
            </w:r>
          </w:p>
        </w:tc>
        <w:tc>
          <w:tcPr>
            <w:tcW w:w="415" w:type="dxa"/>
          </w:tcPr>
          <w:p w14:paraId="3ABB35C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4</w:t>
            </w:r>
          </w:p>
        </w:tc>
        <w:tc>
          <w:tcPr>
            <w:tcW w:w="720" w:type="dxa"/>
          </w:tcPr>
          <w:p w14:paraId="3B0A7699"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(18.2)</w:t>
            </w:r>
          </w:p>
        </w:tc>
        <w:tc>
          <w:tcPr>
            <w:tcW w:w="270" w:type="dxa"/>
          </w:tcPr>
          <w:p w14:paraId="1B748F9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18</w:t>
            </w:r>
          </w:p>
        </w:tc>
        <w:tc>
          <w:tcPr>
            <w:tcW w:w="900" w:type="dxa"/>
          </w:tcPr>
          <w:p w14:paraId="61B6778A"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(22.2)</w:t>
            </w:r>
          </w:p>
        </w:tc>
        <w:tc>
          <w:tcPr>
            <w:tcW w:w="270" w:type="dxa"/>
          </w:tcPr>
          <w:p w14:paraId="3014CC7D"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5</w:t>
            </w:r>
          </w:p>
        </w:tc>
        <w:tc>
          <w:tcPr>
            <w:tcW w:w="903" w:type="dxa"/>
          </w:tcPr>
          <w:p w14:paraId="28F5ABB5"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(13.2)</w:t>
            </w:r>
          </w:p>
        </w:tc>
        <w:tc>
          <w:tcPr>
            <w:tcW w:w="1440" w:type="dxa"/>
            <w:gridSpan w:val="2"/>
          </w:tcPr>
          <w:p w14:paraId="73C8FF7D"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27</w:t>
            </w:r>
            <w:proofErr w:type="gramStart"/>
            <w:r w:rsidRPr="00BD47DE">
              <w:rPr>
                <w:rFonts w:ascii="Garamond" w:hAnsi="Garamond"/>
                <w:iCs/>
                <w:sz w:val="20"/>
                <w:szCs w:val="20"/>
              </w:rPr>
              <w:t xml:space="preserve">   (</w:t>
            </w:r>
            <w:proofErr w:type="gramEnd"/>
            <w:r w:rsidRPr="00BD47DE">
              <w:rPr>
                <w:rFonts w:ascii="Garamond" w:hAnsi="Garamond"/>
                <w:iCs/>
                <w:sz w:val="20"/>
                <w:szCs w:val="20"/>
              </w:rPr>
              <w:t>19.1)</w:t>
            </w:r>
          </w:p>
        </w:tc>
        <w:tc>
          <w:tcPr>
            <w:tcW w:w="900" w:type="dxa"/>
          </w:tcPr>
          <w:p w14:paraId="00FE5C38" w14:textId="77777777" w:rsidR="007C19D7" w:rsidRPr="00BD47DE" w:rsidRDefault="007C19D7" w:rsidP="00BD47DE">
            <w:pPr>
              <w:spacing w:line="259" w:lineRule="auto"/>
              <w:rPr>
                <w:rFonts w:ascii="Garamond" w:hAnsi="Garamond"/>
                <w:iCs/>
                <w:sz w:val="20"/>
                <w:szCs w:val="20"/>
              </w:rPr>
            </w:pPr>
          </w:p>
        </w:tc>
        <w:tc>
          <w:tcPr>
            <w:tcW w:w="691" w:type="dxa"/>
          </w:tcPr>
          <w:p w14:paraId="392482EC" w14:textId="77777777" w:rsidR="007C19D7" w:rsidRPr="00BD47DE" w:rsidRDefault="007C19D7" w:rsidP="00BD47DE">
            <w:pPr>
              <w:spacing w:line="259" w:lineRule="auto"/>
              <w:rPr>
                <w:rFonts w:ascii="Garamond" w:hAnsi="Garamond"/>
                <w:iCs/>
                <w:sz w:val="20"/>
                <w:szCs w:val="20"/>
              </w:rPr>
            </w:pPr>
          </w:p>
        </w:tc>
      </w:tr>
      <w:tr w:rsidR="007C19D7" w:rsidRPr="00BD47DE" w14:paraId="5A39939A" w14:textId="77777777" w:rsidTr="00BD47DE">
        <w:trPr>
          <w:cantSplit/>
        </w:trPr>
        <w:tc>
          <w:tcPr>
            <w:tcW w:w="2878" w:type="dxa"/>
            <w:vMerge w:val="restart"/>
          </w:tcPr>
          <w:p w14:paraId="71332B88"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Lack of knowledge on antibiotic resistance patterns</w:t>
            </w:r>
          </w:p>
        </w:tc>
        <w:tc>
          <w:tcPr>
            <w:tcW w:w="754" w:type="dxa"/>
          </w:tcPr>
          <w:p w14:paraId="5319E87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No</w:t>
            </w:r>
          </w:p>
        </w:tc>
        <w:tc>
          <w:tcPr>
            <w:tcW w:w="415" w:type="dxa"/>
          </w:tcPr>
          <w:p w14:paraId="23F89C1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16</w:t>
            </w:r>
          </w:p>
        </w:tc>
        <w:tc>
          <w:tcPr>
            <w:tcW w:w="720" w:type="dxa"/>
          </w:tcPr>
          <w:p w14:paraId="1387E27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(72.7)</w:t>
            </w:r>
          </w:p>
        </w:tc>
        <w:tc>
          <w:tcPr>
            <w:tcW w:w="270" w:type="dxa"/>
          </w:tcPr>
          <w:p w14:paraId="5F06A73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67</w:t>
            </w:r>
          </w:p>
        </w:tc>
        <w:tc>
          <w:tcPr>
            <w:tcW w:w="900" w:type="dxa"/>
          </w:tcPr>
          <w:p w14:paraId="1D4AFD7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(82.7)</w:t>
            </w:r>
          </w:p>
        </w:tc>
        <w:tc>
          <w:tcPr>
            <w:tcW w:w="270" w:type="dxa"/>
          </w:tcPr>
          <w:p w14:paraId="60E9C4E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26</w:t>
            </w:r>
          </w:p>
        </w:tc>
        <w:tc>
          <w:tcPr>
            <w:tcW w:w="903" w:type="dxa"/>
          </w:tcPr>
          <w:p w14:paraId="033468A8"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(68.4)</w:t>
            </w:r>
          </w:p>
        </w:tc>
        <w:tc>
          <w:tcPr>
            <w:tcW w:w="1440" w:type="dxa"/>
            <w:gridSpan w:val="2"/>
          </w:tcPr>
          <w:p w14:paraId="0C9F9D1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109 (77.3)</w:t>
            </w:r>
          </w:p>
        </w:tc>
        <w:tc>
          <w:tcPr>
            <w:tcW w:w="900" w:type="dxa"/>
          </w:tcPr>
          <w:p w14:paraId="625B688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3.32</w:t>
            </w:r>
          </w:p>
        </w:tc>
        <w:tc>
          <w:tcPr>
            <w:tcW w:w="691" w:type="dxa"/>
          </w:tcPr>
          <w:p w14:paraId="67C70C8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0.190</w:t>
            </w:r>
          </w:p>
        </w:tc>
      </w:tr>
      <w:tr w:rsidR="007C19D7" w:rsidRPr="00BD47DE" w14:paraId="46B94AB4" w14:textId="77777777" w:rsidTr="00BD47DE">
        <w:trPr>
          <w:cantSplit/>
        </w:trPr>
        <w:tc>
          <w:tcPr>
            <w:tcW w:w="2878" w:type="dxa"/>
            <w:vMerge/>
          </w:tcPr>
          <w:p w14:paraId="6DE069FD" w14:textId="77777777" w:rsidR="007C19D7" w:rsidRPr="00BD47DE" w:rsidRDefault="007C19D7" w:rsidP="00BD47DE">
            <w:pPr>
              <w:spacing w:line="259" w:lineRule="auto"/>
              <w:rPr>
                <w:rFonts w:ascii="Garamond" w:hAnsi="Garamond"/>
                <w:iCs/>
                <w:sz w:val="20"/>
                <w:szCs w:val="20"/>
              </w:rPr>
            </w:pPr>
          </w:p>
        </w:tc>
        <w:tc>
          <w:tcPr>
            <w:tcW w:w="754" w:type="dxa"/>
          </w:tcPr>
          <w:p w14:paraId="554EF017"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Yes</w:t>
            </w:r>
          </w:p>
        </w:tc>
        <w:tc>
          <w:tcPr>
            <w:tcW w:w="415" w:type="dxa"/>
          </w:tcPr>
          <w:p w14:paraId="505D92D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w:t>
            </w:r>
          </w:p>
        </w:tc>
        <w:tc>
          <w:tcPr>
            <w:tcW w:w="720" w:type="dxa"/>
          </w:tcPr>
          <w:p w14:paraId="30D674C8"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(27.3)</w:t>
            </w:r>
          </w:p>
        </w:tc>
        <w:tc>
          <w:tcPr>
            <w:tcW w:w="270" w:type="dxa"/>
          </w:tcPr>
          <w:p w14:paraId="2E4AE51D"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14</w:t>
            </w:r>
          </w:p>
        </w:tc>
        <w:tc>
          <w:tcPr>
            <w:tcW w:w="900" w:type="dxa"/>
          </w:tcPr>
          <w:p w14:paraId="0A4455D1"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(17.3)</w:t>
            </w:r>
          </w:p>
        </w:tc>
        <w:tc>
          <w:tcPr>
            <w:tcW w:w="270" w:type="dxa"/>
          </w:tcPr>
          <w:p w14:paraId="7A9CE2F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12</w:t>
            </w:r>
          </w:p>
        </w:tc>
        <w:tc>
          <w:tcPr>
            <w:tcW w:w="903" w:type="dxa"/>
          </w:tcPr>
          <w:p w14:paraId="6FBB9509"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(31.6)</w:t>
            </w:r>
          </w:p>
        </w:tc>
        <w:tc>
          <w:tcPr>
            <w:tcW w:w="1440" w:type="dxa"/>
            <w:gridSpan w:val="2"/>
          </w:tcPr>
          <w:p w14:paraId="0A5177C7"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 xml:space="preserve">32 </w:t>
            </w:r>
            <w:proofErr w:type="gramStart"/>
            <w:r w:rsidRPr="00BD47DE">
              <w:rPr>
                <w:rFonts w:ascii="Garamond" w:hAnsi="Garamond"/>
                <w:iCs/>
                <w:sz w:val="20"/>
                <w:szCs w:val="20"/>
              </w:rPr>
              <w:t xml:space="preserve">   (</w:t>
            </w:r>
            <w:proofErr w:type="gramEnd"/>
            <w:r w:rsidRPr="00BD47DE">
              <w:rPr>
                <w:rFonts w:ascii="Garamond" w:hAnsi="Garamond"/>
                <w:iCs/>
                <w:sz w:val="20"/>
                <w:szCs w:val="20"/>
              </w:rPr>
              <w:t>22.7)</w:t>
            </w:r>
          </w:p>
        </w:tc>
        <w:tc>
          <w:tcPr>
            <w:tcW w:w="900" w:type="dxa"/>
          </w:tcPr>
          <w:p w14:paraId="726CCA5B" w14:textId="77777777" w:rsidR="007C19D7" w:rsidRPr="00BD47DE" w:rsidRDefault="007C19D7" w:rsidP="00BD47DE">
            <w:pPr>
              <w:spacing w:line="259" w:lineRule="auto"/>
              <w:rPr>
                <w:rFonts w:ascii="Garamond" w:hAnsi="Garamond"/>
                <w:iCs/>
                <w:sz w:val="20"/>
                <w:szCs w:val="20"/>
              </w:rPr>
            </w:pPr>
          </w:p>
        </w:tc>
        <w:tc>
          <w:tcPr>
            <w:tcW w:w="691" w:type="dxa"/>
          </w:tcPr>
          <w:p w14:paraId="529C06AF" w14:textId="77777777" w:rsidR="007C19D7" w:rsidRPr="00BD47DE" w:rsidRDefault="007C19D7" w:rsidP="00BD47DE">
            <w:pPr>
              <w:spacing w:line="259" w:lineRule="auto"/>
              <w:rPr>
                <w:rFonts w:ascii="Garamond" w:hAnsi="Garamond"/>
                <w:iCs/>
                <w:sz w:val="20"/>
                <w:szCs w:val="20"/>
              </w:rPr>
            </w:pPr>
          </w:p>
        </w:tc>
      </w:tr>
      <w:tr w:rsidR="007C19D7" w:rsidRPr="00BD47DE" w14:paraId="051B6468" w14:textId="77777777" w:rsidTr="00BD47DE">
        <w:trPr>
          <w:cantSplit/>
        </w:trPr>
        <w:tc>
          <w:tcPr>
            <w:tcW w:w="2878" w:type="dxa"/>
            <w:vMerge w:val="restart"/>
          </w:tcPr>
          <w:p w14:paraId="4D73C125"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Inadequate hospital policies and guidelines</w:t>
            </w:r>
          </w:p>
        </w:tc>
        <w:tc>
          <w:tcPr>
            <w:tcW w:w="754" w:type="dxa"/>
          </w:tcPr>
          <w:p w14:paraId="6CC5758A"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No</w:t>
            </w:r>
          </w:p>
        </w:tc>
        <w:tc>
          <w:tcPr>
            <w:tcW w:w="415" w:type="dxa"/>
          </w:tcPr>
          <w:p w14:paraId="6E3B2BD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11</w:t>
            </w:r>
          </w:p>
        </w:tc>
        <w:tc>
          <w:tcPr>
            <w:tcW w:w="720" w:type="dxa"/>
          </w:tcPr>
          <w:p w14:paraId="6F0CADFD"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(50.0)</w:t>
            </w:r>
          </w:p>
        </w:tc>
        <w:tc>
          <w:tcPr>
            <w:tcW w:w="270" w:type="dxa"/>
          </w:tcPr>
          <w:p w14:paraId="547BC49C"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54</w:t>
            </w:r>
          </w:p>
        </w:tc>
        <w:tc>
          <w:tcPr>
            <w:tcW w:w="900" w:type="dxa"/>
          </w:tcPr>
          <w:p w14:paraId="2B327EB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(66.7)</w:t>
            </w:r>
          </w:p>
        </w:tc>
        <w:tc>
          <w:tcPr>
            <w:tcW w:w="270" w:type="dxa"/>
          </w:tcPr>
          <w:p w14:paraId="4B334D5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30</w:t>
            </w:r>
          </w:p>
        </w:tc>
        <w:tc>
          <w:tcPr>
            <w:tcW w:w="903" w:type="dxa"/>
          </w:tcPr>
          <w:p w14:paraId="0A2A611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(78.9)</w:t>
            </w:r>
          </w:p>
        </w:tc>
        <w:tc>
          <w:tcPr>
            <w:tcW w:w="1440" w:type="dxa"/>
            <w:gridSpan w:val="2"/>
          </w:tcPr>
          <w:p w14:paraId="16DC67F6"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 xml:space="preserve">95 </w:t>
            </w:r>
            <w:proofErr w:type="gramStart"/>
            <w:r w:rsidRPr="00BD47DE">
              <w:rPr>
                <w:rFonts w:ascii="Garamond" w:hAnsi="Garamond"/>
                <w:iCs/>
                <w:sz w:val="20"/>
                <w:szCs w:val="20"/>
              </w:rPr>
              <w:t xml:space="preserve">   (</w:t>
            </w:r>
            <w:proofErr w:type="gramEnd"/>
            <w:r w:rsidRPr="00BD47DE">
              <w:rPr>
                <w:rFonts w:ascii="Garamond" w:hAnsi="Garamond"/>
                <w:iCs/>
                <w:sz w:val="20"/>
                <w:szCs w:val="20"/>
              </w:rPr>
              <w:t>67.4)</w:t>
            </w:r>
          </w:p>
        </w:tc>
        <w:tc>
          <w:tcPr>
            <w:tcW w:w="900" w:type="dxa"/>
          </w:tcPr>
          <w:p w14:paraId="208CF45A"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5.53</w:t>
            </w:r>
          </w:p>
        </w:tc>
        <w:tc>
          <w:tcPr>
            <w:tcW w:w="691" w:type="dxa"/>
          </w:tcPr>
          <w:p w14:paraId="5A86EC12"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0.69</w:t>
            </w:r>
          </w:p>
        </w:tc>
      </w:tr>
      <w:tr w:rsidR="007C19D7" w:rsidRPr="00BD47DE" w14:paraId="2AA5F31E" w14:textId="77777777" w:rsidTr="00BD47DE">
        <w:trPr>
          <w:cantSplit/>
        </w:trPr>
        <w:tc>
          <w:tcPr>
            <w:tcW w:w="2878" w:type="dxa"/>
            <w:vMerge/>
          </w:tcPr>
          <w:p w14:paraId="06E7928C" w14:textId="77777777" w:rsidR="007C19D7" w:rsidRPr="00BD47DE" w:rsidRDefault="007C19D7" w:rsidP="00BD47DE">
            <w:pPr>
              <w:spacing w:line="259" w:lineRule="auto"/>
              <w:rPr>
                <w:rFonts w:ascii="Garamond" w:hAnsi="Garamond"/>
                <w:iCs/>
                <w:sz w:val="20"/>
                <w:szCs w:val="20"/>
              </w:rPr>
            </w:pPr>
          </w:p>
        </w:tc>
        <w:tc>
          <w:tcPr>
            <w:tcW w:w="754" w:type="dxa"/>
          </w:tcPr>
          <w:p w14:paraId="7CEDB123"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Yes</w:t>
            </w:r>
          </w:p>
        </w:tc>
        <w:tc>
          <w:tcPr>
            <w:tcW w:w="415" w:type="dxa"/>
          </w:tcPr>
          <w:p w14:paraId="45B1995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11</w:t>
            </w:r>
          </w:p>
        </w:tc>
        <w:tc>
          <w:tcPr>
            <w:tcW w:w="720" w:type="dxa"/>
          </w:tcPr>
          <w:p w14:paraId="4954110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(50.0)</w:t>
            </w:r>
          </w:p>
        </w:tc>
        <w:tc>
          <w:tcPr>
            <w:tcW w:w="270" w:type="dxa"/>
          </w:tcPr>
          <w:p w14:paraId="391EB18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27</w:t>
            </w:r>
          </w:p>
        </w:tc>
        <w:tc>
          <w:tcPr>
            <w:tcW w:w="900" w:type="dxa"/>
          </w:tcPr>
          <w:p w14:paraId="698E774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(33.3)</w:t>
            </w:r>
          </w:p>
        </w:tc>
        <w:tc>
          <w:tcPr>
            <w:tcW w:w="270" w:type="dxa"/>
          </w:tcPr>
          <w:p w14:paraId="19824E03"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8</w:t>
            </w:r>
          </w:p>
        </w:tc>
        <w:tc>
          <w:tcPr>
            <w:tcW w:w="903" w:type="dxa"/>
          </w:tcPr>
          <w:p w14:paraId="36F7888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(21.1)</w:t>
            </w:r>
          </w:p>
        </w:tc>
        <w:tc>
          <w:tcPr>
            <w:tcW w:w="1440" w:type="dxa"/>
            <w:gridSpan w:val="2"/>
          </w:tcPr>
          <w:p w14:paraId="513E83A8"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 xml:space="preserve">46 </w:t>
            </w:r>
            <w:proofErr w:type="gramStart"/>
            <w:r w:rsidRPr="00BD47DE">
              <w:rPr>
                <w:rFonts w:ascii="Garamond" w:hAnsi="Garamond"/>
                <w:iCs/>
                <w:sz w:val="20"/>
                <w:szCs w:val="20"/>
              </w:rPr>
              <w:t xml:space="preserve">   (</w:t>
            </w:r>
            <w:proofErr w:type="gramEnd"/>
            <w:r w:rsidRPr="00BD47DE">
              <w:rPr>
                <w:rFonts w:ascii="Garamond" w:hAnsi="Garamond"/>
                <w:iCs/>
                <w:sz w:val="20"/>
                <w:szCs w:val="20"/>
              </w:rPr>
              <w:t>32.6)</w:t>
            </w:r>
          </w:p>
        </w:tc>
        <w:tc>
          <w:tcPr>
            <w:tcW w:w="900" w:type="dxa"/>
          </w:tcPr>
          <w:p w14:paraId="664D963A" w14:textId="77777777" w:rsidR="007C19D7" w:rsidRPr="00BD47DE" w:rsidRDefault="007C19D7" w:rsidP="00BD47DE">
            <w:pPr>
              <w:spacing w:line="259" w:lineRule="auto"/>
              <w:rPr>
                <w:rFonts w:ascii="Garamond" w:hAnsi="Garamond"/>
                <w:iCs/>
                <w:sz w:val="20"/>
                <w:szCs w:val="20"/>
              </w:rPr>
            </w:pPr>
          </w:p>
        </w:tc>
        <w:tc>
          <w:tcPr>
            <w:tcW w:w="691" w:type="dxa"/>
          </w:tcPr>
          <w:p w14:paraId="498912E0" w14:textId="77777777" w:rsidR="007C19D7" w:rsidRPr="00BD47DE" w:rsidRDefault="007C19D7" w:rsidP="00BD47DE">
            <w:pPr>
              <w:spacing w:line="259" w:lineRule="auto"/>
              <w:rPr>
                <w:rFonts w:ascii="Garamond" w:hAnsi="Garamond"/>
                <w:iCs/>
                <w:sz w:val="20"/>
                <w:szCs w:val="20"/>
              </w:rPr>
            </w:pPr>
          </w:p>
        </w:tc>
      </w:tr>
      <w:tr w:rsidR="007C19D7" w:rsidRPr="00BD47DE" w14:paraId="0A12618E" w14:textId="77777777" w:rsidTr="00BD47DE">
        <w:trPr>
          <w:cantSplit/>
        </w:trPr>
        <w:tc>
          <w:tcPr>
            <w:tcW w:w="2878" w:type="dxa"/>
            <w:vMerge w:val="restart"/>
          </w:tcPr>
          <w:p w14:paraId="3B6C9446"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Cost issue for patient</w:t>
            </w:r>
          </w:p>
        </w:tc>
        <w:tc>
          <w:tcPr>
            <w:tcW w:w="754" w:type="dxa"/>
          </w:tcPr>
          <w:p w14:paraId="4F811B1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No</w:t>
            </w:r>
          </w:p>
        </w:tc>
        <w:tc>
          <w:tcPr>
            <w:tcW w:w="415" w:type="dxa"/>
          </w:tcPr>
          <w:p w14:paraId="26FA380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w:t>
            </w:r>
          </w:p>
        </w:tc>
        <w:tc>
          <w:tcPr>
            <w:tcW w:w="720" w:type="dxa"/>
          </w:tcPr>
          <w:p w14:paraId="6843134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(27.3)</w:t>
            </w:r>
          </w:p>
        </w:tc>
        <w:tc>
          <w:tcPr>
            <w:tcW w:w="270" w:type="dxa"/>
          </w:tcPr>
          <w:p w14:paraId="70470B8A"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17</w:t>
            </w:r>
          </w:p>
        </w:tc>
        <w:tc>
          <w:tcPr>
            <w:tcW w:w="900" w:type="dxa"/>
          </w:tcPr>
          <w:p w14:paraId="7092A64A"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(21.0)</w:t>
            </w:r>
          </w:p>
        </w:tc>
        <w:tc>
          <w:tcPr>
            <w:tcW w:w="270" w:type="dxa"/>
          </w:tcPr>
          <w:p w14:paraId="45025A25"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12</w:t>
            </w:r>
          </w:p>
        </w:tc>
        <w:tc>
          <w:tcPr>
            <w:tcW w:w="903" w:type="dxa"/>
          </w:tcPr>
          <w:p w14:paraId="064921A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(31.6)</w:t>
            </w:r>
          </w:p>
        </w:tc>
        <w:tc>
          <w:tcPr>
            <w:tcW w:w="1440" w:type="dxa"/>
            <w:gridSpan w:val="2"/>
          </w:tcPr>
          <w:p w14:paraId="3E9BA4F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 xml:space="preserve">35 </w:t>
            </w:r>
            <w:proofErr w:type="gramStart"/>
            <w:r w:rsidRPr="00BD47DE">
              <w:rPr>
                <w:rFonts w:ascii="Garamond" w:hAnsi="Garamond"/>
                <w:iCs/>
                <w:sz w:val="20"/>
                <w:szCs w:val="20"/>
              </w:rPr>
              <w:t xml:space="preserve">   (</w:t>
            </w:r>
            <w:proofErr w:type="gramEnd"/>
            <w:r w:rsidRPr="00BD47DE">
              <w:rPr>
                <w:rFonts w:ascii="Garamond" w:hAnsi="Garamond"/>
                <w:iCs/>
                <w:sz w:val="20"/>
                <w:szCs w:val="20"/>
              </w:rPr>
              <w:t>24.8)</w:t>
            </w:r>
          </w:p>
        </w:tc>
        <w:tc>
          <w:tcPr>
            <w:tcW w:w="900" w:type="dxa"/>
          </w:tcPr>
          <w:p w14:paraId="7415115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1.63</w:t>
            </w:r>
          </w:p>
        </w:tc>
        <w:tc>
          <w:tcPr>
            <w:tcW w:w="691" w:type="dxa"/>
          </w:tcPr>
          <w:p w14:paraId="67462BFC"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0.441</w:t>
            </w:r>
          </w:p>
        </w:tc>
      </w:tr>
      <w:tr w:rsidR="007C19D7" w:rsidRPr="00BD47DE" w14:paraId="4BD0CF99" w14:textId="77777777" w:rsidTr="00BD47DE">
        <w:trPr>
          <w:cantSplit/>
        </w:trPr>
        <w:tc>
          <w:tcPr>
            <w:tcW w:w="2878" w:type="dxa"/>
            <w:vMerge/>
          </w:tcPr>
          <w:p w14:paraId="7E35337D" w14:textId="77777777" w:rsidR="007C19D7" w:rsidRPr="00BD47DE" w:rsidRDefault="007C19D7" w:rsidP="00BD47DE">
            <w:pPr>
              <w:spacing w:line="259" w:lineRule="auto"/>
              <w:rPr>
                <w:rFonts w:ascii="Garamond" w:hAnsi="Garamond"/>
                <w:iCs/>
                <w:sz w:val="20"/>
                <w:szCs w:val="20"/>
              </w:rPr>
            </w:pPr>
          </w:p>
        </w:tc>
        <w:tc>
          <w:tcPr>
            <w:tcW w:w="754" w:type="dxa"/>
          </w:tcPr>
          <w:p w14:paraId="5A05375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Yes</w:t>
            </w:r>
          </w:p>
        </w:tc>
        <w:tc>
          <w:tcPr>
            <w:tcW w:w="415" w:type="dxa"/>
          </w:tcPr>
          <w:p w14:paraId="152A262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16</w:t>
            </w:r>
          </w:p>
        </w:tc>
        <w:tc>
          <w:tcPr>
            <w:tcW w:w="720" w:type="dxa"/>
          </w:tcPr>
          <w:p w14:paraId="0D07976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(72.7)</w:t>
            </w:r>
          </w:p>
        </w:tc>
        <w:tc>
          <w:tcPr>
            <w:tcW w:w="270" w:type="dxa"/>
          </w:tcPr>
          <w:p w14:paraId="77489C24"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64</w:t>
            </w:r>
          </w:p>
        </w:tc>
        <w:tc>
          <w:tcPr>
            <w:tcW w:w="900" w:type="dxa"/>
          </w:tcPr>
          <w:p w14:paraId="379AFABA"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(79.0)</w:t>
            </w:r>
          </w:p>
        </w:tc>
        <w:tc>
          <w:tcPr>
            <w:tcW w:w="270" w:type="dxa"/>
          </w:tcPr>
          <w:p w14:paraId="4F918FE8"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26</w:t>
            </w:r>
          </w:p>
        </w:tc>
        <w:tc>
          <w:tcPr>
            <w:tcW w:w="903" w:type="dxa"/>
          </w:tcPr>
          <w:p w14:paraId="1E4A850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(68.4)</w:t>
            </w:r>
          </w:p>
        </w:tc>
        <w:tc>
          <w:tcPr>
            <w:tcW w:w="1440" w:type="dxa"/>
            <w:gridSpan w:val="2"/>
          </w:tcPr>
          <w:p w14:paraId="2BDF58C2" w14:textId="77777777" w:rsidR="007C19D7" w:rsidRPr="00BD47DE" w:rsidRDefault="007C19D7" w:rsidP="00BD47DE">
            <w:pPr>
              <w:spacing w:line="259" w:lineRule="auto"/>
              <w:rPr>
                <w:rFonts w:ascii="Garamond" w:hAnsi="Garamond"/>
                <w:iCs/>
                <w:sz w:val="20"/>
                <w:szCs w:val="20"/>
              </w:rPr>
            </w:pPr>
            <w:proofErr w:type="gramStart"/>
            <w:r w:rsidRPr="00BD47DE">
              <w:rPr>
                <w:rFonts w:ascii="Garamond" w:hAnsi="Garamond"/>
                <w:iCs/>
                <w:sz w:val="20"/>
                <w:szCs w:val="20"/>
              </w:rPr>
              <w:t>106  (</w:t>
            </w:r>
            <w:proofErr w:type="gramEnd"/>
            <w:r w:rsidRPr="00BD47DE">
              <w:rPr>
                <w:rFonts w:ascii="Garamond" w:hAnsi="Garamond"/>
                <w:iCs/>
                <w:sz w:val="20"/>
                <w:szCs w:val="20"/>
              </w:rPr>
              <w:t>75.2)</w:t>
            </w:r>
          </w:p>
        </w:tc>
        <w:tc>
          <w:tcPr>
            <w:tcW w:w="900" w:type="dxa"/>
          </w:tcPr>
          <w:p w14:paraId="325CC8D1" w14:textId="77777777" w:rsidR="007C19D7" w:rsidRPr="00BD47DE" w:rsidRDefault="007C19D7" w:rsidP="00BD47DE">
            <w:pPr>
              <w:spacing w:line="259" w:lineRule="auto"/>
              <w:rPr>
                <w:rFonts w:ascii="Garamond" w:hAnsi="Garamond"/>
                <w:iCs/>
                <w:sz w:val="20"/>
                <w:szCs w:val="20"/>
              </w:rPr>
            </w:pPr>
          </w:p>
        </w:tc>
        <w:tc>
          <w:tcPr>
            <w:tcW w:w="691" w:type="dxa"/>
          </w:tcPr>
          <w:p w14:paraId="2C90D890" w14:textId="77777777" w:rsidR="007C19D7" w:rsidRPr="00BD47DE" w:rsidRDefault="007C19D7" w:rsidP="00BD47DE">
            <w:pPr>
              <w:spacing w:line="259" w:lineRule="auto"/>
              <w:rPr>
                <w:rFonts w:ascii="Garamond" w:hAnsi="Garamond"/>
                <w:iCs/>
                <w:sz w:val="20"/>
                <w:szCs w:val="20"/>
              </w:rPr>
            </w:pPr>
          </w:p>
        </w:tc>
      </w:tr>
      <w:tr w:rsidR="007C19D7" w:rsidRPr="00BD47DE" w14:paraId="18B79F41" w14:textId="77777777" w:rsidTr="00BD47DE">
        <w:trPr>
          <w:cantSplit/>
        </w:trPr>
        <w:tc>
          <w:tcPr>
            <w:tcW w:w="2878" w:type="dxa"/>
            <w:vMerge w:val="restart"/>
          </w:tcPr>
          <w:p w14:paraId="24B8FEC5"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Influence of Pharmaceutical sales representatives</w:t>
            </w:r>
          </w:p>
        </w:tc>
        <w:tc>
          <w:tcPr>
            <w:tcW w:w="754" w:type="dxa"/>
          </w:tcPr>
          <w:p w14:paraId="68128B67"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No</w:t>
            </w:r>
          </w:p>
        </w:tc>
        <w:tc>
          <w:tcPr>
            <w:tcW w:w="415" w:type="dxa"/>
          </w:tcPr>
          <w:p w14:paraId="2A7AE555"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18</w:t>
            </w:r>
          </w:p>
        </w:tc>
        <w:tc>
          <w:tcPr>
            <w:tcW w:w="720" w:type="dxa"/>
          </w:tcPr>
          <w:p w14:paraId="47BCAB78"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(81.8)</w:t>
            </w:r>
          </w:p>
        </w:tc>
        <w:tc>
          <w:tcPr>
            <w:tcW w:w="270" w:type="dxa"/>
          </w:tcPr>
          <w:p w14:paraId="2C0B0046"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67</w:t>
            </w:r>
          </w:p>
        </w:tc>
        <w:tc>
          <w:tcPr>
            <w:tcW w:w="900" w:type="dxa"/>
          </w:tcPr>
          <w:p w14:paraId="3D164390"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(82.7)</w:t>
            </w:r>
          </w:p>
        </w:tc>
        <w:tc>
          <w:tcPr>
            <w:tcW w:w="270" w:type="dxa"/>
          </w:tcPr>
          <w:p w14:paraId="1A2AC5C1"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27</w:t>
            </w:r>
          </w:p>
        </w:tc>
        <w:tc>
          <w:tcPr>
            <w:tcW w:w="903" w:type="dxa"/>
          </w:tcPr>
          <w:p w14:paraId="75F139CD"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(71.1)</w:t>
            </w:r>
          </w:p>
        </w:tc>
        <w:tc>
          <w:tcPr>
            <w:tcW w:w="1440" w:type="dxa"/>
            <w:gridSpan w:val="2"/>
          </w:tcPr>
          <w:p w14:paraId="4243729F" w14:textId="77777777" w:rsidR="007C19D7" w:rsidRPr="00BD47DE" w:rsidRDefault="007C19D7" w:rsidP="00BD47DE">
            <w:pPr>
              <w:spacing w:line="259" w:lineRule="auto"/>
              <w:rPr>
                <w:rFonts w:ascii="Garamond" w:hAnsi="Garamond"/>
                <w:iCs/>
                <w:sz w:val="20"/>
                <w:szCs w:val="20"/>
              </w:rPr>
            </w:pPr>
            <w:proofErr w:type="gramStart"/>
            <w:r w:rsidRPr="00BD47DE">
              <w:rPr>
                <w:rFonts w:ascii="Garamond" w:hAnsi="Garamond"/>
                <w:iCs/>
                <w:sz w:val="20"/>
                <w:szCs w:val="20"/>
              </w:rPr>
              <w:t>112  (</w:t>
            </w:r>
            <w:proofErr w:type="gramEnd"/>
            <w:r w:rsidRPr="00BD47DE">
              <w:rPr>
                <w:rFonts w:ascii="Garamond" w:hAnsi="Garamond"/>
                <w:iCs/>
                <w:sz w:val="20"/>
                <w:szCs w:val="20"/>
              </w:rPr>
              <w:t>79.4)</w:t>
            </w:r>
          </w:p>
        </w:tc>
        <w:tc>
          <w:tcPr>
            <w:tcW w:w="900" w:type="dxa"/>
          </w:tcPr>
          <w:p w14:paraId="30910F0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2.24</w:t>
            </w:r>
          </w:p>
        </w:tc>
        <w:tc>
          <w:tcPr>
            <w:tcW w:w="691" w:type="dxa"/>
          </w:tcPr>
          <w:p w14:paraId="47FB8F5C"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0.326</w:t>
            </w:r>
          </w:p>
        </w:tc>
      </w:tr>
      <w:tr w:rsidR="007C19D7" w:rsidRPr="00BD47DE" w14:paraId="231A5225" w14:textId="77777777" w:rsidTr="00BD47DE">
        <w:trPr>
          <w:cantSplit/>
        </w:trPr>
        <w:tc>
          <w:tcPr>
            <w:tcW w:w="2878" w:type="dxa"/>
            <w:vMerge/>
            <w:tcBorders>
              <w:bottom w:val="single" w:sz="4" w:space="0" w:color="auto"/>
            </w:tcBorders>
          </w:tcPr>
          <w:p w14:paraId="57654A7E" w14:textId="77777777" w:rsidR="007C19D7" w:rsidRPr="00BD47DE" w:rsidRDefault="007C19D7" w:rsidP="00BD47DE">
            <w:pPr>
              <w:spacing w:line="259" w:lineRule="auto"/>
              <w:rPr>
                <w:rFonts w:ascii="Garamond" w:hAnsi="Garamond"/>
                <w:iCs/>
                <w:sz w:val="20"/>
                <w:szCs w:val="20"/>
              </w:rPr>
            </w:pPr>
          </w:p>
        </w:tc>
        <w:tc>
          <w:tcPr>
            <w:tcW w:w="754" w:type="dxa"/>
            <w:tcBorders>
              <w:bottom w:val="single" w:sz="4" w:space="0" w:color="auto"/>
            </w:tcBorders>
          </w:tcPr>
          <w:p w14:paraId="63E7A15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Yes</w:t>
            </w:r>
          </w:p>
        </w:tc>
        <w:tc>
          <w:tcPr>
            <w:tcW w:w="415" w:type="dxa"/>
            <w:tcBorders>
              <w:bottom w:val="single" w:sz="4" w:space="0" w:color="auto"/>
            </w:tcBorders>
          </w:tcPr>
          <w:p w14:paraId="48261B3E"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4</w:t>
            </w:r>
          </w:p>
        </w:tc>
        <w:tc>
          <w:tcPr>
            <w:tcW w:w="720" w:type="dxa"/>
            <w:tcBorders>
              <w:bottom w:val="single" w:sz="4" w:space="0" w:color="auto"/>
            </w:tcBorders>
          </w:tcPr>
          <w:p w14:paraId="78EFE4AC"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(18.2)</w:t>
            </w:r>
          </w:p>
        </w:tc>
        <w:tc>
          <w:tcPr>
            <w:tcW w:w="270" w:type="dxa"/>
            <w:tcBorders>
              <w:bottom w:val="single" w:sz="4" w:space="0" w:color="auto"/>
            </w:tcBorders>
          </w:tcPr>
          <w:p w14:paraId="2624A1CF"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14</w:t>
            </w:r>
          </w:p>
        </w:tc>
        <w:tc>
          <w:tcPr>
            <w:tcW w:w="900" w:type="dxa"/>
            <w:tcBorders>
              <w:bottom w:val="single" w:sz="4" w:space="0" w:color="auto"/>
            </w:tcBorders>
          </w:tcPr>
          <w:p w14:paraId="66603779"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(17.3)</w:t>
            </w:r>
          </w:p>
        </w:tc>
        <w:tc>
          <w:tcPr>
            <w:tcW w:w="270" w:type="dxa"/>
            <w:tcBorders>
              <w:bottom w:val="single" w:sz="4" w:space="0" w:color="auto"/>
            </w:tcBorders>
          </w:tcPr>
          <w:p w14:paraId="143CFC6B"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11</w:t>
            </w:r>
          </w:p>
        </w:tc>
        <w:tc>
          <w:tcPr>
            <w:tcW w:w="903" w:type="dxa"/>
            <w:tcBorders>
              <w:bottom w:val="single" w:sz="4" w:space="0" w:color="auto"/>
            </w:tcBorders>
          </w:tcPr>
          <w:p w14:paraId="02AC5816"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(28.9)</w:t>
            </w:r>
          </w:p>
        </w:tc>
        <w:tc>
          <w:tcPr>
            <w:tcW w:w="1440" w:type="dxa"/>
            <w:gridSpan w:val="2"/>
            <w:tcBorders>
              <w:bottom w:val="single" w:sz="4" w:space="0" w:color="auto"/>
            </w:tcBorders>
          </w:tcPr>
          <w:p w14:paraId="28BBF4D9" w14:textId="77777777" w:rsidR="007C19D7" w:rsidRPr="00BD47DE" w:rsidRDefault="007C19D7" w:rsidP="00BD47DE">
            <w:pPr>
              <w:spacing w:line="259" w:lineRule="auto"/>
              <w:rPr>
                <w:rFonts w:ascii="Garamond" w:hAnsi="Garamond"/>
                <w:iCs/>
                <w:sz w:val="20"/>
                <w:szCs w:val="20"/>
              </w:rPr>
            </w:pPr>
            <w:r w:rsidRPr="00BD47DE">
              <w:rPr>
                <w:rFonts w:ascii="Garamond" w:hAnsi="Garamond"/>
                <w:iCs/>
                <w:sz w:val="20"/>
                <w:szCs w:val="20"/>
              </w:rPr>
              <w:t xml:space="preserve">29 </w:t>
            </w:r>
            <w:proofErr w:type="gramStart"/>
            <w:r w:rsidRPr="00BD47DE">
              <w:rPr>
                <w:rFonts w:ascii="Garamond" w:hAnsi="Garamond"/>
                <w:iCs/>
                <w:sz w:val="20"/>
                <w:szCs w:val="20"/>
              </w:rPr>
              <w:t xml:space="preserve">   (</w:t>
            </w:r>
            <w:proofErr w:type="gramEnd"/>
            <w:r w:rsidRPr="00BD47DE">
              <w:rPr>
                <w:rFonts w:ascii="Garamond" w:hAnsi="Garamond"/>
                <w:iCs/>
                <w:sz w:val="20"/>
                <w:szCs w:val="20"/>
              </w:rPr>
              <w:t>20.6)</w:t>
            </w:r>
          </w:p>
        </w:tc>
        <w:tc>
          <w:tcPr>
            <w:tcW w:w="900" w:type="dxa"/>
            <w:tcBorders>
              <w:bottom w:val="single" w:sz="4" w:space="0" w:color="auto"/>
            </w:tcBorders>
          </w:tcPr>
          <w:p w14:paraId="4DACECCB" w14:textId="77777777" w:rsidR="007C19D7" w:rsidRPr="00BD47DE" w:rsidRDefault="007C19D7" w:rsidP="00BD47DE">
            <w:pPr>
              <w:spacing w:line="259" w:lineRule="auto"/>
              <w:rPr>
                <w:rFonts w:ascii="Garamond" w:hAnsi="Garamond"/>
                <w:iCs/>
                <w:sz w:val="20"/>
                <w:szCs w:val="20"/>
              </w:rPr>
            </w:pPr>
          </w:p>
        </w:tc>
        <w:tc>
          <w:tcPr>
            <w:tcW w:w="691" w:type="dxa"/>
            <w:tcBorders>
              <w:bottom w:val="single" w:sz="4" w:space="0" w:color="auto"/>
            </w:tcBorders>
          </w:tcPr>
          <w:p w14:paraId="7E050EEB" w14:textId="77777777" w:rsidR="007C19D7" w:rsidRPr="00BD47DE" w:rsidRDefault="007C19D7" w:rsidP="00BD47DE">
            <w:pPr>
              <w:spacing w:line="259" w:lineRule="auto"/>
              <w:rPr>
                <w:rFonts w:ascii="Garamond" w:hAnsi="Garamond"/>
                <w:iCs/>
                <w:sz w:val="20"/>
                <w:szCs w:val="20"/>
              </w:rPr>
            </w:pPr>
          </w:p>
        </w:tc>
      </w:tr>
    </w:tbl>
    <w:p w14:paraId="43CE2A2F" w14:textId="77777777" w:rsidR="007C19D7" w:rsidRPr="007C19D7" w:rsidRDefault="007C19D7" w:rsidP="007C19D7">
      <w:pPr>
        <w:spacing w:line="259" w:lineRule="auto"/>
        <w:jc w:val="both"/>
        <w:rPr>
          <w:rFonts w:ascii="Garamond" w:hAnsi="Garamond"/>
          <w:b/>
          <w:bCs/>
          <w:iCs/>
          <w:sz w:val="20"/>
          <w:szCs w:val="20"/>
        </w:rPr>
      </w:pPr>
    </w:p>
    <w:p w14:paraId="5735379F" w14:textId="77777777" w:rsidR="007C19D7" w:rsidRPr="007C19D7" w:rsidRDefault="007C19D7" w:rsidP="007C19D7">
      <w:pPr>
        <w:spacing w:line="259" w:lineRule="auto"/>
        <w:jc w:val="both"/>
        <w:rPr>
          <w:rFonts w:ascii="Garamond" w:hAnsi="Garamond"/>
          <w:b/>
          <w:bCs/>
          <w:iCs/>
          <w:sz w:val="20"/>
          <w:szCs w:val="20"/>
        </w:rPr>
      </w:pPr>
    </w:p>
    <w:p w14:paraId="243CF5C4" w14:textId="77777777" w:rsidR="004F2E94" w:rsidRDefault="004F2E94" w:rsidP="007A1526">
      <w:pPr>
        <w:spacing w:line="259" w:lineRule="auto"/>
        <w:jc w:val="both"/>
        <w:rPr>
          <w:rFonts w:ascii="Garamond" w:hAnsi="Garamond"/>
          <w:b/>
          <w:bCs/>
          <w:iCs/>
          <w:sz w:val="20"/>
          <w:szCs w:val="20"/>
        </w:rPr>
        <w:sectPr w:rsidR="004F2E94" w:rsidSect="00BE7275">
          <w:type w:val="continuous"/>
          <w:pgSz w:w="12240" w:h="15840"/>
          <w:pgMar w:top="1440" w:right="1440" w:bottom="1440" w:left="1440" w:header="720" w:footer="720" w:gutter="0"/>
          <w:cols w:space="720"/>
          <w:titlePg/>
          <w:docGrid w:linePitch="360"/>
        </w:sectPr>
      </w:pPr>
    </w:p>
    <w:p w14:paraId="21345057" w14:textId="77777777" w:rsidR="004F2E94" w:rsidRPr="004F2E94" w:rsidRDefault="004F2E94" w:rsidP="004F2E94">
      <w:pPr>
        <w:spacing w:line="259" w:lineRule="auto"/>
        <w:jc w:val="both"/>
        <w:rPr>
          <w:rFonts w:ascii="Garamond" w:hAnsi="Garamond"/>
          <w:b/>
          <w:iCs/>
          <w:sz w:val="20"/>
          <w:szCs w:val="20"/>
        </w:rPr>
      </w:pPr>
      <w:r w:rsidRPr="004F2E94">
        <w:rPr>
          <w:rFonts w:ascii="Garamond" w:hAnsi="Garamond"/>
          <w:b/>
          <w:iCs/>
          <w:sz w:val="20"/>
          <w:szCs w:val="20"/>
        </w:rPr>
        <w:lastRenderedPageBreak/>
        <w:t>DISCUSSION</w:t>
      </w:r>
    </w:p>
    <w:p w14:paraId="3D024708" w14:textId="1DFF36BA" w:rsidR="004F2E94" w:rsidRDefault="004F2E94" w:rsidP="004F2E94">
      <w:pPr>
        <w:spacing w:line="259" w:lineRule="auto"/>
        <w:jc w:val="both"/>
        <w:rPr>
          <w:rFonts w:ascii="Garamond" w:hAnsi="Garamond"/>
          <w:iCs/>
          <w:sz w:val="20"/>
          <w:szCs w:val="20"/>
        </w:rPr>
      </w:pPr>
      <w:r w:rsidRPr="004F2E94">
        <w:rPr>
          <w:rFonts w:ascii="Garamond" w:hAnsi="Garamond"/>
          <w:iCs/>
          <w:sz w:val="20"/>
          <w:szCs w:val="20"/>
        </w:rPr>
        <w:t>Antimicrobial resistance (AMR) represents an escalating global health challenge, resulting in millions of fatalities annually and contributing to heightened healthcare expenditures, prolonged hospitalizations , and increased mortality.</w:t>
      </w:r>
      <w:r w:rsidRPr="004F2E94">
        <w:rPr>
          <w:rFonts w:ascii="Garamond" w:hAnsi="Garamond"/>
          <w:iCs/>
          <w:sz w:val="20"/>
          <w:szCs w:val="20"/>
          <w:vertAlign w:val="superscript"/>
        </w:rPr>
        <w:t>10,24,25</w:t>
      </w:r>
      <w:r w:rsidRPr="004F2E94">
        <w:rPr>
          <w:rFonts w:ascii="Garamond" w:hAnsi="Garamond"/>
          <w:iCs/>
          <w:sz w:val="20"/>
          <w:szCs w:val="20"/>
        </w:rPr>
        <w:t xml:space="preserve"> It accounts for an excess of 1.2 million deaths per year and is anticipated to worsen, especially in resource-limited environments and among susceptible demographic cohorts.</w:t>
      </w:r>
      <w:r w:rsidRPr="004F2E94">
        <w:rPr>
          <w:rFonts w:ascii="Garamond" w:hAnsi="Garamond"/>
          <w:iCs/>
          <w:sz w:val="20"/>
          <w:szCs w:val="20"/>
          <w:vertAlign w:val="superscript"/>
        </w:rPr>
        <w:t xml:space="preserve">10,25 </w:t>
      </w:r>
      <w:r w:rsidRPr="004F2E94">
        <w:rPr>
          <w:rFonts w:ascii="Garamond" w:hAnsi="Garamond"/>
          <w:iCs/>
          <w:sz w:val="20"/>
          <w:szCs w:val="20"/>
        </w:rPr>
        <w:t>In the year 2019, it was estimated that approximately 4.95 million fatalities were linked to bacterial AMR, with 1.27 million deaths directly attributable to AMR on a global scale; low and middle income countries LMIC were most affected.</w:t>
      </w:r>
      <w:r w:rsidRPr="004F2E94">
        <w:rPr>
          <w:rFonts w:ascii="Garamond" w:hAnsi="Garamond"/>
          <w:iCs/>
          <w:sz w:val="20"/>
          <w:szCs w:val="20"/>
          <w:vertAlign w:val="superscript"/>
        </w:rPr>
        <w:t>10,24,25</w:t>
      </w:r>
    </w:p>
    <w:p w14:paraId="13E464B1" w14:textId="62E3395C" w:rsidR="004F2E94" w:rsidRPr="00BD47DE" w:rsidRDefault="004F2E94" w:rsidP="004F2E94">
      <w:pPr>
        <w:spacing w:line="259" w:lineRule="auto"/>
        <w:jc w:val="both"/>
        <w:rPr>
          <w:rFonts w:ascii="Garamond" w:hAnsi="Garamond"/>
          <w:iCs/>
          <w:sz w:val="20"/>
          <w:szCs w:val="20"/>
          <w:lang w:val="en-GB"/>
        </w:rPr>
      </w:pPr>
      <w:r w:rsidRPr="004F2E94">
        <w:rPr>
          <w:rFonts w:ascii="Garamond" w:hAnsi="Garamond"/>
          <w:iCs/>
          <w:sz w:val="20"/>
          <w:szCs w:val="20"/>
        </w:rPr>
        <w:t>The rise of antimicrobial resistance (AMR) is driven by bacteria's talent to bypass the therapeutic impacts of antibiotics through multiple molecular and genetic approaches. The principal mechanisms underlying resistance encompass drug inactivation, modification of drug targets, diminished drug uptake, and the active efflux of drugs. These mechanisms may be classified as either intrinsic or acquired, and they are frequently augmented by genetic mutations or the process of horizontal gene transfer.</w:t>
      </w:r>
      <w:r w:rsidRPr="004F2E94">
        <w:rPr>
          <w:rFonts w:ascii="Garamond" w:hAnsi="Garamond"/>
          <w:iCs/>
          <w:sz w:val="20"/>
          <w:szCs w:val="20"/>
          <w:vertAlign w:val="superscript"/>
        </w:rPr>
        <w:t>26-30</w:t>
      </w:r>
    </w:p>
    <w:p w14:paraId="3E967C07" w14:textId="1B6BDC05"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Environmental exposure to antibiotics and genetic plasticity drive the ongoing evolution and persistence of resistance mechanisms.</w:t>
      </w:r>
      <w:r w:rsidRPr="004F2E94">
        <w:rPr>
          <w:rFonts w:ascii="Garamond" w:hAnsi="Garamond"/>
          <w:iCs/>
          <w:sz w:val="20"/>
          <w:szCs w:val="20"/>
          <w:vertAlign w:val="superscript"/>
        </w:rPr>
        <w:t xml:space="preserve"> 27,28,31,32</w:t>
      </w:r>
    </w:p>
    <w:p w14:paraId="224085E4" w14:textId="1084C1BB" w:rsidR="004F2E94" w:rsidRDefault="004F2E94" w:rsidP="004F2E94">
      <w:pPr>
        <w:spacing w:line="259" w:lineRule="auto"/>
        <w:jc w:val="both"/>
        <w:rPr>
          <w:rFonts w:ascii="Garamond" w:hAnsi="Garamond"/>
          <w:iCs/>
          <w:sz w:val="20"/>
          <w:szCs w:val="20"/>
        </w:rPr>
      </w:pPr>
      <w:r w:rsidRPr="004F2E94">
        <w:rPr>
          <w:rFonts w:ascii="Garamond" w:hAnsi="Garamond"/>
          <w:iCs/>
          <w:sz w:val="20"/>
          <w:szCs w:val="20"/>
        </w:rPr>
        <w:t xml:space="preserve">The concept of </w:t>
      </w:r>
      <w:r w:rsidR="00BD47DE" w:rsidRPr="004F2E94">
        <w:rPr>
          <w:rFonts w:ascii="Garamond" w:hAnsi="Garamond"/>
          <w:iCs/>
          <w:sz w:val="20"/>
          <w:szCs w:val="20"/>
        </w:rPr>
        <w:t>antimicrobial</w:t>
      </w:r>
      <w:r w:rsidRPr="004F2E94">
        <w:rPr>
          <w:rFonts w:ascii="Garamond" w:hAnsi="Garamond"/>
          <w:iCs/>
          <w:sz w:val="20"/>
          <w:szCs w:val="20"/>
        </w:rPr>
        <w:t xml:space="preserve"> stewardship AMS, is a global strategy developed to </w:t>
      </w:r>
      <w:r w:rsidR="00BD47DE" w:rsidRPr="004F2E94">
        <w:rPr>
          <w:rFonts w:ascii="Garamond" w:hAnsi="Garamond"/>
          <w:iCs/>
          <w:sz w:val="20"/>
          <w:szCs w:val="20"/>
        </w:rPr>
        <w:t>ensure responsible</w:t>
      </w:r>
      <w:r w:rsidRPr="004F2E94">
        <w:rPr>
          <w:rFonts w:ascii="Garamond" w:hAnsi="Garamond"/>
          <w:iCs/>
          <w:sz w:val="20"/>
          <w:szCs w:val="20"/>
        </w:rPr>
        <w:t xml:space="preserve"> antibiotic use. The primary goal of AMS is to optimize the use of antimicrobials to combat resistance hence preserve future </w:t>
      </w:r>
      <w:r w:rsidR="00BD47DE" w:rsidRPr="004F2E94">
        <w:rPr>
          <w:rFonts w:ascii="Garamond" w:hAnsi="Garamond"/>
          <w:iCs/>
          <w:sz w:val="20"/>
          <w:szCs w:val="20"/>
        </w:rPr>
        <w:t>effectiveness, improve</w:t>
      </w:r>
      <w:r w:rsidRPr="004F2E94">
        <w:rPr>
          <w:rFonts w:ascii="Garamond" w:hAnsi="Garamond"/>
          <w:iCs/>
          <w:sz w:val="20"/>
          <w:szCs w:val="20"/>
        </w:rPr>
        <w:t xml:space="preserve"> patient outcomes, and reduce healthcare costs.</w:t>
      </w:r>
      <w:r w:rsidRPr="004F2E94">
        <w:rPr>
          <w:rFonts w:ascii="Garamond" w:hAnsi="Garamond"/>
          <w:iCs/>
          <w:sz w:val="20"/>
          <w:szCs w:val="20"/>
          <w:vertAlign w:val="superscript"/>
        </w:rPr>
        <w:t>33 </w:t>
      </w:r>
    </w:p>
    <w:p w14:paraId="6E772A4D" w14:textId="5008CA6C" w:rsidR="00BE7275" w:rsidRPr="004F2E94" w:rsidRDefault="004F2E94" w:rsidP="007A1526">
      <w:pPr>
        <w:spacing w:line="259" w:lineRule="auto"/>
        <w:jc w:val="both"/>
        <w:rPr>
          <w:rFonts w:ascii="Garamond" w:hAnsi="Garamond"/>
          <w:iCs/>
          <w:sz w:val="20"/>
          <w:szCs w:val="20"/>
        </w:rPr>
      </w:pPr>
      <w:r w:rsidRPr="004F2E94">
        <w:rPr>
          <w:rFonts w:ascii="Garamond" w:hAnsi="Garamond"/>
          <w:iCs/>
          <w:sz w:val="20"/>
          <w:szCs w:val="20"/>
        </w:rPr>
        <w:t>The level of awareness and knowledge about antimicrobial resistance (AMR) among health care professionals, including doctors, varies significantly across different regions and institutions. In a study</w:t>
      </w:r>
      <w:r w:rsidRPr="004F2E94">
        <w:rPr>
          <w:rFonts w:ascii="Garamond" w:hAnsi="Garamond"/>
          <w:iCs/>
          <w:sz w:val="20"/>
          <w:szCs w:val="20"/>
          <w:vertAlign w:val="superscript"/>
        </w:rPr>
        <w:t>34</w:t>
      </w:r>
      <w:r w:rsidRPr="004F2E94">
        <w:rPr>
          <w:rFonts w:ascii="Garamond" w:hAnsi="Garamond"/>
          <w:iCs/>
          <w:sz w:val="20"/>
          <w:szCs w:val="20"/>
        </w:rPr>
        <w:t>conducted in Alexandria, Egypt, physicians showed fair knowledge of antimicrobials, although there was a notable lack of awareness regarding local AMR patterns. In Pakistan, 92% of clinicians recognized AMR as a global issue, yet only 66% disagreed with the unnecessary use of antibiotics for cold and flu symptoms, indicating gaps in specific knowledge areas.</w:t>
      </w:r>
      <w:r w:rsidRPr="004F2E94">
        <w:rPr>
          <w:rFonts w:ascii="Garamond" w:hAnsi="Garamond"/>
          <w:iCs/>
          <w:sz w:val="20"/>
          <w:szCs w:val="20"/>
          <w:vertAlign w:val="superscript"/>
        </w:rPr>
        <w:t xml:space="preserve">35  </w:t>
      </w:r>
    </w:p>
    <w:p w14:paraId="49009B47" w14:textId="7C4A6081" w:rsidR="004F2E94" w:rsidRDefault="004F2E94" w:rsidP="004F2E94">
      <w:pPr>
        <w:spacing w:line="259" w:lineRule="auto"/>
        <w:jc w:val="both"/>
        <w:rPr>
          <w:rFonts w:ascii="Garamond" w:hAnsi="Garamond"/>
          <w:iCs/>
          <w:sz w:val="20"/>
          <w:szCs w:val="20"/>
        </w:rPr>
      </w:pPr>
      <w:r w:rsidRPr="004F2E94">
        <w:rPr>
          <w:rFonts w:ascii="Garamond" w:hAnsi="Garamond"/>
          <w:iCs/>
          <w:sz w:val="20"/>
          <w:szCs w:val="20"/>
        </w:rPr>
        <w:t>Our results found very high self</w:t>
      </w:r>
      <w:r w:rsidRPr="004F2E94">
        <w:rPr>
          <w:rFonts w:ascii="Cambria Math" w:hAnsi="Cambria Math" w:cs="Cambria Math"/>
          <w:iCs/>
          <w:sz w:val="20"/>
          <w:szCs w:val="20"/>
        </w:rPr>
        <w:t>‐</w:t>
      </w:r>
      <w:r w:rsidRPr="004F2E94">
        <w:rPr>
          <w:rFonts w:ascii="Garamond" w:hAnsi="Garamond"/>
          <w:iCs/>
          <w:sz w:val="20"/>
          <w:szCs w:val="20"/>
        </w:rPr>
        <w:t xml:space="preserve">reported awareness of antimicrobial resistance (AMR) and stewardship (AMS) among UPTH doctors: 78.7% reported familiarity with AMS and 86.5% believed AMS is important.  This may suggest that most clinicians recognize AMR as a pressing issue.  This result </w:t>
      </w:r>
      <w:r w:rsidR="00BD47DE" w:rsidRPr="004F2E94">
        <w:rPr>
          <w:rFonts w:ascii="Garamond" w:hAnsi="Garamond"/>
          <w:iCs/>
          <w:sz w:val="20"/>
          <w:szCs w:val="20"/>
        </w:rPr>
        <w:t>aligns</w:t>
      </w:r>
      <w:r w:rsidRPr="004F2E94">
        <w:rPr>
          <w:rFonts w:ascii="Garamond" w:hAnsi="Garamond"/>
          <w:iCs/>
          <w:sz w:val="20"/>
          <w:szCs w:val="20"/>
        </w:rPr>
        <w:t xml:space="preserve"> with some Nigerian studies</w:t>
      </w:r>
      <w:r w:rsidRPr="004F2E94">
        <w:rPr>
          <w:rFonts w:ascii="Garamond" w:hAnsi="Garamond"/>
          <w:iCs/>
          <w:sz w:val="20"/>
          <w:szCs w:val="20"/>
          <w:vertAlign w:val="superscript"/>
        </w:rPr>
        <w:t>36</w:t>
      </w:r>
      <w:r w:rsidRPr="004F2E94">
        <w:rPr>
          <w:rFonts w:ascii="Garamond" w:hAnsi="Garamond"/>
          <w:iCs/>
          <w:sz w:val="20"/>
          <w:szCs w:val="20"/>
        </w:rPr>
        <w:t xml:space="preserve"> </w:t>
      </w:r>
      <w:r w:rsidRPr="004F2E94">
        <w:rPr>
          <w:rFonts w:ascii="Garamond" w:hAnsi="Garamond"/>
          <w:iCs/>
          <w:sz w:val="20"/>
          <w:szCs w:val="20"/>
        </w:rPr>
        <w:t>reporting generally fair</w:t>
      </w:r>
      <w:r w:rsidRPr="004F2E94">
        <w:rPr>
          <w:rFonts w:ascii="Cambria Math" w:hAnsi="Cambria Math" w:cs="Cambria Math"/>
          <w:iCs/>
          <w:sz w:val="20"/>
          <w:szCs w:val="20"/>
        </w:rPr>
        <w:t>‐</w:t>
      </w:r>
      <w:r w:rsidRPr="004F2E94">
        <w:rPr>
          <w:rFonts w:ascii="Garamond" w:hAnsi="Garamond"/>
          <w:iCs/>
          <w:sz w:val="20"/>
          <w:szCs w:val="20"/>
        </w:rPr>
        <w:t>to</w:t>
      </w:r>
      <w:r w:rsidRPr="004F2E94">
        <w:rPr>
          <w:rFonts w:ascii="Cambria Math" w:hAnsi="Cambria Math" w:cs="Cambria Math"/>
          <w:iCs/>
          <w:sz w:val="20"/>
          <w:szCs w:val="20"/>
        </w:rPr>
        <w:t>‐</w:t>
      </w:r>
      <w:r w:rsidRPr="004F2E94">
        <w:rPr>
          <w:rFonts w:ascii="Garamond" w:hAnsi="Garamond"/>
          <w:iCs/>
          <w:sz w:val="20"/>
          <w:szCs w:val="20"/>
        </w:rPr>
        <w:t>good AMR knowledge among physicians. Chukwu et al.</w:t>
      </w:r>
      <w:proofErr w:type="gramStart"/>
      <w:r w:rsidRPr="004F2E94">
        <w:rPr>
          <w:rFonts w:ascii="Garamond" w:hAnsi="Garamond"/>
          <w:iCs/>
          <w:sz w:val="20"/>
          <w:szCs w:val="20"/>
          <w:vertAlign w:val="superscript"/>
        </w:rPr>
        <w:t xml:space="preserve">37  </w:t>
      </w:r>
      <w:r w:rsidRPr="004F2E94">
        <w:rPr>
          <w:rFonts w:ascii="Garamond" w:hAnsi="Garamond"/>
          <w:iCs/>
          <w:sz w:val="20"/>
          <w:szCs w:val="20"/>
        </w:rPr>
        <w:t>reported</w:t>
      </w:r>
      <w:proofErr w:type="gramEnd"/>
      <w:r w:rsidRPr="004F2E94">
        <w:rPr>
          <w:rFonts w:ascii="Garamond" w:hAnsi="Garamond"/>
          <w:iCs/>
          <w:sz w:val="20"/>
          <w:szCs w:val="20"/>
        </w:rPr>
        <w:t xml:space="preserve"> that 85% of Nigerian health</w:t>
      </w:r>
      <w:r w:rsidRPr="004F2E94">
        <w:rPr>
          <w:rFonts w:ascii="Cambria Math" w:hAnsi="Cambria Math" w:cs="Cambria Math"/>
          <w:iCs/>
          <w:sz w:val="20"/>
          <w:szCs w:val="20"/>
        </w:rPr>
        <w:t>‐</w:t>
      </w:r>
      <w:r w:rsidRPr="004F2E94">
        <w:rPr>
          <w:rFonts w:ascii="Garamond" w:hAnsi="Garamond"/>
          <w:iCs/>
          <w:sz w:val="20"/>
          <w:szCs w:val="20"/>
        </w:rPr>
        <w:t>care workers considered AMR highly relevant. The high awareness at UPTH may partly reflect the predominance of trainees (senior registrars, registrars) who have been recently educated on AMR.  Compared to the literature, UPTH doctors also appear slightly more aware of AMS than some national averages.</w:t>
      </w:r>
      <w:r w:rsidRPr="004F2E94">
        <w:rPr>
          <w:rFonts w:ascii="Garamond" w:hAnsi="Garamond"/>
          <w:iCs/>
          <w:sz w:val="20"/>
          <w:szCs w:val="20"/>
          <w:vertAlign w:val="superscript"/>
        </w:rPr>
        <w:t>38</w:t>
      </w:r>
      <w:r w:rsidRPr="004F2E94">
        <w:rPr>
          <w:rFonts w:ascii="Garamond" w:hAnsi="Garamond"/>
          <w:iCs/>
          <w:sz w:val="20"/>
          <w:szCs w:val="20"/>
        </w:rPr>
        <w:t>National surveys report that &lt;50% of Nigerian Health care workers have “good” AMR knowledge, and many still prescribe antibiotics for viral illnesses. The discrepancy may reflect UPTH’s tertiary status or recent AMS initiatives.  The high awareness nonetheless did not fully prevent high prescribing, consistent with Wood et al.’s</w:t>
      </w:r>
      <w:r w:rsidRPr="004F2E94">
        <w:rPr>
          <w:rFonts w:ascii="Garamond" w:hAnsi="Garamond"/>
          <w:iCs/>
          <w:sz w:val="20"/>
          <w:szCs w:val="20"/>
          <w:vertAlign w:val="superscript"/>
        </w:rPr>
        <w:t>39</w:t>
      </w:r>
      <w:r w:rsidRPr="004F2E94">
        <w:rPr>
          <w:rFonts w:ascii="Garamond" w:hAnsi="Garamond"/>
          <w:iCs/>
          <w:sz w:val="20"/>
          <w:szCs w:val="20"/>
        </w:rPr>
        <w:t xml:space="preserve"> finding that knowledge alone does not always change practice.</w:t>
      </w:r>
    </w:p>
    <w:p w14:paraId="202D5DB9" w14:textId="12F12AB8"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 xml:space="preserve">Chen et al. </w:t>
      </w:r>
      <w:r w:rsidRPr="004F2E94">
        <w:rPr>
          <w:rFonts w:ascii="Garamond" w:hAnsi="Garamond"/>
          <w:iCs/>
          <w:sz w:val="20"/>
          <w:szCs w:val="20"/>
          <w:vertAlign w:val="superscript"/>
        </w:rPr>
        <w:t>25</w:t>
      </w:r>
      <w:r w:rsidRPr="004F2E94">
        <w:rPr>
          <w:rFonts w:ascii="Garamond" w:hAnsi="Garamond"/>
          <w:iCs/>
          <w:sz w:val="20"/>
          <w:szCs w:val="20"/>
        </w:rPr>
        <w:t xml:space="preserve"> found that outpatient antibiotic prescribing was highest in sub-Saharan Africa and inpatient prescribing highest in South Asia, whereas Europe and Central Asia had the lowest prevalence in both settings.</w:t>
      </w:r>
    </w:p>
    <w:p w14:paraId="4581784E" w14:textId="4C653BCF" w:rsidR="004F2E94" w:rsidRDefault="004F2E94" w:rsidP="004F2E94">
      <w:pPr>
        <w:spacing w:line="259" w:lineRule="auto"/>
        <w:jc w:val="both"/>
        <w:rPr>
          <w:rFonts w:ascii="Garamond" w:hAnsi="Garamond"/>
          <w:iCs/>
          <w:sz w:val="20"/>
          <w:szCs w:val="20"/>
        </w:rPr>
      </w:pPr>
      <w:r w:rsidRPr="004F2E94">
        <w:rPr>
          <w:rFonts w:ascii="Garamond" w:hAnsi="Garamond"/>
          <w:iCs/>
          <w:sz w:val="20"/>
          <w:szCs w:val="20"/>
        </w:rPr>
        <w:t>UPTH doctors reported very frequent antibiotic use. As shown in Table II. 85.1% prescribe several times weekly, and more than one</w:t>
      </w:r>
      <w:r w:rsidRPr="004F2E94">
        <w:rPr>
          <w:rFonts w:ascii="Cambria Math" w:hAnsi="Cambria Math" w:cs="Cambria Math"/>
          <w:iCs/>
          <w:sz w:val="20"/>
          <w:szCs w:val="20"/>
        </w:rPr>
        <w:t>‐</w:t>
      </w:r>
      <w:r w:rsidRPr="004F2E94">
        <w:rPr>
          <w:rFonts w:ascii="Garamond" w:hAnsi="Garamond"/>
          <w:iCs/>
          <w:sz w:val="20"/>
          <w:szCs w:val="20"/>
        </w:rPr>
        <w:t>third do so multiple times daily.  This high frequency underscores an environment of substantial antibiotic use. These findings mirror broader Nigerian data. Ogunleye et al.</w:t>
      </w:r>
      <w:r w:rsidRPr="004F2E94">
        <w:rPr>
          <w:rFonts w:ascii="Garamond" w:hAnsi="Garamond"/>
          <w:iCs/>
          <w:sz w:val="20"/>
          <w:szCs w:val="20"/>
          <w:vertAlign w:val="superscript"/>
        </w:rPr>
        <w:t xml:space="preserve">40 </w:t>
      </w:r>
      <w:r w:rsidRPr="004F2E94">
        <w:rPr>
          <w:rFonts w:ascii="Garamond" w:hAnsi="Garamond"/>
          <w:iCs/>
          <w:sz w:val="20"/>
          <w:szCs w:val="20"/>
        </w:rPr>
        <w:t xml:space="preserve">found 68.2% of Nigerian doctors prescribe antibiotics ≥1 per day.  Similarly, </w:t>
      </w:r>
      <w:proofErr w:type="spellStart"/>
      <w:r w:rsidRPr="004F2E94">
        <w:rPr>
          <w:rFonts w:ascii="Garamond" w:hAnsi="Garamond"/>
          <w:iCs/>
          <w:sz w:val="20"/>
          <w:szCs w:val="20"/>
        </w:rPr>
        <w:t>Ogoina</w:t>
      </w:r>
      <w:proofErr w:type="spellEnd"/>
      <w:r w:rsidRPr="004F2E94">
        <w:rPr>
          <w:rFonts w:ascii="Garamond" w:hAnsi="Garamond"/>
          <w:iCs/>
          <w:sz w:val="20"/>
          <w:szCs w:val="20"/>
        </w:rPr>
        <w:t xml:space="preserve"> et al</w:t>
      </w:r>
      <w:r w:rsidRPr="004F2E94">
        <w:rPr>
          <w:rFonts w:ascii="Garamond" w:hAnsi="Garamond"/>
          <w:iCs/>
          <w:sz w:val="20"/>
          <w:szCs w:val="20"/>
          <w:vertAlign w:val="superscript"/>
        </w:rPr>
        <w:t xml:space="preserve">38 </w:t>
      </w:r>
      <w:r w:rsidRPr="004F2E94">
        <w:rPr>
          <w:rFonts w:ascii="Garamond" w:hAnsi="Garamond"/>
          <w:iCs/>
          <w:sz w:val="20"/>
          <w:szCs w:val="20"/>
        </w:rPr>
        <w:t>reported virtually all Nigerian physicians had prescribed antibiotics in the prior months, often broad</w:t>
      </w:r>
      <w:r w:rsidRPr="004F2E94">
        <w:rPr>
          <w:rFonts w:ascii="Cambria Math" w:hAnsi="Cambria Math" w:cs="Cambria Math"/>
          <w:iCs/>
          <w:sz w:val="20"/>
          <w:szCs w:val="20"/>
        </w:rPr>
        <w:t>‐</w:t>
      </w:r>
      <w:r w:rsidRPr="004F2E94">
        <w:rPr>
          <w:rFonts w:ascii="Garamond" w:hAnsi="Garamond"/>
          <w:iCs/>
          <w:sz w:val="20"/>
          <w:szCs w:val="20"/>
        </w:rPr>
        <w:t>spectrum agents.</w:t>
      </w:r>
    </w:p>
    <w:p w14:paraId="38C5C800" w14:textId="3AEBDE41"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 xml:space="preserve">The most prescribed antibiotics in our study were the Cephalosporins, </w:t>
      </w:r>
      <w:proofErr w:type="spellStart"/>
      <w:r w:rsidRPr="004F2E94">
        <w:rPr>
          <w:rFonts w:ascii="Garamond" w:hAnsi="Garamond"/>
          <w:iCs/>
          <w:sz w:val="20"/>
          <w:szCs w:val="20"/>
        </w:rPr>
        <w:t>penicillins</w:t>
      </w:r>
      <w:proofErr w:type="spellEnd"/>
      <w:r w:rsidRPr="004F2E94">
        <w:rPr>
          <w:rFonts w:ascii="Garamond" w:hAnsi="Garamond"/>
          <w:iCs/>
          <w:sz w:val="20"/>
          <w:szCs w:val="20"/>
        </w:rPr>
        <w:t xml:space="preserve"> and fluoroquinolones, similar to other findings in Nigerian studies.</w:t>
      </w:r>
      <w:r w:rsidRPr="004F2E94">
        <w:rPr>
          <w:rFonts w:ascii="Garamond" w:hAnsi="Garamond"/>
          <w:iCs/>
          <w:sz w:val="20"/>
          <w:szCs w:val="20"/>
          <w:vertAlign w:val="superscript"/>
        </w:rPr>
        <w:t>36,38,41,42</w:t>
      </w:r>
      <w:r w:rsidRPr="004F2E94">
        <w:rPr>
          <w:rFonts w:ascii="Garamond" w:hAnsi="Garamond"/>
          <w:iCs/>
          <w:sz w:val="20"/>
          <w:szCs w:val="20"/>
        </w:rPr>
        <w:t xml:space="preserve"> These antibiotics considered first line for empiric therapy in severe infections have been said to account for more than 70% of deaths associated with AMR across pathogens.</w:t>
      </w:r>
      <w:r w:rsidRPr="004F2E94">
        <w:rPr>
          <w:rFonts w:ascii="Garamond" w:hAnsi="Garamond"/>
          <w:iCs/>
          <w:sz w:val="20"/>
          <w:szCs w:val="20"/>
          <w:vertAlign w:val="superscript"/>
        </w:rPr>
        <w:t>10,24</w:t>
      </w:r>
    </w:p>
    <w:p w14:paraId="24C9A042" w14:textId="05BA2913"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The result identified the most cited influences on antibiotic choice. “Culture and sensitivity results” (75.2%) and “patient presentation” (68.1%) were the top factors. “Clinical judgment” was also prominent (62.4%). In contrast, “local/national guidelines” were used by only 45.4%, and “patient comorbidities” by 40.4%.  This suggests doctors rely chiefly on clinical and laboratory cues rather than standardized guidelines or patient</w:t>
      </w:r>
      <w:r w:rsidRPr="004F2E94">
        <w:rPr>
          <w:rFonts w:ascii="Cambria Math" w:hAnsi="Cambria Math" w:cs="Cambria Math"/>
          <w:iCs/>
          <w:sz w:val="20"/>
          <w:szCs w:val="20"/>
        </w:rPr>
        <w:t>‐</w:t>
      </w:r>
      <w:r w:rsidRPr="004F2E94">
        <w:rPr>
          <w:rFonts w:ascii="Garamond" w:hAnsi="Garamond"/>
          <w:iCs/>
          <w:sz w:val="20"/>
          <w:szCs w:val="20"/>
        </w:rPr>
        <w:t xml:space="preserve">specific risk factors.  </w:t>
      </w:r>
    </w:p>
    <w:p w14:paraId="39B77195" w14:textId="51C67FFD" w:rsidR="004F2E94" w:rsidRDefault="004F2E94" w:rsidP="004F2E94">
      <w:pPr>
        <w:spacing w:line="259" w:lineRule="auto"/>
        <w:jc w:val="both"/>
        <w:rPr>
          <w:rFonts w:ascii="Garamond" w:hAnsi="Garamond"/>
          <w:iCs/>
          <w:sz w:val="20"/>
          <w:szCs w:val="20"/>
        </w:rPr>
      </w:pPr>
      <w:r w:rsidRPr="004F2E94">
        <w:rPr>
          <w:rFonts w:ascii="Garamond" w:hAnsi="Garamond"/>
          <w:iCs/>
          <w:sz w:val="20"/>
          <w:szCs w:val="20"/>
        </w:rPr>
        <w:t>These patterns are consistent with other Nigerian studies.</w:t>
      </w:r>
      <w:r w:rsidRPr="004F2E94">
        <w:rPr>
          <w:rFonts w:ascii="Garamond" w:hAnsi="Garamond"/>
          <w:iCs/>
          <w:sz w:val="20"/>
          <w:szCs w:val="20"/>
          <w:vertAlign w:val="superscript"/>
        </w:rPr>
        <w:t>40</w:t>
      </w:r>
      <w:r w:rsidRPr="004F2E94">
        <w:rPr>
          <w:rFonts w:ascii="Garamond" w:hAnsi="Garamond"/>
          <w:iCs/>
          <w:sz w:val="20"/>
          <w:szCs w:val="20"/>
        </w:rPr>
        <w:t xml:space="preserve"> Our finding that only 45.4% follow guidelines echoes this: doctors depend on personal expertise and </w:t>
      </w:r>
      <w:r w:rsidRPr="004F2E94">
        <w:rPr>
          <w:rFonts w:ascii="Garamond" w:hAnsi="Garamond"/>
          <w:iCs/>
          <w:sz w:val="20"/>
          <w:szCs w:val="20"/>
        </w:rPr>
        <w:lastRenderedPageBreak/>
        <w:t xml:space="preserve">immediate data. Or are not aware of the National or State guideline. The strong emphasis on lab results is encouraging, although it may reflect easy laboratory access at a tertiary </w:t>
      </w:r>
      <w:proofErr w:type="spellStart"/>
      <w:r w:rsidRPr="004F2E94">
        <w:rPr>
          <w:rFonts w:ascii="Garamond" w:hAnsi="Garamond"/>
          <w:iCs/>
          <w:sz w:val="20"/>
          <w:szCs w:val="20"/>
        </w:rPr>
        <w:t>centre</w:t>
      </w:r>
      <w:proofErr w:type="spellEnd"/>
      <w:r w:rsidRPr="004F2E94">
        <w:rPr>
          <w:rFonts w:ascii="Garamond" w:hAnsi="Garamond"/>
          <w:iCs/>
          <w:sz w:val="20"/>
          <w:szCs w:val="20"/>
        </w:rPr>
        <w:t>; other reports have noted that LMIC settings sometimes lack timely diagnostics, leading to empiric therapy. A study</w:t>
      </w:r>
      <w:r w:rsidRPr="004F2E94">
        <w:rPr>
          <w:rFonts w:ascii="Garamond" w:hAnsi="Garamond"/>
          <w:iCs/>
          <w:sz w:val="20"/>
          <w:szCs w:val="20"/>
          <w:vertAlign w:val="superscript"/>
        </w:rPr>
        <w:t>39</w:t>
      </w:r>
      <w:r w:rsidRPr="004F2E94">
        <w:rPr>
          <w:rFonts w:ascii="Garamond" w:hAnsi="Garamond"/>
          <w:iCs/>
          <w:sz w:val="20"/>
          <w:szCs w:val="20"/>
        </w:rPr>
        <w:t xml:space="preserve"> found that Nigerian surgeons knew guidelines existed, but environmental barriers and fear of Surgical Site Infection limited their use. The results similarly point to an opportunity barrier: either guidelines are not accessible or perceived as irrelevant.</w:t>
      </w:r>
    </w:p>
    <w:p w14:paraId="3D8C543B" w14:textId="0859D7B8" w:rsidR="004F2E94" w:rsidRPr="00BD47DE" w:rsidRDefault="004F2E94" w:rsidP="004F2E94">
      <w:pPr>
        <w:spacing w:line="259" w:lineRule="auto"/>
        <w:jc w:val="both"/>
        <w:rPr>
          <w:rFonts w:ascii="Garamond" w:hAnsi="Garamond"/>
          <w:iCs/>
          <w:sz w:val="20"/>
          <w:szCs w:val="20"/>
          <w:vertAlign w:val="superscript"/>
        </w:rPr>
      </w:pPr>
      <w:r w:rsidRPr="004F2E94">
        <w:rPr>
          <w:rFonts w:ascii="Garamond" w:hAnsi="Garamond"/>
          <w:iCs/>
          <w:sz w:val="20"/>
          <w:szCs w:val="20"/>
        </w:rPr>
        <w:t>A 2020 study</w:t>
      </w:r>
      <w:r w:rsidRPr="004F2E94">
        <w:rPr>
          <w:rFonts w:ascii="Garamond" w:hAnsi="Garamond"/>
          <w:iCs/>
          <w:sz w:val="20"/>
          <w:szCs w:val="20"/>
          <w:vertAlign w:val="superscript"/>
        </w:rPr>
        <w:t>16</w:t>
      </w:r>
      <w:r w:rsidRPr="004F2E94">
        <w:rPr>
          <w:rFonts w:ascii="Garamond" w:hAnsi="Garamond"/>
          <w:iCs/>
          <w:sz w:val="20"/>
          <w:szCs w:val="20"/>
        </w:rPr>
        <w:t xml:space="preserve"> in University of Port Harcourt Teaching Hospital UPTH found a high reliance on empirical prescribing, with most of the isolated pathogens not susceptible to the frequently prescribed antibiotics.</w:t>
      </w:r>
    </w:p>
    <w:p w14:paraId="540C1488" w14:textId="3C18F2D8"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While 78.7% of doctors at UPTH reported familiarity with AMS (Table IV), only 37.6% had received formal AMS training and just 39.0% were aware of any AMS policy or guidelines. Nearly one</w:t>
      </w:r>
      <w:r w:rsidRPr="004F2E94">
        <w:rPr>
          <w:rFonts w:ascii="Cambria Math" w:hAnsi="Cambria Math" w:cs="Cambria Math"/>
          <w:iCs/>
          <w:sz w:val="20"/>
          <w:szCs w:val="20"/>
        </w:rPr>
        <w:t>‐</w:t>
      </w:r>
      <w:r w:rsidRPr="004F2E94">
        <w:rPr>
          <w:rFonts w:ascii="Garamond" w:hAnsi="Garamond"/>
          <w:iCs/>
          <w:sz w:val="20"/>
          <w:szCs w:val="20"/>
        </w:rPr>
        <w:t xml:space="preserve">third (29.1%) were unsure if such policies exist.  This gap between general awareness and specific training/policy awareness shows doctors are aware of AMS but lack actionable guidance. </w:t>
      </w:r>
    </w:p>
    <w:p w14:paraId="2F13E952" w14:textId="40AD09BF" w:rsidR="004F2E94" w:rsidRDefault="004F2E94" w:rsidP="004F2E94">
      <w:pPr>
        <w:spacing w:line="259" w:lineRule="auto"/>
        <w:jc w:val="both"/>
        <w:rPr>
          <w:rFonts w:ascii="Garamond" w:hAnsi="Garamond"/>
          <w:iCs/>
          <w:sz w:val="20"/>
          <w:szCs w:val="20"/>
        </w:rPr>
      </w:pPr>
      <w:r w:rsidRPr="004F2E94">
        <w:rPr>
          <w:rFonts w:ascii="Garamond" w:hAnsi="Garamond"/>
          <w:iCs/>
          <w:sz w:val="20"/>
          <w:szCs w:val="20"/>
        </w:rPr>
        <w:t xml:space="preserve">Fewer than half of respondents reported routinely reviewing institutional policies. Findings from comparable work reinforce this observation. </w:t>
      </w:r>
      <w:proofErr w:type="spellStart"/>
      <w:r w:rsidRPr="004F2E94">
        <w:rPr>
          <w:rFonts w:ascii="Garamond" w:hAnsi="Garamond"/>
          <w:iCs/>
          <w:sz w:val="20"/>
          <w:szCs w:val="20"/>
        </w:rPr>
        <w:t>Ogoina</w:t>
      </w:r>
      <w:proofErr w:type="spellEnd"/>
      <w:r w:rsidRPr="004F2E94">
        <w:rPr>
          <w:rFonts w:ascii="Garamond" w:hAnsi="Garamond"/>
          <w:iCs/>
          <w:sz w:val="20"/>
          <w:szCs w:val="20"/>
        </w:rPr>
        <w:t xml:space="preserve"> et al.</w:t>
      </w:r>
      <w:r w:rsidRPr="004F2E94">
        <w:rPr>
          <w:rFonts w:ascii="Garamond" w:hAnsi="Garamond"/>
          <w:iCs/>
          <w:sz w:val="20"/>
          <w:szCs w:val="20"/>
          <w:vertAlign w:val="superscript"/>
        </w:rPr>
        <w:t xml:space="preserve">38 </w:t>
      </w:r>
      <w:r w:rsidRPr="004F2E94">
        <w:rPr>
          <w:rFonts w:ascii="Garamond" w:hAnsi="Garamond"/>
          <w:iCs/>
          <w:sz w:val="20"/>
          <w:szCs w:val="20"/>
        </w:rPr>
        <w:t xml:space="preserve">noted that Nigerian tertiary hospitals generally lacked structured antimicrobial stewardship </w:t>
      </w:r>
      <w:proofErr w:type="spellStart"/>
      <w:r w:rsidRPr="004F2E94">
        <w:rPr>
          <w:rFonts w:ascii="Garamond" w:hAnsi="Garamond"/>
          <w:iCs/>
          <w:sz w:val="20"/>
          <w:szCs w:val="20"/>
        </w:rPr>
        <w:t>programmes</w:t>
      </w:r>
      <w:proofErr w:type="spellEnd"/>
      <w:r w:rsidRPr="004F2E94">
        <w:rPr>
          <w:rFonts w:ascii="Garamond" w:hAnsi="Garamond"/>
          <w:iCs/>
          <w:sz w:val="20"/>
          <w:szCs w:val="20"/>
        </w:rPr>
        <w:t xml:space="preserve"> ASP or formal antibiotic-restriction systems, and only about half routinely tracked antimicrobial resistance trends. At UPTH, the limited exposure to formal ASP training likely mirrors the broader national landscape, where stewardship initiatives remain in the early stages of development.</w:t>
      </w:r>
    </w:p>
    <w:p w14:paraId="4F4BFB0B" w14:textId="495BAAD2" w:rsidR="004F2E94" w:rsidRDefault="004F2E94" w:rsidP="004F2E94">
      <w:pPr>
        <w:spacing w:line="259" w:lineRule="auto"/>
        <w:jc w:val="both"/>
        <w:rPr>
          <w:rFonts w:ascii="Garamond" w:hAnsi="Garamond"/>
          <w:iCs/>
          <w:sz w:val="20"/>
          <w:szCs w:val="20"/>
        </w:rPr>
      </w:pPr>
      <w:r w:rsidRPr="004F2E94">
        <w:rPr>
          <w:rFonts w:ascii="Garamond" w:hAnsi="Garamond"/>
          <w:iCs/>
          <w:sz w:val="20"/>
          <w:szCs w:val="20"/>
        </w:rPr>
        <w:t xml:space="preserve"> Only 39.0% of doctors at UPTH reported that they consistently adhere to clinical guidelines. The result suggests that over three-quarter of the doctors make some effort to keep their prescribing practices up to date, which may reflect partial or consistent adherence to available guidelines. However, a concerning 23.4% reported rarely or never reviewing their prescribing practices, implying possible non-adherence and a lack of engagement with current antibiotic stewardship practices.</w:t>
      </w:r>
    </w:p>
    <w:p w14:paraId="2B718686" w14:textId="03FDF502" w:rsidR="004F2E94" w:rsidRPr="00BD47DE" w:rsidRDefault="004F2E94" w:rsidP="004F2E94">
      <w:pPr>
        <w:spacing w:line="259" w:lineRule="auto"/>
        <w:jc w:val="both"/>
        <w:rPr>
          <w:rFonts w:ascii="Garamond" w:hAnsi="Garamond"/>
          <w:iCs/>
          <w:sz w:val="20"/>
          <w:szCs w:val="20"/>
          <w:vertAlign w:val="superscript"/>
        </w:rPr>
      </w:pPr>
      <w:r w:rsidRPr="004F2E94">
        <w:rPr>
          <w:rFonts w:ascii="Garamond" w:hAnsi="Garamond"/>
          <w:iCs/>
          <w:sz w:val="20"/>
          <w:szCs w:val="20"/>
        </w:rPr>
        <w:t xml:space="preserve">The frequency of review of antibiotic prescribing practice which is supported by literature that identifies regular review and self-audit as </w:t>
      </w:r>
      <w:proofErr w:type="spellStart"/>
      <w:r w:rsidRPr="004F2E94">
        <w:rPr>
          <w:rFonts w:ascii="Garamond" w:hAnsi="Garamond"/>
          <w:iCs/>
          <w:sz w:val="20"/>
          <w:szCs w:val="20"/>
        </w:rPr>
        <w:t>behaviours</w:t>
      </w:r>
      <w:proofErr w:type="spellEnd"/>
      <w:r w:rsidRPr="004F2E94">
        <w:rPr>
          <w:rFonts w:ascii="Garamond" w:hAnsi="Garamond"/>
          <w:iCs/>
          <w:sz w:val="20"/>
          <w:szCs w:val="20"/>
        </w:rPr>
        <w:t xml:space="preserve"> associated with compliance to guidelines is an approximate of adherence to guidelines.</w:t>
      </w:r>
      <w:r w:rsidRPr="004F2E94">
        <w:rPr>
          <w:rFonts w:ascii="Garamond" w:hAnsi="Garamond"/>
          <w:iCs/>
          <w:sz w:val="20"/>
          <w:szCs w:val="20"/>
          <w:vertAlign w:val="superscript"/>
        </w:rPr>
        <w:t>43,44</w:t>
      </w:r>
    </w:p>
    <w:p w14:paraId="14205E9E" w14:textId="32A5215F" w:rsidR="004F2E94" w:rsidRPr="004F2E94" w:rsidRDefault="004F2E94" w:rsidP="004F2E94">
      <w:pPr>
        <w:spacing w:line="259" w:lineRule="auto"/>
        <w:jc w:val="both"/>
        <w:rPr>
          <w:rFonts w:ascii="Garamond" w:hAnsi="Garamond"/>
          <w:iCs/>
          <w:sz w:val="20"/>
          <w:szCs w:val="20"/>
          <w:vertAlign w:val="superscript"/>
        </w:rPr>
      </w:pPr>
      <w:r w:rsidRPr="004F2E94">
        <w:rPr>
          <w:rFonts w:ascii="Garamond" w:hAnsi="Garamond"/>
          <w:iCs/>
          <w:sz w:val="20"/>
          <w:szCs w:val="20"/>
        </w:rPr>
        <w:t>Chukwu et al.</w:t>
      </w:r>
      <w:r w:rsidRPr="004F2E94">
        <w:rPr>
          <w:rFonts w:ascii="Garamond" w:hAnsi="Garamond"/>
          <w:iCs/>
          <w:sz w:val="20"/>
          <w:szCs w:val="20"/>
          <w:vertAlign w:val="superscript"/>
        </w:rPr>
        <w:t>37</w:t>
      </w:r>
      <w:r w:rsidRPr="004F2E94">
        <w:rPr>
          <w:rFonts w:ascii="Garamond" w:hAnsi="Garamond"/>
          <w:iCs/>
          <w:sz w:val="20"/>
          <w:szCs w:val="20"/>
        </w:rPr>
        <w:t xml:space="preserve"> noted &lt;10% guideline</w:t>
      </w:r>
      <w:r w:rsidRPr="004F2E94">
        <w:rPr>
          <w:rFonts w:ascii="Cambria Math" w:hAnsi="Cambria Math" w:cs="Cambria Math"/>
          <w:iCs/>
          <w:sz w:val="20"/>
          <w:szCs w:val="20"/>
        </w:rPr>
        <w:t>‐</w:t>
      </w:r>
      <w:r w:rsidRPr="004F2E94">
        <w:rPr>
          <w:rFonts w:ascii="Garamond" w:hAnsi="Garamond"/>
          <w:iCs/>
          <w:sz w:val="20"/>
          <w:szCs w:val="20"/>
        </w:rPr>
        <w:t>compliant prescriptions in Nigeria. The limited formal ASP structure further contributes to this issue, with few existing or enforced policies diminishing adherence motivation. Ogunleye et al.</w:t>
      </w:r>
      <w:r w:rsidRPr="004F2E94">
        <w:rPr>
          <w:rFonts w:ascii="Garamond" w:hAnsi="Garamond"/>
          <w:iCs/>
          <w:sz w:val="20"/>
          <w:szCs w:val="20"/>
          <w:vertAlign w:val="superscript"/>
        </w:rPr>
        <w:t xml:space="preserve">40 </w:t>
      </w:r>
      <w:r w:rsidRPr="004F2E94">
        <w:rPr>
          <w:rFonts w:ascii="Garamond" w:hAnsi="Garamond"/>
          <w:iCs/>
          <w:sz w:val="20"/>
          <w:szCs w:val="20"/>
        </w:rPr>
        <w:t xml:space="preserve">similarly found only 8.2% followed hospital guidelines, underlining that lack of guideline use is ingrained. Cost constraints for patients </w:t>
      </w:r>
      <w:r w:rsidR="00BD47DE" w:rsidRPr="004F2E94">
        <w:rPr>
          <w:rFonts w:ascii="Garamond" w:hAnsi="Garamond"/>
          <w:iCs/>
          <w:sz w:val="20"/>
          <w:szCs w:val="20"/>
        </w:rPr>
        <w:t>were</w:t>
      </w:r>
      <w:r w:rsidRPr="004F2E94">
        <w:rPr>
          <w:rFonts w:ascii="Garamond" w:hAnsi="Garamond"/>
          <w:iCs/>
          <w:sz w:val="20"/>
          <w:szCs w:val="20"/>
        </w:rPr>
        <w:t xml:space="preserve"> identified by 75.2% of doctors in UPTH as the major barrier to implementing antimicrobial stewardship (AMS) in our institution. This appear to be a common challenge in LMICs. In Lahore, Pakistan, physicians’ choice of antibiotics was influenced by patients’ socio-economic status and demands, a challenge exacerbated by gaps in knowledge and the limited introduction of antimicrobial stewardship programs (ASPs).</w:t>
      </w:r>
      <w:r w:rsidRPr="004F2E94">
        <w:rPr>
          <w:rFonts w:ascii="Garamond" w:hAnsi="Garamond"/>
          <w:iCs/>
          <w:sz w:val="20"/>
          <w:szCs w:val="20"/>
          <w:vertAlign w:val="superscript"/>
        </w:rPr>
        <w:t>45</w:t>
      </w:r>
    </w:p>
    <w:p w14:paraId="66131E29" w14:textId="3BAC7BEC" w:rsidR="00BE7275" w:rsidRDefault="00BE7275" w:rsidP="007A1526">
      <w:pPr>
        <w:spacing w:line="259" w:lineRule="auto"/>
        <w:jc w:val="both"/>
        <w:rPr>
          <w:rFonts w:ascii="Garamond" w:hAnsi="Garamond"/>
          <w:iCs/>
          <w:sz w:val="20"/>
          <w:szCs w:val="20"/>
        </w:rPr>
      </w:pPr>
    </w:p>
    <w:p w14:paraId="1DCC1D80" w14:textId="77777777" w:rsidR="004F2E94" w:rsidRPr="004F2E94" w:rsidRDefault="004F2E94" w:rsidP="004F2E94">
      <w:pPr>
        <w:spacing w:line="259" w:lineRule="auto"/>
        <w:jc w:val="both"/>
        <w:rPr>
          <w:rFonts w:ascii="Garamond" w:hAnsi="Garamond"/>
          <w:b/>
          <w:bCs/>
          <w:iCs/>
          <w:sz w:val="20"/>
          <w:szCs w:val="20"/>
        </w:rPr>
      </w:pPr>
      <w:r w:rsidRPr="004F2E94">
        <w:rPr>
          <w:rFonts w:ascii="Garamond" w:hAnsi="Garamond"/>
          <w:b/>
          <w:bCs/>
          <w:iCs/>
          <w:sz w:val="20"/>
          <w:szCs w:val="20"/>
        </w:rPr>
        <w:t>Limitations</w:t>
      </w:r>
    </w:p>
    <w:p w14:paraId="33A2C7A3" w14:textId="7084ABB4"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Our study had some limitations. First, we did not evaluate all aspects of AMS in healthcare facilities as defined by the WHO. Secondly, Self-administered questionnaire can introduce bias. Participants represent more of the trainees because they were chosen based on availability.</w:t>
      </w:r>
    </w:p>
    <w:p w14:paraId="6C069CE9" w14:textId="21D481CF"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 xml:space="preserve">In addition, comparisons with the literature are constrained by differing survey instruments and definitions across </w:t>
      </w:r>
      <w:r w:rsidR="00BD47DE" w:rsidRPr="004F2E94">
        <w:rPr>
          <w:rFonts w:ascii="Garamond" w:hAnsi="Garamond"/>
          <w:iCs/>
          <w:sz w:val="20"/>
          <w:szCs w:val="20"/>
        </w:rPr>
        <w:t>studies.</w:t>
      </w:r>
      <w:r w:rsidRPr="004F2E94">
        <w:rPr>
          <w:rFonts w:ascii="Garamond" w:hAnsi="Garamond"/>
          <w:iCs/>
          <w:sz w:val="20"/>
          <w:szCs w:val="20"/>
        </w:rPr>
        <w:t xml:space="preserve"> Furthermore, </w:t>
      </w:r>
      <w:r w:rsidR="00BD47DE" w:rsidRPr="004F2E94">
        <w:rPr>
          <w:rFonts w:ascii="Garamond" w:hAnsi="Garamond"/>
          <w:iCs/>
          <w:sz w:val="20"/>
          <w:szCs w:val="20"/>
        </w:rPr>
        <w:t>this study</w:t>
      </w:r>
      <w:r w:rsidRPr="004F2E94">
        <w:rPr>
          <w:rFonts w:ascii="Garamond" w:hAnsi="Garamond"/>
          <w:iCs/>
          <w:sz w:val="20"/>
          <w:szCs w:val="20"/>
        </w:rPr>
        <w:t xml:space="preserve"> did not objectively measure level of adherence to antibiotic prescribing guidelines so inferences about adherence are approximated from frequency of review of antibiotic prescribing practice. </w:t>
      </w:r>
    </w:p>
    <w:p w14:paraId="1FE55452" w14:textId="77777777" w:rsidR="004F2E94" w:rsidRDefault="004F2E94" w:rsidP="004F2E94">
      <w:pPr>
        <w:spacing w:line="259" w:lineRule="auto"/>
        <w:jc w:val="both"/>
        <w:rPr>
          <w:rFonts w:ascii="Garamond" w:hAnsi="Garamond"/>
          <w:b/>
          <w:bCs/>
          <w:iCs/>
          <w:sz w:val="20"/>
          <w:szCs w:val="20"/>
        </w:rPr>
      </w:pPr>
    </w:p>
    <w:p w14:paraId="54BE8BAE" w14:textId="0AB4C770" w:rsidR="004F2E94" w:rsidRPr="004F2E94" w:rsidRDefault="00BD47DE" w:rsidP="004F2E94">
      <w:pPr>
        <w:spacing w:line="259" w:lineRule="auto"/>
        <w:jc w:val="both"/>
        <w:rPr>
          <w:rFonts w:ascii="Garamond" w:hAnsi="Garamond"/>
          <w:b/>
          <w:bCs/>
          <w:iCs/>
          <w:sz w:val="22"/>
          <w:szCs w:val="22"/>
        </w:rPr>
      </w:pPr>
      <w:r w:rsidRPr="004F2E94">
        <w:rPr>
          <w:rFonts w:ascii="Garamond" w:hAnsi="Garamond"/>
          <w:b/>
          <w:bCs/>
          <w:iCs/>
          <w:sz w:val="22"/>
          <w:szCs w:val="22"/>
        </w:rPr>
        <w:t>CONCLUSION</w:t>
      </w:r>
    </w:p>
    <w:p w14:paraId="2D0187ED" w14:textId="1278EDA1" w:rsidR="004F2E94" w:rsidRPr="004F2E94" w:rsidRDefault="004F2E94" w:rsidP="004F2E94">
      <w:pPr>
        <w:spacing w:line="259" w:lineRule="auto"/>
        <w:jc w:val="both"/>
        <w:rPr>
          <w:rFonts w:ascii="Garamond" w:hAnsi="Garamond"/>
          <w:iCs/>
          <w:sz w:val="20"/>
          <w:szCs w:val="20"/>
        </w:rPr>
      </w:pPr>
      <w:r w:rsidRPr="004F2E94">
        <w:rPr>
          <w:rFonts w:ascii="Garamond" w:hAnsi="Garamond"/>
          <w:iCs/>
          <w:sz w:val="20"/>
          <w:szCs w:val="20"/>
        </w:rPr>
        <w:t xml:space="preserve">A significant proportion of Doctors in </w:t>
      </w:r>
      <w:r w:rsidR="00BD47DE" w:rsidRPr="004F2E94">
        <w:rPr>
          <w:rFonts w:ascii="Garamond" w:hAnsi="Garamond"/>
          <w:iCs/>
          <w:sz w:val="20"/>
          <w:szCs w:val="20"/>
        </w:rPr>
        <w:t>UPTH lack</w:t>
      </w:r>
      <w:r w:rsidRPr="004F2E94">
        <w:rPr>
          <w:rFonts w:ascii="Garamond" w:hAnsi="Garamond"/>
          <w:iCs/>
          <w:sz w:val="20"/>
          <w:szCs w:val="20"/>
        </w:rPr>
        <w:t xml:space="preserve"> formal training and knowledge of hospital AMS guidelines. The strong awareness of AMR indicates a foundation for stewardship interventions.   Efforts should focus on transforming awareness into motivation and action. At UPTH, reinforcing the value of guidelines may reshape beliefs about consequences and enhance adherence. This could be supported by development of institutional guideline for antibiotic use including formulation of hospital antibiotic formulary; not just dependence on WHO and National guidelines. Training and retraining on antimicrobial stewardship (AMS), supported by continuing medical education (CME) </w:t>
      </w:r>
      <w:proofErr w:type="spellStart"/>
      <w:r w:rsidRPr="004F2E94">
        <w:rPr>
          <w:rFonts w:ascii="Garamond" w:hAnsi="Garamond"/>
          <w:iCs/>
          <w:sz w:val="20"/>
          <w:szCs w:val="20"/>
        </w:rPr>
        <w:t>programmes</w:t>
      </w:r>
      <w:proofErr w:type="spellEnd"/>
      <w:r w:rsidRPr="004F2E94">
        <w:rPr>
          <w:rFonts w:ascii="Garamond" w:hAnsi="Garamond"/>
          <w:iCs/>
          <w:sz w:val="20"/>
          <w:szCs w:val="20"/>
        </w:rPr>
        <w:t>, is recommended. Future work should include prescription audits and qualitative interviews to validate these findings. Point of prevalence</w:t>
      </w:r>
      <w:r w:rsidR="00BD47DE">
        <w:rPr>
          <w:rFonts w:ascii="Garamond" w:hAnsi="Garamond"/>
          <w:iCs/>
          <w:sz w:val="20"/>
          <w:szCs w:val="20"/>
        </w:rPr>
        <w:t xml:space="preserve"> </w:t>
      </w:r>
      <w:r w:rsidRPr="004F2E94">
        <w:rPr>
          <w:rFonts w:ascii="Garamond" w:hAnsi="Garamond"/>
          <w:iCs/>
          <w:sz w:val="20"/>
          <w:szCs w:val="20"/>
        </w:rPr>
        <w:t xml:space="preserve">(PPS) could </w:t>
      </w:r>
      <w:r w:rsidRPr="004F2E94">
        <w:rPr>
          <w:rFonts w:ascii="Garamond" w:hAnsi="Garamond"/>
          <w:iCs/>
          <w:sz w:val="20"/>
          <w:szCs w:val="20"/>
        </w:rPr>
        <w:lastRenderedPageBreak/>
        <w:t>be incorporated to complement the survey findings and enhance the overall robustness of the study.</w:t>
      </w:r>
    </w:p>
    <w:p w14:paraId="6B0D2791" w14:textId="77777777" w:rsidR="004F2E94" w:rsidRPr="004F2E94" w:rsidRDefault="004F2E94" w:rsidP="007A1526">
      <w:pPr>
        <w:spacing w:line="259" w:lineRule="auto"/>
        <w:jc w:val="both"/>
        <w:rPr>
          <w:rFonts w:ascii="Garamond" w:hAnsi="Garamond"/>
          <w:iCs/>
          <w:sz w:val="20"/>
          <w:szCs w:val="20"/>
        </w:rPr>
      </w:pPr>
    </w:p>
    <w:p w14:paraId="1D89FB51" w14:textId="245FC70D" w:rsidR="007A1526" w:rsidRPr="004F2E94" w:rsidRDefault="007A1526" w:rsidP="007A1526">
      <w:pPr>
        <w:spacing w:line="259" w:lineRule="auto"/>
        <w:jc w:val="both"/>
        <w:rPr>
          <w:rFonts w:ascii="Garamond" w:hAnsi="Garamond"/>
          <w:b/>
          <w:bCs/>
          <w:iCs/>
          <w:sz w:val="20"/>
          <w:szCs w:val="20"/>
          <w:highlight w:val="yellow"/>
        </w:rPr>
      </w:pPr>
      <w:r w:rsidRPr="009E25F1">
        <w:rPr>
          <w:rFonts w:ascii="Garamond" w:hAnsi="Garamond"/>
          <w:b/>
          <w:bCs/>
          <w:i/>
          <w:sz w:val="20"/>
          <w:szCs w:val="20"/>
        </w:rPr>
        <w:t>Conflict of Interest Declaration:</w:t>
      </w:r>
      <w:r w:rsidR="00BD47DE" w:rsidRPr="009E25F1">
        <w:rPr>
          <w:rFonts w:ascii="Garamond" w:hAnsi="Garamond"/>
          <w:b/>
          <w:bCs/>
          <w:iCs/>
          <w:sz w:val="20"/>
          <w:szCs w:val="20"/>
        </w:rPr>
        <w:t xml:space="preserve"> </w:t>
      </w:r>
      <w:r w:rsidR="009E25F1" w:rsidRPr="009E25F1">
        <w:rPr>
          <w:rFonts w:ascii="Garamond" w:hAnsi="Garamond" w:cs="Times New Roman"/>
          <w:sz w:val="20"/>
          <w:szCs w:val="20"/>
        </w:rPr>
        <w:t>The</w:t>
      </w:r>
      <w:r w:rsidR="009E25F1" w:rsidRPr="00DD4E0F">
        <w:rPr>
          <w:rFonts w:ascii="Garamond" w:hAnsi="Garamond" w:cs="Times New Roman"/>
          <w:sz w:val="20"/>
          <w:szCs w:val="20"/>
        </w:rPr>
        <w:t xml:space="preserve"> authors declare no conflicts of interest.</w:t>
      </w:r>
    </w:p>
    <w:p w14:paraId="74E7945F" w14:textId="030AA285" w:rsidR="007A1526" w:rsidRDefault="007A1526" w:rsidP="007A1526">
      <w:pPr>
        <w:spacing w:line="259" w:lineRule="auto"/>
        <w:jc w:val="both"/>
        <w:rPr>
          <w:rFonts w:ascii="Garamond" w:hAnsi="Garamond"/>
          <w:b/>
          <w:bCs/>
          <w:iCs/>
          <w:sz w:val="20"/>
          <w:szCs w:val="20"/>
        </w:rPr>
      </w:pPr>
      <w:r w:rsidRPr="009E25F1">
        <w:rPr>
          <w:rFonts w:ascii="Garamond" w:hAnsi="Garamond"/>
          <w:b/>
          <w:bCs/>
          <w:i/>
          <w:sz w:val="20"/>
          <w:szCs w:val="20"/>
        </w:rPr>
        <w:t>Acknowledgement:</w:t>
      </w:r>
      <w:r w:rsidR="00BD47DE">
        <w:rPr>
          <w:rFonts w:ascii="Garamond" w:hAnsi="Garamond"/>
          <w:b/>
          <w:bCs/>
          <w:iCs/>
          <w:sz w:val="20"/>
          <w:szCs w:val="20"/>
        </w:rPr>
        <w:t xml:space="preserve"> </w:t>
      </w:r>
      <w:r w:rsidR="009E25F1" w:rsidRPr="00DD4E0F">
        <w:rPr>
          <w:rFonts w:ascii="Garamond" w:hAnsi="Garamond" w:cs="Times New Roman"/>
          <w:sz w:val="20"/>
          <w:szCs w:val="20"/>
        </w:rPr>
        <w:t xml:space="preserve">The authors appreciate the contribution of Dr. Babatope </w:t>
      </w:r>
      <w:proofErr w:type="spellStart"/>
      <w:r w:rsidR="009E25F1" w:rsidRPr="00DD4E0F">
        <w:rPr>
          <w:rFonts w:ascii="Garamond" w:hAnsi="Garamond" w:cs="Times New Roman"/>
          <w:sz w:val="20"/>
          <w:szCs w:val="20"/>
        </w:rPr>
        <w:t>Osagbemiro</w:t>
      </w:r>
      <w:proofErr w:type="spellEnd"/>
      <w:r w:rsidR="009E25F1" w:rsidRPr="00DD4E0F">
        <w:rPr>
          <w:rFonts w:ascii="Garamond" w:hAnsi="Garamond" w:cs="Times New Roman"/>
          <w:sz w:val="20"/>
          <w:szCs w:val="20"/>
        </w:rPr>
        <w:t xml:space="preserve"> to the statistical analysis of this work.</w:t>
      </w:r>
    </w:p>
    <w:p w14:paraId="3F21658D" w14:textId="2E4794A6" w:rsidR="00BD47DE" w:rsidRDefault="00BD47DE" w:rsidP="007A1526">
      <w:pPr>
        <w:spacing w:line="259" w:lineRule="auto"/>
        <w:jc w:val="both"/>
        <w:rPr>
          <w:rFonts w:ascii="Garamond" w:hAnsi="Garamond"/>
          <w:b/>
          <w:bCs/>
          <w:iCs/>
          <w:sz w:val="20"/>
          <w:szCs w:val="20"/>
        </w:rPr>
      </w:pPr>
      <w:r w:rsidRPr="009E25F1">
        <w:rPr>
          <w:rFonts w:ascii="Garamond" w:hAnsi="Garamond"/>
          <w:b/>
          <w:bCs/>
          <w:i/>
          <w:sz w:val="20"/>
          <w:szCs w:val="20"/>
        </w:rPr>
        <w:t>Funding</w:t>
      </w:r>
      <w:r w:rsidR="009E25F1" w:rsidRPr="009E25F1">
        <w:rPr>
          <w:rFonts w:ascii="Garamond" w:hAnsi="Garamond"/>
          <w:b/>
          <w:bCs/>
          <w:i/>
          <w:sz w:val="20"/>
          <w:szCs w:val="20"/>
        </w:rPr>
        <w:t>:</w:t>
      </w:r>
      <w:r w:rsidR="009E25F1">
        <w:rPr>
          <w:rFonts w:ascii="Garamond" w:hAnsi="Garamond"/>
          <w:b/>
          <w:bCs/>
          <w:iCs/>
          <w:sz w:val="20"/>
          <w:szCs w:val="20"/>
        </w:rPr>
        <w:t xml:space="preserve"> </w:t>
      </w:r>
      <w:r w:rsidR="009E25F1" w:rsidRPr="00DD4E0F">
        <w:rPr>
          <w:rFonts w:ascii="Garamond" w:hAnsi="Garamond" w:cs="Times New Roman"/>
          <w:sz w:val="20"/>
          <w:szCs w:val="20"/>
        </w:rPr>
        <w:t>The authors received no financial support for the research and publication of this article</w:t>
      </w:r>
      <w:r w:rsidR="009E25F1">
        <w:rPr>
          <w:rFonts w:ascii="Garamond" w:hAnsi="Garamond" w:cs="Times New Roman"/>
          <w:sz w:val="20"/>
          <w:szCs w:val="20"/>
        </w:rPr>
        <w:t>.</w:t>
      </w:r>
    </w:p>
    <w:p w14:paraId="70A2E5D7" w14:textId="77777777" w:rsidR="004F2E94" w:rsidRDefault="004F2E94" w:rsidP="007A1526">
      <w:pPr>
        <w:spacing w:line="259" w:lineRule="auto"/>
        <w:jc w:val="both"/>
        <w:rPr>
          <w:rFonts w:ascii="Garamond" w:hAnsi="Garamond"/>
          <w:b/>
          <w:bCs/>
          <w:iCs/>
          <w:sz w:val="20"/>
          <w:szCs w:val="20"/>
        </w:rPr>
      </w:pPr>
    </w:p>
    <w:p w14:paraId="63C14176" w14:textId="2BFF816F" w:rsidR="004F2E94" w:rsidRPr="004F2E94" w:rsidRDefault="009E25F1" w:rsidP="004F2E94">
      <w:pPr>
        <w:spacing w:line="259" w:lineRule="auto"/>
        <w:jc w:val="both"/>
        <w:rPr>
          <w:rFonts w:ascii="Garamond" w:hAnsi="Garamond"/>
          <w:b/>
          <w:bCs/>
          <w:iCs/>
          <w:sz w:val="22"/>
          <w:szCs w:val="22"/>
        </w:rPr>
      </w:pPr>
      <w:r w:rsidRPr="004F2E94">
        <w:rPr>
          <w:rFonts w:ascii="Garamond" w:hAnsi="Garamond"/>
          <w:b/>
          <w:bCs/>
          <w:iCs/>
          <w:sz w:val="22"/>
          <w:szCs w:val="22"/>
        </w:rPr>
        <w:t>REFERENCES</w:t>
      </w:r>
    </w:p>
    <w:p w14:paraId="006131CE"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Gilpin RK, Gilpin CS, Pachla LA. Antibiotics, Pharmaceutical Analysis of. John Wiley &amp; Sons, Ltd; 2006 Sep 15; Available from: </w:t>
      </w:r>
      <w:hyperlink r:id="rId27" w:history="1">
        <w:r w:rsidRPr="00BD47DE">
          <w:rPr>
            <w:rStyle w:val="Hyperlink"/>
            <w:rFonts w:ascii="Garamond" w:hAnsi="Garamond"/>
            <w:iCs/>
            <w:sz w:val="20"/>
            <w:szCs w:val="20"/>
          </w:rPr>
          <w:t>https://onlinelibrary.wiley.com/doi/pdf/10.1002/9780470027318.a1903</w:t>
        </w:r>
      </w:hyperlink>
    </w:p>
    <w:p w14:paraId="2BC04FE1" w14:textId="0EB6BB8A"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Sengupta S, Chattopadhyay MK, </w:t>
      </w:r>
      <w:proofErr w:type="spellStart"/>
      <w:r w:rsidRPr="00BD47DE">
        <w:rPr>
          <w:rFonts w:ascii="Garamond" w:hAnsi="Garamond"/>
          <w:iCs/>
          <w:sz w:val="20"/>
          <w:szCs w:val="20"/>
        </w:rPr>
        <w:t>Grossart</w:t>
      </w:r>
      <w:proofErr w:type="spellEnd"/>
      <w:r w:rsidRPr="00BD47DE">
        <w:rPr>
          <w:rFonts w:ascii="Garamond" w:hAnsi="Garamond"/>
          <w:iCs/>
          <w:sz w:val="20"/>
          <w:szCs w:val="20"/>
        </w:rPr>
        <w:t xml:space="preserve"> HP. The multifaceted roles of antibiotics and antibiotic resistance in nature. Front </w:t>
      </w:r>
      <w:proofErr w:type="spellStart"/>
      <w:r w:rsidRPr="00BD47DE">
        <w:rPr>
          <w:rFonts w:ascii="Garamond" w:hAnsi="Garamond"/>
          <w:iCs/>
          <w:sz w:val="20"/>
          <w:szCs w:val="20"/>
        </w:rPr>
        <w:t>Microbiol</w:t>
      </w:r>
      <w:proofErr w:type="spellEnd"/>
      <w:r w:rsidRPr="00BD47DE">
        <w:rPr>
          <w:rFonts w:ascii="Garamond" w:hAnsi="Garamond"/>
          <w:iCs/>
          <w:sz w:val="20"/>
          <w:szCs w:val="20"/>
        </w:rPr>
        <w:t xml:space="preserve">. </w:t>
      </w:r>
      <w:r w:rsidR="00BD47DE" w:rsidRPr="00BD47DE">
        <w:rPr>
          <w:rFonts w:ascii="Garamond" w:hAnsi="Garamond"/>
          <w:iCs/>
          <w:sz w:val="20"/>
          <w:szCs w:val="20"/>
        </w:rPr>
        <w:t>2013; 4:47</w:t>
      </w:r>
      <w:r w:rsidRPr="00BD47DE">
        <w:rPr>
          <w:rFonts w:ascii="Garamond" w:hAnsi="Garamond"/>
          <w:iCs/>
          <w:sz w:val="20"/>
          <w:szCs w:val="20"/>
        </w:rPr>
        <w:t>. doi:10.3389/fmicb.2013.00047.</w:t>
      </w:r>
    </w:p>
    <w:p w14:paraId="0BC52C61"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Christensen SB. Drugs that changed society: History and current status of the early antibiotics: Salvarsan, sulfonamides, and β-lactams. Molecules. 2021 Oct 7;26(19):6057. </w:t>
      </w:r>
      <w:proofErr w:type="spellStart"/>
      <w:r w:rsidRPr="00BD47DE">
        <w:rPr>
          <w:rFonts w:ascii="Garamond" w:hAnsi="Garamond"/>
          <w:iCs/>
          <w:sz w:val="20"/>
          <w:szCs w:val="20"/>
        </w:rPr>
        <w:t>doi</w:t>
      </w:r>
      <w:proofErr w:type="spellEnd"/>
      <w:r w:rsidRPr="00BD47DE">
        <w:rPr>
          <w:rFonts w:ascii="Garamond" w:hAnsi="Garamond"/>
          <w:iCs/>
          <w:sz w:val="20"/>
          <w:szCs w:val="20"/>
        </w:rPr>
        <w:t>: 10.3390/molecules26196057</w:t>
      </w:r>
    </w:p>
    <w:p w14:paraId="26444B99"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Aminov R. History of antimicrobial drug discovery: Major classes and health impact. Biochemical pharmacology. 2017 Jun </w:t>
      </w:r>
      <w:proofErr w:type="gramStart"/>
      <w:r w:rsidRPr="00BD47DE">
        <w:rPr>
          <w:rFonts w:ascii="Garamond" w:hAnsi="Garamond"/>
          <w:iCs/>
          <w:sz w:val="20"/>
          <w:szCs w:val="20"/>
        </w:rPr>
        <w:t>1;133:4</w:t>
      </w:r>
      <w:proofErr w:type="gramEnd"/>
      <w:r w:rsidRPr="00BD47DE">
        <w:rPr>
          <w:rFonts w:ascii="Garamond" w:hAnsi="Garamond"/>
          <w:iCs/>
          <w:sz w:val="20"/>
          <w:szCs w:val="20"/>
        </w:rPr>
        <w:t xml:space="preserve">-19. </w:t>
      </w:r>
      <w:proofErr w:type="gramStart"/>
      <w:r w:rsidRPr="00BD47DE">
        <w:rPr>
          <w:rFonts w:ascii="Garamond" w:hAnsi="Garamond"/>
          <w:iCs/>
          <w:sz w:val="20"/>
          <w:szCs w:val="20"/>
        </w:rPr>
        <w:t>doi:10.1016/j.bcp</w:t>
      </w:r>
      <w:proofErr w:type="gramEnd"/>
      <w:r w:rsidRPr="00BD47DE">
        <w:rPr>
          <w:rFonts w:ascii="Garamond" w:hAnsi="Garamond"/>
          <w:iCs/>
          <w:sz w:val="20"/>
          <w:szCs w:val="20"/>
        </w:rPr>
        <w:t>.2016.10.001</w:t>
      </w:r>
    </w:p>
    <w:p w14:paraId="2514F590"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Hutchings MI, Truman AW, Wilkinson B. Antibiotics: past, present and future. Current opinion in microbiology. 2019 Oct </w:t>
      </w:r>
      <w:proofErr w:type="gramStart"/>
      <w:r w:rsidRPr="00BD47DE">
        <w:rPr>
          <w:rFonts w:ascii="Garamond" w:hAnsi="Garamond"/>
          <w:iCs/>
          <w:sz w:val="20"/>
          <w:szCs w:val="20"/>
        </w:rPr>
        <w:t>1;51:72</w:t>
      </w:r>
      <w:proofErr w:type="gramEnd"/>
      <w:r w:rsidRPr="00BD47DE">
        <w:rPr>
          <w:rFonts w:ascii="Garamond" w:hAnsi="Garamond"/>
          <w:iCs/>
          <w:sz w:val="20"/>
          <w:szCs w:val="20"/>
        </w:rPr>
        <w:t xml:space="preserve">-80. </w:t>
      </w:r>
      <w:proofErr w:type="gramStart"/>
      <w:r w:rsidRPr="00BD47DE">
        <w:rPr>
          <w:rFonts w:ascii="Garamond" w:hAnsi="Garamond"/>
          <w:iCs/>
          <w:sz w:val="20"/>
          <w:szCs w:val="20"/>
        </w:rPr>
        <w:t>doi:10.1016/j.mib</w:t>
      </w:r>
      <w:proofErr w:type="gramEnd"/>
      <w:r w:rsidRPr="00BD47DE">
        <w:rPr>
          <w:rFonts w:ascii="Garamond" w:hAnsi="Garamond"/>
          <w:iCs/>
          <w:sz w:val="20"/>
          <w:szCs w:val="20"/>
        </w:rPr>
        <w:t>.2019.10.008</w:t>
      </w:r>
    </w:p>
    <w:p w14:paraId="301D6C01"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Perry J, </w:t>
      </w:r>
      <w:proofErr w:type="spellStart"/>
      <w:r w:rsidRPr="00BD47DE">
        <w:rPr>
          <w:rFonts w:ascii="Garamond" w:hAnsi="Garamond"/>
          <w:iCs/>
          <w:sz w:val="20"/>
          <w:szCs w:val="20"/>
        </w:rPr>
        <w:t>Waglechner</w:t>
      </w:r>
      <w:proofErr w:type="spellEnd"/>
      <w:r w:rsidRPr="00BD47DE">
        <w:rPr>
          <w:rFonts w:ascii="Garamond" w:hAnsi="Garamond"/>
          <w:iCs/>
          <w:sz w:val="20"/>
          <w:szCs w:val="20"/>
        </w:rPr>
        <w:t xml:space="preserve"> N, Wright G. The prehistory of antibiotic resistance. Cold Spring Harbor perspectives in medicine. 2016 Jun 1;6(6</w:t>
      </w:r>
      <w:proofErr w:type="gramStart"/>
      <w:r w:rsidRPr="00BD47DE">
        <w:rPr>
          <w:rFonts w:ascii="Garamond" w:hAnsi="Garamond"/>
          <w:iCs/>
          <w:sz w:val="20"/>
          <w:szCs w:val="20"/>
        </w:rPr>
        <w:t>):a</w:t>
      </w:r>
      <w:proofErr w:type="gramEnd"/>
      <w:r w:rsidRPr="00BD47DE">
        <w:rPr>
          <w:rFonts w:ascii="Garamond" w:hAnsi="Garamond"/>
          <w:iCs/>
          <w:sz w:val="20"/>
          <w:szCs w:val="20"/>
        </w:rPr>
        <w:t>025197. doi:10.1101/</w:t>
      </w:r>
      <w:proofErr w:type="gramStart"/>
      <w:r w:rsidRPr="00BD47DE">
        <w:rPr>
          <w:rFonts w:ascii="Garamond" w:hAnsi="Garamond"/>
          <w:iCs/>
          <w:sz w:val="20"/>
          <w:szCs w:val="20"/>
        </w:rPr>
        <w:t>cshperspect.a</w:t>
      </w:r>
      <w:proofErr w:type="gramEnd"/>
      <w:r w:rsidRPr="00BD47DE">
        <w:rPr>
          <w:rFonts w:ascii="Garamond" w:hAnsi="Garamond"/>
          <w:iCs/>
          <w:sz w:val="20"/>
          <w:szCs w:val="20"/>
        </w:rPr>
        <w:t>025197</w:t>
      </w:r>
    </w:p>
    <w:p w14:paraId="73C54245"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Tang KW, Millar BC, Moore JE. Antimicrobial resistance (AMR). British Journal of Biomedical Science. </w:t>
      </w:r>
      <w:proofErr w:type="gramStart"/>
      <w:r w:rsidRPr="00BD47DE">
        <w:rPr>
          <w:rFonts w:ascii="Garamond" w:hAnsi="Garamond"/>
          <w:iCs/>
          <w:sz w:val="20"/>
          <w:szCs w:val="20"/>
        </w:rPr>
        <w:t>2023;80:11387</w:t>
      </w:r>
      <w:proofErr w:type="gramEnd"/>
      <w:r w:rsidRPr="00BD47DE">
        <w:rPr>
          <w:rFonts w:ascii="Garamond" w:hAnsi="Garamond"/>
          <w:iCs/>
          <w:sz w:val="20"/>
          <w:szCs w:val="20"/>
        </w:rPr>
        <w:t xml:space="preserve">. </w:t>
      </w:r>
      <w:proofErr w:type="spellStart"/>
      <w:r w:rsidRPr="00BD47DE">
        <w:rPr>
          <w:rFonts w:ascii="Garamond" w:hAnsi="Garamond"/>
          <w:iCs/>
          <w:sz w:val="20"/>
          <w:szCs w:val="20"/>
        </w:rPr>
        <w:t>doi</w:t>
      </w:r>
      <w:proofErr w:type="spellEnd"/>
      <w:r w:rsidRPr="00BD47DE">
        <w:rPr>
          <w:rFonts w:ascii="Garamond" w:hAnsi="Garamond"/>
          <w:iCs/>
          <w:sz w:val="20"/>
          <w:szCs w:val="20"/>
        </w:rPr>
        <w:t>: 10.3389/bjbs.2023.11387</w:t>
      </w:r>
    </w:p>
    <w:p w14:paraId="718C3E16"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Dodds DR. Antibiotic resistance: A current epilogue. Biochemical pharmacology. 2017 Jun </w:t>
      </w:r>
      <w:proofErr w:type="gramStart"/>
      <w:r w:rsidRPr="00BD47DE">
        <w:rPr>
          <w:rFonts w:ascii="Garamond" w:hAnsi="Garamond"/>
          <w:iCs/>
          <w:sz w:val="20"/>
          <w:szCs w:val="20"/>
        </w:rPr>
        <w:t>15;134:139</w:t>
      </w:r>
      <w:proofErr w:type="gramEnd"/>
      <w:r w:rsidRPr="00BD47DE">
        <w:rPr>
          <w:rFonts w:ascii="Garamond" w:hAnsi="Garamond"/>
          <w:iCs/>
          <w:sz w:val="20"/>
          <w:szCs w:val="20"/>
        </w:rPr>
        <w:t xml:space="preserve">-146. </w:t>
      </w:r>
      <w:proofErr w:type="spellStart"/>
      <w:r w:rsidRPr="00BD47DE">
        <w:rPr>
          <w:rFonts w:ascii="Garamond" w:hAnsi="Garamond"/>
          <w:iCs/>
          <w:sz w:val="20"/>
          <w:szCs w:val="20"/>
        </w:rPr>
        <w:t>doi</w:t>
      </w:r>
      <w:proofErr w:type="spellEnd"/>
      <w:r w:rsidRPr="00BD47DE">
        <w:rPr>
          <w:rFonts w:ascii="Garamond" w:hAnsi="Garamond"/>
          <w:iCs/>
          <w:sz w:val="20"/>
          <w:szCs w:val="20"/>
        </w:rPr>
        <w:t>: 10.1016/j.bcp.2016.12.005</w:t>
      </w:r>
    </w:p>
    <w:p w14:paraId="2C36B6EC"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Landecker H. Antibiotic resistance and the biology of history. Body &amp; society. 2016 Dec;22(4):19-52. </w:t>
      </w:r>
      <w:proofErr w:type="spellStart"/>
      <w:r w:rsidRPr="00BD47DE">
        <w:rPr>
          <w:rFonts w:ascii="Garamond" w:hAnsi="Garamond"/>
          <w:iCs/>
          <w:sz w:val="20"/>
          <w:szCs w:val="20"/>
        </w:rPr>
        <w:t>doi</w:t>
      </w:r>
      <w:proofErr w:type="spellEnd"/>
      <w:r w:rsidRPr="00BD47DE">
        <w:rPr>
          <w:rFonts w:ascii="Garamond" w:hAnsi="Garamond"/>
          <w:iCs/>
          <w:sz w:val="20"/>
          <w:szCs w:val="20"/>
        </w:rPr>
        <w:t>: 10.1177/1357034X14561341</w:t>
      </w:r>
    </w:p>
    <w:p w14:paraId="4A1448FC" w14:textId="7115CEFB"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Murray CJL, Ikuta KS, Sharara F, </w:t>
      </w:r>
      <w:proofErr w:type="spellStart"/>
      <w:r w:rsidRPr="00BD47DE">
        <w:rPr>
          <w:rFonts w:ascii="Garamond" w:hAnsi="Garamond"/>
          <w:iCs/>
          <w:sz w:val="20"/>
          <w:szCs w:val="20"/>
        </w:rPr>
        <w:t>Swetschinski</w:t>
      </w:r>
      <w:proofErr w:type="spellEnd"/>
      <w:r w:rsidRPr="00BD47DE">
        <w:rPr>
          <w:rFonts w:ascii="Garamond" w:hAnsi="Garamond"/>
          <w:iCs/>
          <w:sz w:val="20"/>
          <w:szCs w:val="20"/>
        </w:rPr>
        <w:t xml:space="preserve"> L, Robles Aguilar G, Gray A, et al. Global burden of bacterial antimicrobial resistance in 2019: a </w:t>
      </w:r>
      <w:r w:rsidRPr="00BD47DE">
        <w:rPr>
          <w:rFonts w:ascii="Garamond" w:hAnsi="Garamond"/>
          <w:iCs/>
          <w:sz w:val="20"/>
          <w:szCs w:val="20"/>
        </w:rPr>
        <w:t xml:space="preserve">systematic analysis. Lancet. </w:t>
      </w:r>
      <w:r w:rsidR="00BD47DE" w:rsidRPr="00BD47DE">
        <w:rPr>
          <w:rFonts w:ascii="Garamond" w:hAnsi="Garamond"/>
          <w:iCs/>
          <w:sz w:val="20"/>
          <w:szCs w:val="20"/>
        </w:rPr>
        <w:t>2022; 399:629</w:t>
      </w:r>
      <w:r w:rsidRPr="00BD47DE">
        <w:rPr>
          <w:rFonts w:ascii="Garamond" w:hAnsi="Garamond"/>
          <w:iCs/>
          <w:sz w:val="20"/>
          <w:szCs w:val="20"/>
        </w:rPr>
        <w:t>-655. doi:10.1016/S0140-6736(21)02724-0.</w:t>
      </w:r>
    </w:p>
    <w:p w14:paraId="0740CFCE"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Boucher HW, Bakken JS, Murray BE. The United Nations and the Urgent Need for Coordinated Global Action in the Fight Against Antimicrobial Resistance. Annals of internal medicine, 2016; 165(11), 812-813. </w:t>
      </w:r>
      <w:proofErr w:type="spellStart"/>
      <w:r w:rsidRPr="00BD47DE">
        <w:rPr>
          <w:rFonts w:ascii="Garamond" w:hAnsi="Garamond"/>
          <w:iCs/>
          <w:sz w:val="20"/>
          <w:szCs w:val="20"/>
        </w:rPr>
        <w:t>doi</w:t>
      </w:r>
      <w:proofErr w:type="spellEnd"/>
      <w:r w:rsidRPr="00BD47DE">
        <w:rPr>
          <w:rFonts w:ascii="Garamond" w:hAnsi="Garamond"/>
          <w:iCs/>
          <w:sz w:val="20"/>
          <w:szCs w:val="20"/>
        </w:rPr>
        <w:t>: 10.7326/M16-2079</w:t>
      </w:r>
    </w:p>
    <w:p w14:paraId="5C70C6A9"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Gerding DN. The search for good antimicrobial stewardship. The Joint Commission journal on quality improvement. 2001 Aug 1;27(8):403-404. </w:t>
      </w:r>
    </w:p>
    <w:p w14:paraId="6D821D67"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Martinez-Sobalvarro JV, Júnior AA, Pereira LB, Baldoni AO, Ceron CS, Dos Reis TM. Antimicrobial stewardship for surgical antibiotic prophylaxis and surgical site infections: a systematic review. Int J Clin Pharm. 2022 Apr;44(2):301–319. </w:t>
      </w:r>
      <w:proofErr w:type="spellStart"/>
      <w:r w:rsidRPr="00BD47DE">
        <w:rPr>
          <w:rFonts w:ascii="Garamond" w:hAnsi="Garamond"/>
          <w:iCs/>
          <w:sz w:val="20"/>
          <w:szCs w:val="20"/>
        </w:rPr>
        <w:t>doi</w:t>
      </w:r>
      <w:proofErr w:type="spellEnd"/>
      <w:r w:rsidRPr="00BD47DE">
        <w:rPr>
          <w:rFonts w:ascii="Garamond" w:hAnsi="Garamond"/>
          <w:iCs/>
          <w:sz w:val="20"/>
          <w:szCs w:val="20"/>
        </w:rPr>
        <w:t>: 10.1007/s11096-021-01358-4.</w:t>
      </w:r>
    </w:p>
    <w:p w14:paraId="33AEFAB8"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Lee VM, Low SH, Koh SW, </w:t>
      </w:r>
      <w:proofErr w:type="spellStart"/>
      <w:r w:rsidRPr="00BD47DE">
        <w:rPr>
          <w:rFonts w:ascii="Garamond" w:hAnsi="Garamond"/>
          <w:iCs/>
          <w:sz w:val="20"/>
          <w:szCs w:val="20"/>
        </w:rPr>
        <w:t>Szuecs</w:t>
      </w:r>
      <w:proofErr w:type="spellEnd"/>
      <w:r w:rsidRPr="00BD47DE">
        <w:rPr>
          <w:rFonts w:ascii="Garamond" w:hAnsi="Garamond"/>
          <w:iCs/>
          <w:sz w:val="20"/>
          <w:szCs w:val="20"/>
        </w:rPr>
        <w:t xml:space="preserve"> A, Loh VW, Sundram M, Valderas JM, Hsu LY. Prescribing Antibiotics for Children with Acute Conditions in Public Primary Care Clinics in Singapore: A Retrospective Cohort Database Study. Antibiotics. 2024 Jul 25;13(8):695. </w:t>
      </w:r>
      <w:proofErr w:type="spellStart"/>
      <w:r w:rsidRPr="00BD47DE">
        <w:rPr>
          <w:rFonts w:ascii="Garamond" w:hAnsi="Garamond"/>
          <w:iCs/>
          <w:sz w:val="20"/>
          <w:szCs w:val="20"/>
        </w:rPr>
        <w:t>doi</w:t>
      </w:r>
      <w:proofErr w:type="spellEnd"/>
      <w:r w:rsidRPr="00BD47DE">
        <w:rPr>
          <w:rFonts w:ascii="Garamond" w:hAnsi="Garamond"/>
          <w:iCs/>
          <w:sz w:val="20"/>
          <w:szCs w:val="20"/>
        </w:rPr>
        <w:t>: 10.3390/antibiotics13080695</w:t>
      </w:r>
    </w:p>
    <w:p w14:paraId="5AD539E3"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Rost LM, Nguyen MH, Clancy CJ, Shields RK, Wright ES. Discordance among antibiotic prescription guidelines reflects a lack of clear best practices. In Open forum infectious diseases 2021 Jan (Vol. 8, No. 1, p. ofaa571). US: Oxford University Press. </w:t>
      </w:r>
      <w:proofErr w:type="spellStart"/>
      <w:r w:rsidRPr="00BD47DE">
        <w:rPr>
          <w:rFonts w:ascii="Garamond" w:hAnsi="Garamond"/>
          <w:iCs/>
          <w:sz w:val="20"/>
          <w:szCs w:val="20"/>
        </w:rPr>
        <w:t>doi</w:t>
      </w:r>
      <w:proofErr w:type="spellEnd"/>
      <w:r w:rsidRPr="00BD47DE">
        <w:rPr>
          <w:rFonts w:ascii="Garamond" w:hAnsi="Garamond"/>
          <w:iCs/>
          <w:sz w:val="20"/>
          <w:szCs w:val="20"/>
        </w:rPr>
        <w:t>: 10.1093/</w:t>
      </w:r>
      <w:proofErr w:type="spellStart"/>
      <w:r w:rsidRPr="00BD47DE">
        <w:rPr>
          <w:rFonts w:ascii="Garamond" w:hAnsi="Garamond"/>
          <w:iCs/>
          <w:sz w:val="20"/>
          <w:szCs w:val="20"/>
        </w:rPr>
        <w:t>ofid</w:t>
      </w:r>
      <w:proofErr w:type="spellEnd"/>
      <w:r w:rsidRPr="00BD47DE">
        <w:rPr>
          <w:rFonts w:ascii="Garamond" w:hAnsi="Garamond"/>
          <w:iCs/>
          <w:sz w:val="20"/>
          <w:szCs w:val="20"/>
        </w:rPr>
        <w:t xml:space="preserve">/ofaa571  </w:t>
      </w:r>
    </w:p>
    <w:p w14:paraId="411A9986"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Stanley CN, Ekada I. Prevalence, distribution and antibiotic susceptibilities of nosocomial infections at a tertiary hospital in Port Harcourt, Nigeria. J Pharm Res Int. 2021;33(7):1–12. doi:10.9734/</w:t>
      </w:r>
      <w:proofErr w:type="spellStart"/>
      <w:r w:rsidRPr="00BD47DE">
        <w:rPr>
          <w:rFonts w:ascii="Garamond" w:hAnsi="Garamond"/>
          <w:iCs/>
          <w:sz w:val="20"/>
          <w:szCs w:val="20"/>
        </w:rPr>
        <w:t>jpri</w:t>
      </w:r>
      <w:proofErr w:type="spellEnd"/>
      <w:r w:rsidRPr="00BD47DE">
        <w:rPr>
          <w:rFonts w:ascii="Garamond" w:hAnsi="Garamond"/>
          <w:iCs/>
          <w:sz w:val="20"/>
          <w:szCs w:val="20"/>
        </w:rPr>
        <w:t>/2021/v33i731195.</w:t>
      </w:r>
    </w:p>
    <w:p w14:paraId="34807E46"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Mgbahurike AA, </w:t>
      </w:r>
      <w:proofErr w:type="spellStart"/>
      <w:r w:rsidRPr="00BD47DE">
        <w:rPr>
          <w:rFonts w:ascii="Garamond" w:hAnsi="Garamond"/>
          <w:iCs/>
          <w:sz w:val="20"/>
          <w:szCs w:val="20"/>
        </w:rPr>
        <w:t>Ojiyi</w:t>
      </w:r>
      <w:proofErr w:type="spellEnd"/>
      <w:r w:rsidRPr="00BD47DE">
        <w:rPr>
          <w:rFonts w:ascii="Garamond" w:hAnsi="Garamond"/>
          <w:iCs/>
          <w:sz w:val="20"/>
          <w:szCs w:val="20"/>
        </w:rPr>
        <w:t xml:space="preserve"> ID, Chijioke-</w:t>
      </w:r>
      <w:proofErr w:type="spellStart"/>
      <w:r w:rsidRPr="00BD47DE">
        <w:rPr>
          <w:rFonts w:ascii="Garamond" w:hAnsi="Garamond"/>
          <w:iCs/>
          <w:sz w:val="20"/>
          <w:szCs w:val="20"/>
        </w:rPr>
        <w:t>Nwauche</w:t>
      </w:r>
      <w:proofErr w:type="spellEnd"/>
      <w:r w:rsidRPr="00BD47DE">
        <w:rPr>
          <w:rFonts w:ascii="Garamond" w:hAnsi="Garamond"/>
          <w:iCs/>
          <w:sz w:val="20"/>
          <w:szCs w:val="20"/>
        </w:rPr>
        <w:t xml:space="preserve"> IN. Antibiotic utilization pattern in pediatrics unit south–south of Nigerian Teaching Hospital. J Med Biomed Appl Sci. 2020 Feb;8(2):337-342</w:t>
      </w:r>
    </w:p>
    <w:p w14:paraId="4079200B"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World Health Organization. Global antimicrobial resistance surveillance system (GLASS) report: early implementation 2017–2018. Geneva: World Health Organization; 2018.</w:t>
      </w:r>
    </w:p>
    <w:p w14:paraId="01CF0CF5"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Federal Ministry of Health, Federal Ministry of Agriculture and Food Security, Federal Ministry of Environment, Nigeria Centre for Disease Control and Prevention (NCDC). One Health National Action Plan on Antimicrobial Resistance 2024–2028. Abuja, Nigeria: NCDC; 2024. </w:t>
      </w:r>
    </w:p>
    <w:p w14:paraId="7F30C700"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Morgan K. Sample size determination using </w:t>
      </w:r>
      <w:proofErr w:type="spellStart"/>
      <w:r w:rsidRPr="00BD47DE">
        <w:rPr>
          <w:rFonts w:ascii="Garamond" w:hAnsi="Garamond"/>
          <w:iCs/>
          <w:sz w:val="20"/>
          <w:szCs w:val="20"/>
        </w:rPr>
        <w:t>Krejcie</w:t>
      </w:r>
      <w:proofErr w:type="spellEnd"/>
      <w:r w:rsidRPr="00BD47DE">
        <w:rPr>
          <w:rFonts w:ascii="Garamond" w:hAnsi="Garamond"/>
          <w:iCs/>
          <w:sz w:val="20"/>
          <w:szCs w:val="20"/>
        </w:rPr>
        <w:t xml:space="preserve"> and Morgan table. Kenya Projects Organization (KENPRO). </w:t>
      </w:r>
      <w:proofErr w:type="gramStart"/>
      <w:r w:rsidRPr="00BD47DE">
        <w:rPr>
          <w:rFonts w:ascii="Garamond" w:hAnsi="Garamond"/>
          <w:iCs/>
          <w:sz w:val="20"/>
          <w:szCs w:val="20"/>
        </w:rPr>
        <w:t>1970;38:607</w:t>
      </w:r>
      <w:proofErr w:type="gramEnd"/>
      <w:r w:rsidRPr="00BD47DE">
        <w:rPr>
          <w:rFonts w:ascii="Garamond" w:hAnsi="Garamond"/>
          <w:iCs/>
          <w:sz w:val="20"/>
          <w:szCs w:val="20"/>
        </w:rPr>
        <w:t xml:space="preserve">-610. </w:t>
      </w:r>
    </w:p>
    <w:p w14:paraId="0D4F4D75"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lastRenderedPageBreak/>
        <w:t xml:space="preserve">World Health Organization. Antimicrobial stewardship </w:t>
      </w:r>
      <w:proofErr w:type="spellStart"/>
      <w:r w:rsidRPr="00BD47DE">
        <w:rPr>
          <w:rFonts w:ascii="Garamond" w:hAnsi="Garamond"/>
          <w:iCs/>
          <w:sz w:val="20"/>
          <w:szCs w:val="20"/>
        </w:rPr>
        <w:t>programmes</w:t>
      </w:r>
      <w:proofErr w:type="spellEnd"/>
      <w:r w:rsidRPr="00BD47DE">
        <w:rPr>
          <w:rFonts w:ascii="Garamond" w:hAnsi="Garamond"/>
          <w:iCs/>
          <w:sz w:val="20"/>
          <w:szCs w:val="20"/>
        </w:rPr>
        <w:t xml:space="preserve"> in health-care facilities in low- and middle-income countries [Internet]. Geneva: World Health Organization; 2019 [cited 2026 Mar 11]. Available from: </w:t>
      </w:r>
      <w:hyperlink r:id="rId28" w:tgtFrame="_new" w:history="1">
        <w:r w:rsidRPr="00BD47DE">
          <w:rPr>
            <w:rStyle w:val="Hyperlink"/>
            <w:rFonts w:ascii="Garamond" w:hAnsi="Garamond"/>
            <w:iCs/>
            <w:sz w:val="20"/>
            <w:szCs w:val="20"/>
          </w:rPr>
          <w:t>https://www.who.int/publications/i/item/9789241515481</w:t>
        </w:r>
      </w:hyperlink>
    </w:p>
    <w:p w14:paraId="365B2EB0"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Pulcini C, </w:t>
      </w:r>
      <w:proofErr w:type="spellStart"/>
      <w:r w:rsidRPr="00BD47DE">
        <w:rPr>
          <w:rFonts w:ascii="Garamond" w:hAnsi="Garamond"/>
          <w:iCs/>
          <w:sz w:val="20"/>
          <w:szCs w:val="20"/>
        </w:rPr>
        <w:t>Wencker</w:t>
      </w:r>
      <w:proofErr w:type="spellEnd"/>
      <w:r w:rsidRPr="00BD47DE">
        <w:rPr>
          <w:rFonts w:ascii="Garamond" w:hAnsi="Garamond"/>
          <w:iCs/>
          <w:sz w:val="20"/>
          <w:szCs w:val="20"/>
        </w:rPr>
        <w:t xml:space="preserve"> F, Frimodt-Møller N, et al. European survey on principles of prudent antibiotic prescribing teaching in undergraduate students. Clin </w:t>
      </w:r>
      <w:proofErr w:type="spellStart"/>
      <w:r w:rsidRPr="00BD47DE">
        <w:rPr>
          <w:rFonts w:ascii="Garamond" w:hAnsi="Garamond"/>
          <w:iCs/>
          <w:sz w:val="20"/>
          <w:szCs w:val="20"/>
        </w:rPr>
        <w:t>Microbiol</w:t>
      </w:r>
      <w:proofErr w:type="spellEnd"/>
      <w:r w:rsidRPr="00BD47DE">
        <w:rPr>
          <w:rFonts w:ascii="Garamond" w:hAnsi="Garamond"/>
          <w:iCs/>
          <w:sz w:val="20"/>
          <w:szCs w:val="20"/>
        </w:rPr>
        <w:t xml:space="preserve"> Infect. 2015;21(4):354–361. </w:t>
      </w:r>
      <w:proofErr w:type="gramStart"/>
      <w:r w:rsidRPr="00BD47DE">
        <w:rPr>
          <w:rFonts w:ascii="Garamond" w:hAnsi="Garamond"/>
          <w:iCs/>
          <w:sz w:val="20"/>
          <w:szCs w:val="20"/>
        </w:rPr>
        <w:t>doi:10.1016/j.cmi</w:t>
      </w:r>
      <w:proofErr w:type="gramEnd"/>
      <w:r w:rsidRPr="00BD47DE">
        <w:rPr>
          <w:rFonts w:ascii="Garamond" w:hAnsi="Garamond"/>
          <w:iCs/>
          <w:sz w:val="20"/>
          <w:szCs w:val="20"/>
        </w:rPr>
        <w:t>.2014.11.015</w:t>
      </w:r>
    </w:p>
    <w:p w14:paraId="631ADDB8" w14:textId="77777777" w:rsidR="004F2E94" w:rsidRPr="00BD47DE" w:rsidRDefault="004F2E94" w:rsidP="00BD47DE">
      <w:pPr>
        <w:numPr>
          <w:ilvl w:val="0"/>
          <w:numId w:val="28"/>
        </w:numPr>
        <w:ind w:left="426" w:hanging="425"/>
        <w:rPr>
          <w:rFonts w:ascii="Garamond" w:hAnsi="Garamond"/>
          <w:iCs/>
          <w:sz w:val="20"/>
          <w:szCs w:val="20"/>
        </w:rPr>
      </w:pPr>
      <w:proofErr w:type="spellStart"/>
      <w:r w:rsidRPr="00BD47DE">
        <w:rPr>
          <w:rFonts w:ascii="Garamond" w:hAnsi="Garamond"/>
          <w:iCs/>
          <w:sz w:val="20"/>
          <w:szCs w:val="20"/>
        </w:rPr>
        <w:t>Lorencatto</w:t>
      </w:r>
      <w:proofErr w:type="spellEnd"/>
      <w:r w:rsidRPr="00BD47DE">
        <w:rPr>
          <w:rFonts w:ascii="Garamond" w:hAnsi="Garamond"/>
          <w:iCs/>
          <w:sz w:val="20"/>
          <w:szCs w:val="20"/>
        </w:rPr>
        <w:t xml:space="preserve"> F, Charani E, </w:t>
      </w:r>
      <w:proofErr w:type="spellStart"/>
      <w:r w:rsidRPr="00BD47DE">
        <w:rPr>
          <w:rFonts w:ascii="Garamond" w:hAnsi="Garamond"/>
          <w:iCs/>
          <w:sz w:val="20"/>
          <w:szCs w:val="20"/>
        </w:rPr>
        <w:t>Sevdalis</w:t>
      </w:r>
      <w:proofErr w:type="spellEnd"/>
      <w:r w:rsidRPr="00BD47DE">
        <w:rPr>
          <w:rFonts w:ascii="Garamond" w:hAnsi="Garamond"/>
          <w:iCs/>
          <w:sz w:val="20"/>
          <w:szCs w:val="20"/>
        </w:rPr>
        <w:t xml:space="preserve"> N, Tarrant C, Davey P. Driving sustainable change in antimicrobial prescribing practice: how can social and </w:t>
      </w:r>
      <w:proofErr w:type="spellStart"/>
      <w:r w:rsidRPr="00BD47DE">
        <w:rPr>
          <w:rFonts w:ascii="Garamond" w:hAnsi="Garamond"/>
          <w:iCs/>
          <w:sz w:val="20"/>
          <w:szCs w:val="20"/>
        </w:rPr>
        <w:t>behavioural</w:t>
      </w:r>
      <w:proofErr w:type="spellEnd"/>
      <w:r w:rsidRPr="00BD47DE">
        <w:rPr>
          <w:rFonts w:ascii="Garamond" w:hAnsi="Garamond"/>
          <w:iCs/>
          <w:sz w:val="20"/>
          <w:szCs w:val="20"/>
        </w:rPr>
        <w:t xml:space="preserve"> sciences help? J </w:t>
      </w:r>
      <w:proofErr w:type="spellStart"/>
      <w:r w:rsidRPr="00BD47DE">
        <w:rPr>
          <w:rFonts w:ascii="Garamond" w:hAnsi="Garamond"/>
          <w:iCs/>
          <w:sz w:val="20"/>
          <w:szCs w:val="20"/>
        </w:rPr>
        <w:t>Antimicrob</w:t>
      </w:r>
      <w:proofErr w:type="spellEnd"/>
      <w:r w:rsidRPr="00BD47DE">
        <w:rPr>
          <w:rFonts w:ascii="Garamond" w:hAnsi="Garamond"/>
          <w:iCs/>
          <w:sz w:val="20"/>
          <w:szCs w:val="20"/>
        </w:rPr>
        <w:t xml:space="preserve"> Chemother. 2018 Jul 17;73(10):2613–2624. doi:10.1093/</w:t>
      </w:r>
      <w:proofErr w:type="spellStart"/>
      <w:r w:rsidRPr="00BD47DE">
        <w:rPr>
          <w:rFonts w:ascii="Garamond" w:hAnsi="Garamond"/>
          <w:iCs/>
          <w:sz w:val="20"/>
          <w:szCs w:val="20"/>
        </w:rPr>
        <w:t>jac</w:t>
      </w:r>
      <w:proofErr w:type="spellEnd"/>
      <w:r w:rsidRPr="00BD47DE">
        <w:rPr>
          <w:rFonts w:ascii="Garamond" w:hAnsi="Garamond"/>
          <w:iCs/>
          <w:sz w:val="20"/>
          <w:szCs w:val="20"/>
        </w:rPr>
        <w:t>/dky222.</w:t>
      </w:r>
    </w:p>
    <w:p w14:paraId="18B8B623"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Walsh TR, Gales AC, Laxminarayan R, Dodd PC. Antimicrobial resistance: addressing a global threat to humanity. </w:t>
      </w:r>
      <w:proofErr w:type="spellStart"/>
      <w:r w:rsidRPr="00BD47DE">
        <w:rPr>
          <w:rFonts w:ascii="Garamond" w:hAnsi="Garamond"/>
          <w:iCs/>
          <w:sz w:val="20"/>
          <w:szCs w:val="20"/>
        </w:rPr>
        <w:t>PLoS</w:t>
      </w:r>
      <w:proofErr w:type="spellEnd"/>
      <w:r w:rsidRPr="00BD47DE">
        <w:rPr>
          <w:rFonts w:ascii="Garamond" w:hAnsi="Garamond"/>
          <w:iCs/>
          <w:sz w:val="20"/>
          <w:szCs w:val="20"/>
        </w:rPr>
        <w:t xml:space="preserve"> Med. 2023;</w:t>
      </w:r>
      <w:proofErr w:type="gramStart"/>
      <w:r w:rsidRPr="00BD47DE">
        <w:rPr>
          <w:rFonts w:ascii="Garamond" w:hAnsi="Garamond"/>
          <w:iCs/>
          <w:sz w:val="20"/>
          <w:szCs w:val="20"/>
        </w:rPr>
        <w:t>20:e</w:t>
      </w:r>
      <w:proofErr w:type="gramEnd"/>
      <w:r w:rsidRPr="00BD47DE">
        <w:rPr>
          <w:rFonts w:ascii="Garamond" w:hAnsi="Garamond"/>
          <w:iCs/>
          <w:sz w:val="20"/>
          <w:szCs w:val="20"/>
        </w:rPr>
        <w:t xml:space="preserve">1004264. </w:t>
      </w:r>
      <w:proofErr w:type="gramStart"/>
      <w:r w:rsidRPr="00BD47DE">
        <w:rPr>
          <w:rFonts w:ascii="Garamond" w:hAnsi="Garamond"/>
          <w:iCs/>
          <w:sz w:val="20"/>
          <w:szCs w:val="20"/>
        </w:rPr>
        <w:t>doi:10.1371/journal.pmed</w:t>
      </w:r>
      <w:proofErr w:type="gramEnd"/>
      <w:r w:rsidRPr="00BD47DE">
        <w:rPr>
          <w:rFonts w:ascii="Garamond" w:hAnsi="Garamond"/>
          <w:iCs/>
          <w:sz w:val="20"/>
          <w:szCs w:val="20"/>
        </w:rPr>
        <w:t>.1004264.</w:t>
      </w:r>
    </w:p>
    <w:p w14:paraId="01300B79"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Chen R, Li J, Wang C, Zhou P, Song Q, Wu J, Li Q, Li H, Gong Y, Zeng T, Fang Y, Yin X. Global antibiotic prescription practices in hospitals and associated factors: a systematic review and meta-analysis. J Glob Health. </w:t>
      </w:r>
      <w:proofErr w:type="gramStart"/>
      <w:r w:rsidRPr="00BD47DE">
        <w:rPr>
          <w:rFonts w:ascii="Garamond" w:hAnsi="Garamond"/>
          <w:iCs/>
          <w:sz w:val="20"/>
          <w:szCs w:val="20"/>
        </w:rPr>
        <w:t>2025;15:04023</w:t>
      </w:r>
      <w:proofErr w:type="gramEnd"/>
      <w:r w:rsidRPr="00BD47DE">
        <w:rPr>
          <w:rFonts w:ascii="Garamond" w:hAnsi="Garamond"/>
          <w:iCs/>
          <w:sz w:val="20"/>
          <w:szCs w:val="20"/>
        </w:rPr>
        <w:t>. doi:10.7189/jogh.15.04023. </w:t>
      </w:r>
    </w:p>
    <w:p w14:paraId="2B34E19F" w14:textId="77777777" w:rsidR="004F2E94" w:rsidRPr="00BD47DE" w:rsidRDefault="004F2E94" w:rsidP="00BD47DE">
      <w:pPr>
        <w:numPr>
          <w:ilvl w:val="0"/>
          <w:numId w:val="28"/>
        </w:numPr>
        <w:ind w:left="426" w:hanging="425"/>
        <w:rPr>
          <w:rFonts w:ascii="Garamond" w:hAnsi="Garamond"/>
          <w:iCs/>
          <w:sz w:val="20"/>
          <w:szCs w:val="20"/>
        </w:rPr>
      </w:pPr>
      <w:proofErr w:type="spellStart"/>
      <w:r w:rsidRPr="00BD47DE">
        <w:rPr>
          <w:rFonts w:ascii="Garamond" w:hAnsi="Garamond"/>
          <w:iCs/>
          <w:sz w:val="20"/>
          <w:szCs w:val="20"/>
        </w:rPr>
        <w:t>Tenover</w:t>
      </w:r>
      <w:proofErr w:type="spellEnd"/>
      <w:r w:rsidRPr="00BD47DE">
        <w:rPr>
          <w:rFonts w:ascii="Garamond" w:hAnsi="Garamond"/>
          <w:iCs/>
          <w:sz w:val="20"/>
          <w:szCs w:val="20"/>
        </w:rPr>
        <w:t xml:space="preserve"> FC. Mechanisms of antimicrobial resistance in bacteria. Am J Infect Control. 2006;34(5 Suppl 1</w:t>
      </w:r>
      <w:proofErr w:type="gramStart"/>
      <w:r w:rsidRPr="00BD47DE">
        <w:rPr>
          <w:rFonts w:ascii="Garamond" w:hAnsi="Garamond"/>
          <w:iCs/>
          <w:sz w:val="20"/>
          <w:szCs w:val="20"/>
        </w:rPr>
        <w:t>):S</w:t>
      </w:r>
      <w:proofErr w:type="gramEnd"/>
      <w:r w:rsidRPr="00BD47DE">
        <w:rPr>
          <w:rFonts w:ascii="Garamond" w:hAnsi="Garamond"/>
          <w:iCs/>
          <w:sz w:val="20"/>
          <w:szCs w:val="20"/>
        </w:rPr>
        <w:t xml:space="preserve">3-S73. </w:t>
      </w:r>
      <w:proofErr w:type="gramStart"/>
      <w:r w:rsidRPr="00BD47DE">
        <w:rPr>
          <w:rFonts w:ascii="Garamond" w:hAnsi="Garamond"/>
          <w:iCs/>
          <w:sz w:val="20"/>
          <w:szCs w:val="20"/>
        </w:rPr>
        <w:t>doi:10.1016/j.ajic</w:t>
      </w:r>
      <w:proofErr w:type="gramEnd"/>
      <w:r w:rsidRPr="00BD47DE">
        <w:rPr>
          <w:rFonts w:ascii="Garamond" w:hAnsi="Garamond"/>
          <w:iCs/>
          <w:sz w:val="20"/>
          <w:szCs w:val="20"/>
        </w:rPr>
        <w:t>.2006.05.219</w:t>
      </w:r>
    </w:p>
    <w:p w14:paraId="26C0613D"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Munita JM, Arias CA. Mechanisms of Antibiotic Resistance. </w:t>
      </w:r>
      <w:proofErr w:type="spellStart"/>
      <w:r w:rsidRPr="00BD47DE">
        <w:rPr>
          <w:rFonts w:ascii="Garamond" w:hAnsi="Garamond"/>
          <w:iCs/>
          <w:sz w:val="20"/>
          <w:szCs w:val="20"/>
        </w:rPr>
        <w:t>Microbiol</w:t>
      </w:r>
      <w:proofErr w:type="spellEnd"/>
      <w:r w:rsidRPr="00BD47DE">
        <w:rPr>
          <w:rFonts w:ascii="Garamond" w:hAnsi="Garamond"/>
          <w:iCs/>
          <w:sz w:val="20"/>
          <w:szCs w:val="20"/>
        </w:rPr>
        <w:t xml:space="preserve"> Spectr. 2016;4(2</w:t>
      </w:r>
      <w:proofErr w:type="gramStart"/>
      <w:r w:rsidRPr="00BD47DE">
        <w:rPr>
          <w:rFonts w:ascii="Garamond" w:hAnsi="Garamond"/>
          <w:iCs/>
          <w:sz w:val="20"/>
          <w:szCs w:val="20"/>
        </w:rPr>
        <w:t>):10.1128/microbiolspec.VMBF</w:t>
      </w:r>
      <w:proofErr w:type="gramEnd"/>
      <w:r w:rsidRPr="00BD47DE">
        <w:rPr>
          <w:rFonts w:ascii="Garamond" w:hAnsi="Garamond"/>
          <w:iCs/>
          <w:sz w:val="20"/>
          <w:szCs w:val="20"/>
        </w:rPr>
        <w:t xml:space="preserve">-0016-2015. </w:t>
      </w:r>
      <w:proofErr w:type="gramStart"/>
      <w:r w:rsidRPr="00BD47DE">
        <w:rPr>
          <w:rFonts w:ascii="Garamond" w:hAnsi="Garamond"/>
          <w:iCs/>
          <w:sz w:val="20"/>
          <w:szCs w:val="20"/>
        </w:rPr>
        <w:t>doi:10.1128/microbiolspec.VMBF</w:t>
      </w:r>
      <w:proofErr w:type="gramEnd"/>
      <w:r w:rsidRPr="00BD47DE">
        <w:rPr>
          <w:rFonts w:ascii="Garamond" w:hAnsi="Garamond"/>
          <w:iCs/>
          <w:sz w:val="20"/>
          <w:szCs w:val="20"/>
        </w:rPr>
        <w:t>-0016-2015</w:t>
      </w:r>
    </w:p>
    <w:p w14:paraId="3D5F2349"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Varela MF, Stephen J, Lekshmi M, Ojha M, Wenzel N, Sanford LM, et al. Bacterial resistance to antimicrobial agents. Antibiotics (Basel). 2021;10(5):593. doi:10.3390/antibiotics10050593.</w:t>
      </w:r>
    </w:p>
    <w:p w14:paraId="05D9799B"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Blair JM, Webber MA, </w:t>
      </w:r>
      <w:proofErr w:type="spellStart"/>
      <w:r w:rsidRPr="00BD47DE">
        <w:rPr>
          <w:rFonts w:ascii="Garamond" w:hAnsi="Garamond"/>
          <w:iCs/>
          <w:sz w:val="20"/>
          <w:szCs w:val="20"/>
        </w:rPr>
        <w:t>Baylay</w:t>
      </w:r>
      <w:proofErr w:type="spellEnd"/>
      <w:r w:rsidRPr="00BD47DE">
        <w:rPr>
          <w:rFonts w:ascii="Garamond" w:hAnsi="Garamond"/>
          <w:iCs/>
          <w:sz w:val="20"/>
          <w:szCs w:val="20"/>
        </w:rPr>
        <w:t xml:space="preserve"> AJ, </w:t>
      </w:r>
      <w:proofErr w:type="spellStart"/>
      <w:r w:rsidRPr="00BD47DE">
        <w:rPr>
          <w:rFonts w:ascii="Garamond" w:hAnsi="Garamond"/>
          <w:iCs/>
          <w:sz w:val="20"/>
          <w:szCs w:val="20"/>
        </w:rPr>
        <w:t>Ogbolu</w:t>
      </w:r>
      <w:proofErr w:type="spellEnd"/>
      <w:r w:rsidRPr="00BD47DE">
        <w:rPr>
          <w:rFonts w:ascii="Garamond" w:hAnsi="Garamond"/>
          <w:iCs/>
          <w:sz w:val="20"/>
          <w:szCs w:val="20"/>
        </w:rPr>
        <w:t xml:space="preserve"> DO, Piddock LJ. Molecular mechanisms of antibiotic resistance. Nat Rev </w:t>
      </w:r>
      <w:proofErr w:type="spellStart"/>
      <w:r w:rsidRPr="00BD47DE">
        <w:rPr>
          <w:rFonts w:ascii="Garamond" w:hAnsi="Garamond"/>
          <w:iCs/>
          <w:sz w:val="20"/>
          <w:szCs w:val="20"/>
        </w:rPr>
        <w:t>Microbiol</w:t>
      </w:r>
      <w:proofErr w:type="spellEnd"/>
      <w:r w:rsidRPr="00BD47DE">
        <w:rPr>
          <w:rFonts w:ascii="Garamond" w:hAnsi="Garamond"/>
          <w:iCs/>
          <w:sz w:val="20"/>
          <w:szCs w:val="20"/>
        </w:rPr>
        <w:t>. 2015;13(1):42–51. doi:10.1038/nrmicro3380.</w:t>
      </w:r>
    </w:p>
    <w:p w14:paraId="031AF572" w14:textId="77777777" w:rsidR="004F2E94" w:rsidRPr="00BD47DE" w:rsidRDefault="004F2E94" w:rsidP="00BD47DE">
      <w:pPr>
        <w:numPr>
          <w:ilvl w:val="0"/>
          <w:numId w:val="28"/>
        </w:numPr>
        <w:ind w:left="426" w:hanging="425"/>
        <w:rPr>
          <w:rFonts w:ascii="Garamond" w:hAnsi="Garamond"/>
          <w:iCs/>
          <w:sz w:val="20"/>
          <w:szCs w:val="20"/>
        </w:rPr>
      </w:pPr>
      <w:proofErr w:type="spellStart"/>
      <w:r w:rsidRPr="00BD47DE">
        <w:rPr>
          <w:rFonts w:ascii="Garamond" w:hAnsi="Garamond"/>
          <w:iCs/>
          <w:sz w:val="20"/>
          <w:szCs w:val="20"/>
        </w:rPr>
        <w:t>Reygaert</w:t>
      </w:r>
      <w:proofErr w:type="spellEnd"/>
      <w:r w:rsidRPr="00BD47DE">
        <w:rPr>
          <w:rFonts w:ascii="Garamond" w:hAnsi="Garamond"/>
          <w:iCs/>
          <w:sz w:val="20"/>
          <w:szCs w:val="20"/>
        </w:rPr>
        <w:t xml:space="preserve"> WC. An overview of the antimicrobial resistance mechanisms of bacteria. AIMS </w:t>
      </w:r>
      <w:proofErr w:type="spellStart"/>
      <w:r w:rsidRPr="00BD47DE">
        <w:rPr>
          <w:rFonts w:ascii="Garamond" w:hAnsi="Garamond"/>
          <w:iCs/>
          <w:sz w:val="20"/>
          <w:szCs w:val="20"/>
        </w:rPr>
        <w:t>Microbiol</w:t>
      </w:r>
      <w:proofErr w:type="spellEnd"/>
      <w:r w:rsidRPr="00BD47DE">
        <w:rPr>
          <w:rFonts w:ascii="Garamond" w:hAnsi="Garamond"/>
          <w:iCs/>
          <w:sz w:val="20"/>
          <w:szCs w:val="20"/>
        </w:rPr>
        <w:t>. 2018;4(3):482–501. doi:10.3934/microbiol.2018.3.482.</w:t>
      </w:r>
    </w:p>
    <w:p w14:paraId="3C46CA7D" w14:textId="77777777" w:rsidR="004F2E94" w:rsidRPr="00BD47DE" w:rsidRDefault="004F2E94" w:rsidP="00BD47DE">
      <w:pPr>
        <w:numPr>
          <w:ilvl w:val="0"/>
          <w:numId w:val="28"/>
        </w:numPr>
        <w:ind w:left="426" w:hanging="425"/>
        <w:rPr>
          <w:rFonts w:ascii="Garamond" w:hAnsi="Garamond"/>
          <w:iCs/>
          <w:sz w:val="20"/>
          <w:szCs w:val="20"/>
        </w:rPr>
      </w:pPr>
      <w:proofErr w:type="spellStart"/>
      <w:r w:rsidRPr="00BD47DE">
        <w:rPr>
          <w:rFonts w:ascii="Garamond" w:hAnsi="Garamond"/>
          <w:iCs/>
          <w:sz w:val="20"/>
          <w:szCs w:val="20"/>
        </w:rPr>
        <w:t>Christaki</w:t>
      </w:r>
      <w:proofErr w:type="spellEnd"/>
      <w:r w:rsidRPr="00BD47DE">
        <w:rPr>
          <w:rFonts w:ascii="Garamond" w:hAnsi="Garamond"/>
          <w:iCs/>
          <w:sz w:val="20"/>
          <w:szCs w:val="20"/>
        </w:rPr>
        <w:t xml:space="preserve"> E, Marcou M, </w:t>
      </w:r>
      <w:proofErr w:type="spellStart"/>
      <w:r w:rsidRPr="00BD47DE">
        <w:rPr>
          <w:rFonts w:ascii="Garamond" w:hAnsi="Garamond"/>
          <w:iCs/>
          <w:sz w:val="20"/>
          <w:szCs w:val="20"/>
        </w:rPr>
        <w:t>Tofarides</w:t>
      </w:r>
      <w:proofErr w:type="spellEnd"/>
      <w:r w:rsidRPr="00BD47DE">
        <w:rPr>
          <w:rFonts w:ascii="Garamond" w:hAnsi="Garamond"/>
          <w:iCs/>
          <w:sz w:val="20"/>
          <w:szCs w:val="20"/>
        </w:rPr>
        <w:t xml:space="preserve"> A. Antimicrobial resistance in bacteria: mechanisms, evolution, and persistence. J Mol Evol. </w:t>
      </w:r>
      <w:r w:rsidRPr="00BD47DE">
        <w:rPr>
          <w:rFonts w:ascii="Garamond" w:hAnsi="Garamond"/>
          <w:iCs/>
          <w:sz w:val="20"/>
          <w:szCs w:val="20"/>
        </w:rPr>
        <w:t>2020;88(1):26–40. doi:10.1007/s00239-019-09914-3.</w:t>
      </w:r>
    </w:p>
    <w:p w14:paraId="02D30079"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Khan A, Miller WR, Arias CA. Mechanisms of antimicrobial resistance among hospital-associated pathogens. Expert Rev Anti Infect Ther. 2018;16(4):269–287. </w:t>
      </w:r>
      <w:proofErr w:type="spellStart"/>
      <w:r w:rsidRPr="00BD47DE">
        <w:rPr>
          <w:rFonts w:ascii="Garamond" w:hAnsi="Garamond"/>
          <w:iCs/>
          <w:sz w:val="20"/>
          <w:szCs w:val="20"/>
        </w:rPr>
        <w:t>doi</w:t>
      </w:r>
      <w:proofErr w:type="spellEnd"/>
      <w:r w:rsidRPr="00BD47DE">
        <w:rPr>
          <w:rFonts w:ascii="Garamond" w:hAnsi="Garamond"/>
          <w:iCs/>
          <w:sz w:val="20"/>
          <w:szCs w:val="20"/>
        </w:rPr>
        <w:t>: 10.1080/14787210.2018.1456919. </w:t>
      </w:r>
    </w:p>
    <w:p w14:paraId="73C5CB04"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Majumder MAA, Rahman S, </w:t>
      </w:r>
      <w:proofErr w:type="spellStart"/>
      <w:r w:rsidRPr="00BD47DE">
        <w:rPr>
          <w:rFonts w:ascii="Garamond" w:hAnsi="Garamond"/>
          <w:iCs/>
          <w:sz w:val="20"/>
          <w:szCs w:val="20"/>
        </w:rPr>
        <w:t>Cohall</w:t>
      </w:r>
      <w:proofErr w:type="spellEnd"/>
      <w:r w:rsidRPr="00BD47DE">
        <w:rPr>
          <w:rFonts w:ascii="Garamond" w:hAnsi="Garamond"/>
          <w:iCs/>
          <w:sz w:val="20"/>
          <w:szCs w:val="20"/>
        </w:rPr>
        <w:t xml:space="preserve"> D, Bharatha A, Singh K, Haque M, Gittens-St Hilaire M. Antimicrobial stewardship: fighting antimicrobial resistance and protecting global public health. Infect Drug Resist. </w:t>
      </w:r>
      <w:proofErr w:type="gramStart"/>
      <w:r w:rsidRPr="00BD47DE">
        <w:rPr>
          <w:rFonts w:ascii="Garamond" w:hAnsi="Garamond"/>
          <w:iCs/>
          <w:sz w:val="20"/>
          <w:szCs w:val="20"/>
        </w:rPr>
        <w:t>2020;13:4713</w:t>
      </w:r>
      <w:proofErr w:type="gramEnd"/>
      <w:r w:rsidRPr="00BD47DE">
        <w:rPr>
          <w:rFonts w:ascii="Garamond" w:hAnsi="Garamond"/>
          <w:iCs/>
          <w:sz w:val="20"/>
          <w:szCs w:val="20"/>
        </w:rPr>
        <w:t>–4738. doi:10.2147/IDR.S290835.</w:t>
      </w:r>
    </w:p>
    <w:p w14:paraId="060A46FB"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Fathi I, Sameh O, Abu-Ollo M, Naguib A, Alaa-Eldin R, Ghoneim D, et al. Knowledge, attitudes, and beliefs regarding antimicrobial therapy and resistance among physicians in Alexandria University teaching hospitals and associated prescription habits. </w:t>
      </w:r>
      <w:proofErr w:type="spellStart"/>
      <w:r w:rsidRPr="00BD47DE">
        <w:rPr>
          <w:rFonts w:ascii="Garamond" w:hAnsi="Garamond"/>
          <w:iCs/>
          <w:sz w:val="20"/>
          <w:szCs w:val="20"/>
        </w:rPr>
        <w:t>Microb</w:t>
      </w:r>
      <w:proofErr w:type="spellEnd"/>
      <w:r w:rsidRPr="00BD47DE">
        <w:rPr>
          <w:rFonts w:ascii="Garamond" w:hAnsi="Garamond"/>
          <w:iCs/>
          <w:sz w:val="20"/>
          <w:szCs w:val="20"/>
        </w:rPr>
        <w:t xml:space="preserve"> Drug Resist. 2017;23(1):71–78. </w:t>
      </w:r>
      <w:proofErr w:type="spellStart"/>
      <w:r w:rsidRPr="00BD47DE">
        <w:rPr>
          <w:rFonts w:ascii="Garamond" w:hAnsi="Garamond"/>
          <w:iCs/>
          <w:sz w:val="20"/>
          <w:szCs w:val="20"/>
        </w:rPr>
        <w:t>doi</w:t>
      </w:r>
      <w:proofErr w:type="spellEnd"/>
      <w:r w:rsidRPr="00BD47DE">
        <w:rPr>
          <w:rFonts w:ascii="Garamond" w:hAnsi="Garamond"/>
          <w:iCs/>
          <w:sz w:val="20"/>
          <w:szCs w:val="20"/>
        </w:rPr>
        <w:t>: 10.1089/mdr.2015.0279.</w:t>
      </w:r>
    </w:p>
    <w:p w14:paraId="5351AC3A"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Ashraf S, Ashraf S, Ashraf M, Imran MA, Choudhary ZA, Hafsa HT, et al. Knowledge, attitude, and practice of clinicians about antimicrobial stewardship and resistance among hospitals of Pakistan: a multicenter cross-sectional study. Environ Sci </w:t>
      </w:r>
      <w:proofErr w:type="spellStart"/>
      <w:r w:rsidRPr="00BD47DE">
        <w:rPr>
          <w:rFonts w:ascii="Garamond" w:hAnsi="Garamond"/>
          <w:iCs/>
          <w:sz w:val="20"/>
          <w:szCs w:val="20"/>
        </w:rPr>
        <w:t>Pollut</w:t>
      </w:r>
      <w:proofErr w:type="spellEnd"/>
      <w:r w:rsidRPr="00BD47DE">
        <w:rPr>
          <w:rFonts w:ascii="Garamond" w:hAnsi="Garamond"/>
          <w:iCs/>
          <w:sz w:val="20"/>
          <w:szCs w:val="20"/>
        </w:rPr>
        <w:t xml:space="preserve"> Res Int. 2022 Feb;29(6):8382-8392. </w:t>
      </w:r>
      <w:proofErr w:type="spellStart"/>
      <w:r w:rsidRPr="00BD47DE">
        <w:rPr>
          <w:rFonts w:ascii="Garamond" w:hAnsi="Garamond"/>
          <w:iCs/>
          <w:sz w:val="20"/>
          <w:szCs w:val="20"/>
        </w:rPr>
        <w:t>doi</w:t>
      </w:r>
      <w:proofErr w:type="spellEnd"/>
      <w:r w:rsidRPr="00BD47DE">
        <w:rPr>
          <w:rFonts w:ascii="Garamond" w:hAnsi="Garamond"/>
          <w:iCs/>
          <w:sz w:val="20"/>
          <w:szCs w:val="20"/>
        </w:rPr>
        <w:t>: 10.1007/s11356-021-16178-2</w:t>
      </w:r>
    </w:p>
    <w:p w14:paraId="7F490AE1"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Babatola AO, </w:t>
      </w:r>
      <w:proofErr w:type="spellStart"/>
      <w:r w:rsidRPr="00BD47DE">
        <w:rPr>
          <w:rFonts w:ascii="Garamond" w:hAnsi="Garamond"/>
          <w:iCs/>
          <w:sz w:val="20"/>
          <w:szCs w:val="20"/>
        </w:rPr>
        <w:t>Fadare</w:t>
      </w:r>
      <w:proofErr w:type="spellEnd"/>
      <w:r w:rsidRPr="00BD47DE">
        <w:rPr>
          <w:rFonts w:ascii="Garamond" w:hAnsi="Garamond"/>
          <w:iCs/>
          <w:sz w:val="20"/>
          <w:szCs w:val="20"/>
        </w:rPr>
        <w:t xml:space="preserve"> JO, </w:t>
      </w:r>
      <w:proofErr w:type="spellStart"/>
      <w:r w:rsidRPr="00BD47DE">
        <w:rPr>
          <w:rFonts w:ascii="Garamond" w:hAnsi="Garamond"/>
          <w:iCs/>
          <w:sz w:val="20"/>
          <w:szCs w:val="20"/>
        </w:rPr>
        <w:t>Olatunya</w:t>
      </w:r>
      <w:proofErr w:type="spellEnd"/>
      <w:r w:rsidRPr="00BD47DE">
        <w:rPr>
          <w:rFonts w:ascii="Garamond" w:hAnsi="Garamond"/>
          <w:iCs/>
          <w:sz w:val="20"/>
          <w:szCs w:val="20"/>
        </w:rPr>
        <w:t xml:space="preserve"> OS, </w:t>
      </w:r>
      <w:proofErr w:type="spellStart"/>
      <w:r w:rsidRPr="00BD47DE">
        <w:rPr>
          <w:rFonts w:ascii="Garamond" w:hAnsi="Garamond"/>
          <w:iCs/>
          <w:sz w:val="20"/>
          <w:szCs w:val="20"/>
        </w:rPr>
        <w:t>Obiako</w:t>
      </w:r>
      <w:proofErr w:type="spellEnd"/>
      <w:r w:rsidRPr="00BD47DE">
        <w:rPr>
          <w:rFonts w:ascii="Garamond" w:hAnsi="Garamond"/>
          <w:iCs/>
          <w:sz w:val="20"/>
          <w:szCs w:val="20"/>
        </w:rPr>
        <w:t xml:space="preserve"> R, </w:t>
      </w:r>
      <w:proofErr w:type="spellStart"/>
      <w:r w:rsidRPr="00BD47DE">
        <w:rPr>
          <w:rFonts w:ascii="Garamond" w:hAnsi="Garamond"/>
          <w:iCs/>
          <w:sz w:val="20"/>
          <w:szCs w:val="20"/>
        </w:rPr>
        <w:t>Enwere</w:t>
      </w:r>
      <w:proofErr w:type="spellEnd"/>
      <w:r w:rsidRPr="00BD47DE">
        <w:rPr>
          <w:rFonts w:ascii="Garamond" w:hAnsi="Garamond"/>
          <w:iCs/>
          <w:sz w:val="20"/>
          <w:szCs w:val="20"/>
        </w:rPr>
        <w:t xml:space="preserve"> O, </w:t>
      </w:r>
      <w:proofErr w:type="spellStart"/>
      <w:r w:rsidRPr="00BD47DE">
        <w:rPr>
          <w:rFonts w:ascii="Garamond" w:hAnsi="Garamond"/>
          <w:iCs/>
          <w:sz w:val="20"/>
          <w:szCs w:val="20"/>
        </w:rPr>
        <w:t>Kalungia</w:t>
      </w:r>
      <w:proofErr w:type="spellEnd"/>
      <w:r w:rsidRPr="00BD47DE">
        <w:rPr>
          <w:rFonts w:ascii="Garamond" w:hAnsi="Garamond"/>
          <w:iCs/>
          <w:sz w:val="20"/>
          <w:szCs w:val="20"/>
        </w:rPr>
        <w:t xml:space="preserve"> A, et al. Addressing antimicrobial resistance in Nigerian hospitals: exploring physicians prescribing behavior, knowledge, and perception of antimicrobial resistance and stewardship programs. Expert Rev Anti Infect Ther. 2021;19(4):537–46. </w:t>
      </w:r>
      <w:proofErr w:type="spellStart"/>
      <w:r w:rsidRPr="00BD47DE">
        <w:rPr>
          <w:rFonts w:ascii="Garamond" w:hAnsi="Garamond"/>
          <w:iCs/>
          <w:sz w:val="20"/>
          <w:szCs w:val="20"/>
        </w:rPr>
        <w:t>doi</w:t>
      </w:r>
      <w:proofErr w:type="spellEnd"/>
      <w:r w:rsidRPr="00BD47DE">
        <w:rPr>
          <w:rFonts w:ascii="Garamond" w:hAnsi="Garamond"/>
          <w:iCs/>
          <w:sz w:val="20"/>
          <w:szCs w:val="20"/>
        </w:rPr>
        <w:t xml:space="preserve">: 10.1080/14787210.2021.1829474. </w:t>
      </w:r>
    </w:p>
    <w:p w14:paraId="30334377"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Chukwu EE, Oladele DA, </w:t>
      </w:r>
      <w:proofErr w:type="spellStart"/>
      <w:r w:rsidRPr="00BD47DE">
        <w:rPr>
          <w:rFonts w:ascii="Garamond" w:hAnsi="Garamond"/>
          <w:iCs/>
          <w:sz w:val="20"/>
          <w:szCs w:val="20"/>
        </w:rPr>
        <w:t>Enwuru</w:t>
      </w:r>
      <w:proofErr w:type="spellEnd"/>
      <w:r w:rsidRPr="00BD47DE">
        <w:rPr>
          <w:rFonts w:ascii="Garamond" w:hAnsi="Garamond"/>
          <w:iCs/>
          <w:sz w:val="20"/>
          <w:szCs w:val="20"/>
        </w:rPr>
        <w:t xml:space="preserve"> CA, </w:t>
      </w:r>
      <w:proofErr w:type="spellStart"/>
      <w:r w:rsidRPr="00BD47DE">
        <w:rPr>
          <w:rFonts w:ascii="Garamond" w:hAnsi="Garamond"/>
          <w:iCs/>
          <w:sz w:val="20"/>
          <w:szCs w:val="20"/>
        </w:rPr>
        <w:t>Gogwan</w:t>
      </w:r>
      <w:proofErr w:type="spellEnd"/>
      <w:r w:rsidRPr="00BD47DE">
        <w:rPr>
          <w:rFonts w:ascii="Garamond" w:hAnsi="Garamond"/>
          <w:iCs/>
          <w:sz w:val="20"/>
          <w:szCs w:val="20"/>
        </w:rPr>
        <w:t xml:space="preserve"> PL, Abuh D, Audu RA, et al. </w:t>
      </w:r>
      <w:proofErr w:type="gramStart"/>
      <w:r w:rsidRPr="00BD47DE">
        <w:rPr>
          <w:rFonts w:ascii="Garamond" w:hAnsi="Garamond"/>
          <w:iCs/>
          <w:sz w:val="20"/>
          <w:szCs w:val="20"/>
        </w:rPr>
        <w:t>Antimicrobial</w:t>
      </w:r>
      <w:proofErr w:type="gramEnd"/>
      <w:r w:rsidRPr="00BD47DE">
        <w:rPr>
          <w:rFonts w:ascii="Garamond" w:hAnsi="Garamond"/>
          <w:iCs/>
          <w:sz w:val="20"/>
          <w:szCs w:val="20"/>
        </w:rPr>
        <w:t xml:space="preserve"> resistance awareness and antibiotic prescribing behavior among healthcare workers in Nigeria: a national survey. BMC Infect Dis. </w:t>
      </w:r>
      <w:proofErr w:type="gramStart"/>
      <w:r w:rsidRPr="00BD47DE">
        <w:rPr>
          <w:rFonts w:ascii="Garamond" w:hAnsi="Garamond"/>
          <w:iCs/>
          <w:sz w:val="20"/>
          <w:szCs w:val="20"/>
        </w:rPr>
        <w:t>2021;21:22</w:t>
      </w:r>
      <w:proofErr w:type="gramEnd"/>
      <w:r w:rsidRPr="00BD47DE">
        <w:rPr>
          <w:rFonts w:ascii="Garamond" w:hAnsi="Garamond"/>
          <w:iCs/>
          <w:sz w:val="20"/>
          <w:szCs w:val="20"/>
        </w:rPr>
        <w:t>. doi:10.1186/s12879-020-05689-x.</w:t>
      </w:r>
    </w:p>
    <w:p w14:paraId="39AFEB19" w14:textId="77777777" w:rsidR="004F2E94" w:rsidRPr="00BD47DE" w:rsidRDefault="004F2E94" w:rsidP="00BD47DE">
      <w:pPr>
        <w:numPr>
          <w:ilvl w:val="0"/>
          <w:numId w:val="28"/>
        </w:numPr>
        <w:ind w:left="426" w:hanging="425"/>
        <w:rPr>
          <w:rFonts w:ascii="Garamond" w:hAnsi="Garamond"/>
          <w:iCs/>
          <w:sz w:val="20"/>
          <w:szCs w:val="20"/>
        </w:rPr>
      </w:pPr>
      <w:proofErr w:type="spellStart"/>
      <w:r w:rsidRPr="00BD47DE">
        <w:rPr>
          <w:rFonts w:ascii="Garamond" w:hAnsi="Garamond"/>
          <w:iCs/>
          <w:sz w:val="20"/>
          <w:szCs w:val="20"/>
        </w:rPr>
        <w:t>Ogoina</w:t>
      </w:r>
      <w:proofErr w:type="spellEnd"/>
      <w:r w:rsidRPr="00BD47DE">
        <w:rPr>
          <w:rFonts w:ascii="Garamond" w:hAnsi="Garamond"/>
          <w:iCs/>
          <w:sz w:val="20"/>
          <w:szCs w:val="20"/>
        </w:rPr>
        <w:t xml:space="preserve"> D, Iliyasu G, </w:t>
      </w:r>
      <w:proofErr w:type="spellStart"/>
      <w:r w:rsidRPr="00BD47DE">
        <w:rPr>
          <w:rFonts w:ascii="Garamond" w:hAnsi="Garamond"/>
          <w:iCs/>
          <w:sz w:val="20"/>
          <w:szCs w:val="20"/>
        </w:rPr>
        <w:t>Kwaghe</w:t>
      </w:r>
      <w:proofErr w:type="spellEnd"/>
      <w:r w:rsidRPr="00BD47DE">
        <w:rPr>
          <w:rFonts w:ascii="Garamond" w:hAnsi="Garamond"/>
          <w:iCs/>
          <w:sz w:val="20"/>
          <w:szCs w:val="20"/>
        </w:rPr>
        <w:t xml:space="preserve"> V, Otu A, Akase IE, Adekanmbi O, et al. Predictors of antibiotic prescriptions: a knowledge, attitude and practice survey among physicians in tertiary hospitals in Nigeria. </w:t>
      </w:r>
      <w:proofErr w:type="spellStart"/>
      <w:r w:rsidRPr="00BD47DE">
        <w:rPr>
          <w:rFonts w:ascii="Garamond" w:hAnsi="Garamond"/>
          <w:iCs/>
          <w:sz w:val="20"/>
          <w:szCs w:val="20"/>
        </w:rPr>
        <w:t>Antimicrob</w:t>
      </w:r>
      <w:proofErr w:type="spellEnd"/>
      <w:r w:rsidRPr="00BD47DE">
        <w:rPr>
          <w:rFonts w:ascii="Garamond" w:hAnsi="Garamond"/>
          <w:iCs/>
          <w:sz w:val="20"/>
          <w:szCs w:val="20"/>
        </w:rPr>
        <w:t xml:space="preserve"> Resist Infect Control. </w:t>
      </w:r>
      <w:proofErr w:type="gramStart"/>
      <w:r w:rsidRPr="00BD47DE">
        <w:rPr>
          <w:rFonts w:ascii="Garamond" w:hAnsi="Garamond"/>
          <w:iCs/>
          <w:sz w:val="20"/>
          <w:szCs w:val="20"/>
        </w:rPr>
        <w:t>2021;10:73</w:t>
      </w:r>
      <w:proofErr w:type="gramEnd"/>
      <w:r w:rsidRPr="00BD47DE">
        <w:rPr>
          <w:rFonts w:ascii="Garamond" w:hAnsi="Garamond"/>
          <w:iCs/>
          <w:sz w:val="20"/>
          <w:szCs w:val="20"/>
        </w:rPr>
        <w:t>. doi:10.1186/s13756-021-00940-9.</w:t>
      </w:r>
    </w:p>
    <w:p w14:paraId="2CDAE0C5"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Wood C, Kostkova P, Olufemi O, Soriano D, Ogunsola F, Lefevre-Lewis C, </w:t>
      </w:r>
      <w:proofErr w:type="spellStart"/>
      <w:r w:rsidRPr="00BD47DE">
        <w:rPr>
          <w:rFonts w:ascii="Garamond" w:hAnsi="Garamond"/>
          <w:iCs/>
          <w:sz w:val="20"/>
          <w:szCs w:val="20"/>
        </w:rPr>
        <w:t>Kpokiri</w:t>
      </w:r>
      <w:proofErr w:type="spellEnd"/>
      <w:r w:rsidRPr="00BD47DE">
        <w:rPr>
          <w:rFonts w:ascii="Garamond" w:hAnsi="Garamond"/>
          <w:iCs/>
          <w:sz w:val="20"/>
          <w:szCs w:val="20"/>
        </w:rPr>
        <w:t xml:space="preserve"> E, Shallcross L. Understanding non-compliance with surgical antibiotic prophylaxis prescribing guidance in Nigeria. </w:t>
      </w:r>
      <w:proofErr w:type="spellStart"/>
      <w:r w:rsidRPr="00BD47DE">
        <w:rPr>
          <w:rFonts w:ascii="Garamond" w:hAnsi="Garamond"/>
          <w:iCs/>
          <w:sz w:val="20"/>
          <w:szCs w:val="20"/>
        </w:rPr>
        <w:t>Eur</w:t>
      </w:r>
      <w:proofErr w:type="spellEnd"/>
      <w:r w:rsidRPr="00BD47DE">
        <w:rPr>
          <w:rFonts w:ascii="Garamond" w:hAnsi="Garamond"/>
          <w:iCs/>
          <w:sz w:val="20"/>
          <w:szCs w:val="20"/>
        </w:rPr>
        <w:t xml:space="preserve"> J Public Health. </w:t>
      </w:r>
      <w:r w:rsidRPr="00BD47DE">
        <w:rPr>
          <w:rFonts w:ascii="Garamond" w:hAnsi="Garamond"/>
          <w:iCs/>
          <w:sz w:val="20"/>
          <w:szCs w:val="20"/>
        </w:rPr>
        <w:lastRenderedPageBreak/>
        <w:t>2019;29(Suppl 4</w:t>
      </w:r>
      <w:proofErr w:type="gramStart"/>
      <w:r w:rsidRPr="00BD47DE">
        <w:rPr>
          <w:rFonts w:ascii="Garamond" w:hAnsi="Garamond"/>
          <w:iCs/>
          <w:sz w:val="20"/>
          <w:szCs w:val="20"/>
        </w:rPr>
        <w:t>):ckz</w:t>
      </w:r>
      <w:proofErr w:type="gramEnd"/>
      <w:r w:rsidRPr="00BD47DE">
        <w:rPr>
          <w:rFonts w:ascii="Garamond" w:hAnsi="Garamond"/>
          <w:iCs/>
          <w:sz w:val="20"/>
          <w:szCs w:val="20"/>
        </w:rPr>
        <w:t>186.088. doi:10.1093/</w:t>
      </w:r>
      <w:proofErr w:type="spellStart"/>
      <w:r w:rsidRPr="00BD47DE">
        <w:rPr>
          <w:rFonts w:ascii="Garamond" w:hAnsi="Garamond"/>
          <w:iCs/>
          <w:sz w:val="20"/>
          <w:szCs w:val="20"/>
        </w:rPr>
        <w:t>eurpub</w:t>
      </w:r>
      <w:proofErr w:type="spellEnd"/>
      <w:r w:rsidRPr="00BD47DE">
        <w:rPr>
          <w:rFonts w:ascii="Garamond" w:hAnsi="Garamond"/>
          <w:iCs/>
          <w:sz w:val="20"/>
          <w:szCs w:val="20"/>
        </w:rPr>
        <w:t>/ckz186.088.</w:t>
      </w:r>
    </w:p>
    <w:p w14:paraId="63EDB25E"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Ogunleye OO, </w:t>
      </w:r>
      <w:proofErr w:type="spellStart"/>
      <w:r w:rsidRPr="00BD47DE">
        <w:rPr>
          <w:rFonts w:ascii="Garamond" w:hAnsi="Garamond"/>
          <w:iCs/>
          <w:sz w:val="20"/>
          <w:szCs w:val="20"/>
        </w:rPr>
        <w:t>Fadare</w:t>
      </w:r>
      <w:proofErr w:type="spellEnd"/>
      <w:r w:rsidRPr="00BD47DE">
        <w:rPr>
          <w:rFonts w:ascii="Garamond" w:hAnsi="Garamond"/>
          <w:iCs/>
          <w:sz w:val="20"/>
          <w:szCs w:val="20"/>
        </w:rPr>
        <w:t xml:space="preserve"> JO, Yinka-Ogunleye AF, Anand </w:t>
      </w:r>
      <w:proofErr w:type="spellStart"/>
      <w:r w:rsidRPr="00BD47DE">
        <w:rPr>
          <w:rFonts w:ascii="Garamond" w:hAnsi="Garamond"/>
          <w:iCs/>
          <w:sz w:val="20"/>
          <w:szCs w:val="20"/>
        </w:rPr>
        <w:t>Paramadhas</w:t>
      </w:r>
      <w:proofErr w:type="spellEnd"/>
      <w:r w:rsidRPr="00BD47DE">
        <w:rPr>
          <w:rFonts w:ascii="Garamond" w:hAnsi="Garamond"/>
          <w:iCs/>
          <w:sz w:val="20"/>
          <w:szCs w:val="20"/>
        </w:rPr>
        <w:t xml:space="preserve"> BD, Godman B. Determinants of antibiotic prescribing among doctors in a Nigerian urban tertiary hospital. Hosp </w:t>
      </w:r>
      <w:proofErr w:type="spellStart"/>
      <w:r w:rsidRPr="00BD47DE">
        <w:rPr>
          <w:rFonts w:ascii="Garamond" w:hAnsi="Garamond"/>
          <w:iCs/>
          <w:sz w:val="20"/>
          <w:szCs w:val="20"/>
        </w:rPr>
        <w:t>Pract</w:t>
      </w:r>
      <w:proofErr w:type="spellEnd"/>
      <w:r w:rsidRPr="00BD47DE">
        <w:rPr>
          <w:rFonts w:ascii="Garamond" w:hAnsi="Garamond"/>
          <w:iCs/>
          <w:sz w:val="20"/>
          <w:szCs w:val="20"/>
        </w:rPr>
        <w:t xml:space="preserve"> (1995). 2019;47(1):53-58. doi:10.1080/21548331.2018.1475997</w:t>
      </w:r>
    </w:p>
    <w:p w14:paraId="30E0A0F5" w14:textId="77777777" w:rsidR="004F2E94" w:rsidRPr="00BD47DE" w:rsidRDefault="004F2E94" w:rsidP="00BD47DE">
      <w:pPr>
        <w:numPr>
          <w:ilvl w:val="0"/>
          <w:numId w:val="28"/>
        </w:numPr>
        <w:ind w:left="426" w:hanging="425"/>
        <w:rPr>
          <w:rFonts w:ascii="Garamond" w:hAnsi="Garamond"/>
          <w:iCs/>
          <w:sz w:val="20"/>
          <w:szCs w:val="20"/>
        </w:rPr>
      </w:pPr>
      <w:proofErr w:type="spellStart"/>
      <w:r w:rsidRPr="00BD47DE">
        <w:rPr>
          <w:rFonts w:ascii="Garamond" w:hAnsi="Garamond"/>
          <w:iCs/>
          <w:sz w:val="20"/>
          <w:szCs w:val="20"/>
        </w:rPr>
        <w:t>Umeokonkwo</w:t>
      </w:r>
      <w:proofErr w:type="spellEnd"/>
      <w:r w:rsidRPr="00BD47DE">
        <w:rPr>
          <w:rFonts w:ascii="Garamond" w:hAnsi="Garamond"/>
          <w:iCs/>
          <w:sz w:val="20"/>
          <w:szCs w:val="20"/>
        </w:rPr>
        <w:t xml:space="preserve"> CD, </w:t>
      </w:r>
      <w:proofErr w:type="spellStart"/>
      <w:r w:rsidRPr="00BD47DE">
        <w:rPr>
          <w:rFonts w:ascii="Garamond" w:hAnsi="Garamond"/>
          <w:iCs/>
          <w:sz w:val="20"/>
          <w:szCs w:val="20"/>
        </w:rPr>
        <w:t>Madubueze</w:t>
      </w:r>
      <w:proofErr w:type="spellEnd"/>
      <w:r w:rsidRPr="00BD47DE">
        <w:rPr>
          <w:rFonts w:ascii="Garamond" w:hAnsi="Garamond"/>
          <w:iCs/>
          <w:sz w:val="20"/>
          <w:szCs w:val="20"/>
        </w:rPr>
        <w:t xml:space="preserve"> UC, Onah CK, et al. Point prevalence survey of antimicrobial prescription in a tertiary hospital in South East Nigeria: a call for improved antibiotic stewardship. J Glob </w:t>
      </w:r>
      <w:proofErr w:type="spellStart"/>
      <w:r w:rsidRPr="00BD47DE">
        <w:rPr>
          <w:rFonts w:ascii="Garamond" w:hAnsi="Garamond"/>
          <w:iCs/>
          <w:sz w:val="20"/>
          <w:szCs w:val="20"/>
        </w:rPr>
        <w:t>Antimicrob</w:t>
      </w:r>
      <w:proofErr w:type="spellEnd"/>
      <w:r w:rsidRPr="00BD47DE">
        <w:rPr>
          <w:rFonts w:ascii="Garamond" w:hAnsi="Garamond"/>
          <w:iCs/>
          <w:sz w:val="20"/>
          <w:szCs w:val="20"/>
        </w:rPr>
        <w:t xml:space="preserve"> Resist. </w:t>
      </w:r>
      <w:proofErr w:type="gramStart"/>
      <w:r w:rsidRPr="00BD47DE">
        <w:rPr>
          <w:rFonts w:ascii="Garamond" w:hAnsi="Garamond"/>
          <w:iCs/>
          <w:sz w:val="20"/>
          <w:szCs w:val="20"/>
        </w:rPr>
        <w:t>2019;17:291</w:t>
      </w:r>
      <w:proofErr w:type="gramEnd"/>
      <w:r w:rsidRPr="00BD47DE">
        <w:rPr>
          <w:rFonts w:ascii="Garamond" w:hAnsi="Garamond"/>
          <w:iCs/>
          <w:sz w:val="20"/>
          <w:szCs w:val="20"/>
        </w:rPr>
        <w:t xml:space="preserve">–95. </w:t>
      </w:r>
      <w:proofErr w:type="gramStart"/>
      <w:r w:rsidRPr="00BD47DE">
        <w:rPr>
          <w:rFonts w:ascii="Garamond" w:hAnsi="Garamond"/>
          <w:iCs/>
          <w:sz w:val="20"/>
          <w:szCs w:val="20"/>
        </w:rPr>
        <w:t>doi:10.1016/j.jgar</w:t>
      </w:r>
      <w:proofErr w:type="gramEnd"/>
      <w:r w:rsidRPr="00BD47DE">
        <w:rPr>
          <w:rFonts w:ascii="Garamond" w:hAnsi="Garamond"/>
          <w:iCs/>
          <w:sz w:val="20"/>
          <w:szCs w:val="20"/>
        </w:rPr>
        <w:t>.2019.01.013</w:t>
      </w:r>
    </w:p>
    <w:p w14:paraId="348BA48E"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 </w:t>
      </w:r>
      <w:proofErr w:type="spellStart"/>
      <w:r w:rsidRPr="00BD47DE">
        <w:rPr>
          <w:rFonts w:ascii="Garamond" w:hAnsi="Garamond"/>
          <w:iCs/>
          <w:sz w:val="20"/>
          <w:szCs w:val="20"/>
        </w:rPr>
        <w:t>Fowotade</w:t>
      </w:r>
      <w:proofErr w:type="spellEnd"/>
      <w:r w:rsidRPr="00BD47DE">
        <w:rPr>
          <w:rFonts w:ascii="Garamond" w:hAnsi="Garamond"/>
          <w:iCs/>
          <w:sz w:val="20"/>
          <w:szCs w:val="20"/>
        </w:rPr>
        <w:t xml:space="preserve"> A, </w:t>
      </w:r>
      <w:proofErr w:type="spellStart"/>
      <w:r w:rsidRPr="00BD47DE">
        <w:rPr>
          <w:rFonts w:ascii="Garamond" w:hAnsi="Garamond"/>
          <w:iCs/>
          <w:sz w:val="20"/>
          <w:szCs w:val="20"/>
        </w:rPr>
        <w:t>Fasuyi</w:t>
      </w:r>
      <w:proofErr w:type="spellEnd"/>
      <w:r w:rsidRPr="00BD47DE">
        <w:rPr>
          <w:rFonts w:ascii="Garamond" w:hAnsi="Garamond"/>
          <w:iCs/>
          <w:sz w:val="20"/>
          <w:szCs w:val="20"/>
        </w:rPr>
        <w:t xml:space="preserve"> T, </w:t>
      </w:r>
      <w:proofErr w:type="spellStart"/>
      <w:r w:rsidRPr="00BD47DE">
        <w:rPr>
          <w:rFonts w:ascii="Garamond" w:hAnsi="Garamond"/>
          <w:iCs/>
          <w:sz w:val="20"/>
          <w:szCs w:val="20"/>
        </w:rPr>
        <w:t>Aigbovo</w:t>
      </w:r>
      <w:proofErr w:type="spellEnd"/>
      <w:r w:rsidRPr="00BD47DE">
        <w:rPr>
          <w:rFonts w:ascii="Garamond" w:hAnsi="Garamond"/>
          <w:iCs/>
          <w:sz w:val="20"/>
          <w:szCs w:val="20"/>
        </w:rPr>
        <w:t xml:space="preserve"> O, et al. Point Prevalence Survey of Antimicrobial Prescribing in a Nigerian Hospital: Findings and Implications on Antimicrobial Resistance. West </w:t>
      </w:r>
      <w:proofErr w:type="spellStart"/>
      <w:r w:rsidRPr="00BD47DE">
        <w:rPr>
          <w:rFonts w:ascii="Garamond" w:hAnsi="Garamond"/>
          <w:iCs/>
          <w:sz w:val="20"/>
          <w:szCs w:val="20"/>
        </w:rPr>
        <w:t>Afr</w:t>
      </w:r>
      <w:proofErr w:type="spellEnd"/>
      <w:r w:rsidRPr="00BD47DE">
        <w:rPr>
          <w:rFonts w:ascii="Garamond" w:hAnsi="Garamond"/>
          <w:iCs/>
          <w:sz w:val="20"/>
          <w:szCs w:val="20"/>
        </w:rPr>
        <w:t xml:space="preserve"> J Med. 2020;37(3):216-220. PMID: 32476113.</w:t>
      </w:r>
    </w:p>
    <w:p w14:paraId="6C34B559" w14:textId="77777777" w:rsidR="004F2E94" w:rsidRPr="00BD47DE"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Noor M, </w:t>
      </w:r>
      <w:proofErr w:type="spellStart"/>
      <w:r w:rsidRPr="00BD47DE">
        <w:rPr>
          <w:rFonts w:ascii="Garamond" w:hAnsi="Garamond"/>
          <w:iCs/>
          <w:sz w:val="20"/>
          <w:szCs w:val="20"/>
        </w:rPr>
        <w:t>Szentpali</w:t>
      </w:r>
      <w:proofErr w:type="spellEnd"/>
      <w:r w:rsidRPr="00BD47DE">
        <w:rPr>
          <w:rFonts w:ascii="Garamond" w:hAnsi="Garamond"/>
          <w:iCs/>
          <w:sz w:val="20"/>
          <w:szCs w:val="20"/>
        </w:rPr>
        <w:t xml:space="preserve"> A, Richardson J, Ghosh A, </w:t>
      </w:r>
      <w:proofErr w:type="spellStart"/>
      <w:r w:rsidRPr="00BD47DE">
        <w:rPr>
          <w:rFonts w:ascii="Garamond" w:hAnsi="Garamond"/>
          <w:iCs/>
          <w:sz w:val="20"/>
          <w:szCs w:val="20"/>
        </w:rPr>
        <w:t>Anyanechi</w:t>
      </w:r>
      <w:proofErr w:type="spellEnd"/>
      <w:r w:rsidRPr="00BD47DE">
        <w:rPr>
          <w:rFonts w:ascii="Garamond" w:hAnsi="Garamond"/>
          <w:iCs/>
          <w:sz w:val="20"/>
          <w:szCs w:val="20"/>
        </w:rPr>
        <w:t xml:space="preserve"> E. 1083 Assessment of antibiotic prescribing compliance: are we adhering to NICE guidelines for recording stop/review dates in surgical wards – a closed loop audit. Br J Surg. 2024;111(Suppl_1</w:t>
      </w:r>
      <w:proofErr w:type="gramStart"/>
      <w:r w:rsidRPr="00BD47DE">
        <w:rPr>
          <w:rFonts w:ascii="Garamond" w:hAnsi="Garamond"/>
          <w:iCs/>
          <w:sz w:val="20"/>
          <w:szCs w:val="20"/>
        </w:rPr>
        <w:t>):znae</w:t>
      </w:r>
      <w:proofErr w:type="gramEnd"/>
      <w:r w:rsidRPr="00BD47DE">
        <w:rPr>
          <w:rFonts w:ascii="Garamond" w:hAnsi="Garamond"/>
          <w:iCs/>
          <w:sz w:val="20"/>
          <w:szCs w:val="20"/>
        </w:rPr>
        <w:t>163.294. doi:10.1093/</w:t>
      </w:r>
      <w:proofErr w:type="spellStart"/>
      <w:r w:rsidRPr="00BD47DE">
        <w:rPr>
          <w:rFonts w:ascii="Garamond" w:hAnsi="Garamond"/>
          <w:iCs/>
          <w:sz w:val="20"/>
          <w:szCs w:val="20"/>
        </w:rPr>
        <w:t>bjs</w:t>
      </w:r>
      <w:proofErr w:type="spellEnd"/>
      <w:r w:rsidRPr="00BD47DE">
        <w:rPr>
          <w:rFonts w:ascii="Garamond" w:hAnsi="Garamond"/>
          <w:iCs/>
          <w:sz w:val="20"/>
          <w:szCs w:val="20"/>
        </w:rPr>
        <w:t>/znae163.294</w:t>
      </w:r>
    </w:p>
    <w:p w14:paraId="3D1E0866" w14:textId="77777777" w:rsidR="004F2E94" w:rsidRPr="00BD47DE" w:rsidRDefault="004F2E94" w:rsidP="00BD47DE">
      <w:pPr>
        <w:numPr>
          <w:ilvl w:val="0"/>
          <w:numId w:val="28"/>
        </w:numPr>
        <w:ind w:left="426" w:hanging="425"/>
        <w:rPr>
          <w:rFonts w:ascii="Garamond" w:hAnsi="Garamond"/>
          <w:iCs/>
          <w:sz w:val="20"/>
          <w:szCs w:val="20"/>
        </w:rPr>
      </w:pPr>
      <w:proofErr w:type="spellStart"/>
      <w:r w:rsidRPr="00BD47DE">
        <w:rPr>
          <w:rFonts w:ascii="Garamond" w:hAnsi="Garamond"/>
          <w:iCs/>
          <w:sz w:val="20"/>
          <w:szCs w:val="20"/>
        </w:rPr>
        <w:t>Foxlee</w:t>
      </w:r>
      <w:proofErr w:type="spellEnd"/>
      <w:r w:rsidRPr="00BD47DE">
        <w:rPr>
          <w:rFonts w:ascii="Garamond" w:hAnsi="Garamond"/>
          <w:iCs/>
          <w:sz w:val="20"/>
          <w:szCs w:val="20"/>
        </w:rPr>
        <w:t xml:space="preserve"> ND, </w:t>
      </w:r>
      <w:proofErr w:type="spellStart"/>
      <w:r w:rsidRPr="00BD47DE">
        <w:rPr>
          <w:rFonts w:ascii="Garamond" w:hAnsi="Garamond"/>
          <w:iCs/>
          <w:sz w:val="20"/>
          <w:szCs w:val="20"/>
        </w:rPr>
        <w:t>Townell</w:t>
      </w:r>
      <w:proofErr w:type="spellEnd"/>
      <w:r w:rsidRPr="00BD47DE">
        <w:rPr>
          <w:rFonts w:ascii="Garamond" w:hAnsi="Garamond"/>
          <w:iCs/>
          <w:sz w:val="20"/>
          <w:szCs w:val="20"/>
        </w:rPr>
        <w:t xml:space="preserve"> N, Heney C, McIver L, Lau CL. Strategies Used for Implementing and Promoting Adherence to Antibiotic Guidelines in Low- and Lower-Middle-Income Countries: A Systematic Review. Trop Med Infect Dis. 2021;6(3):166. doi:10.3390/tropicalmed6030166</w:t>
      </w:r>
    </w:p>
    <w:p w14:paraId="44350EA4" w14:textId="77777777" w:rsidR="004F2E94" w:rsidRDefault="004F2E94" w:rsidP="00BD47DE">
      <w:pPr>
        <w:numPr>
          <w:ilvl w:val="0"/>
          <w:numId w:val="28"/>
        </w:numPr>
        <w:ind w:left="426" w:hanging="425"/>
        <w:rPr>
          <w:rFonts w:ascii="Garamond" w:hAnsi="Garamond"/>
          <w:iCs/>
          <w:sz w:val="20"/>
          <w:szCs w:val="20"/>
        </w:rPr>
      </w:pPr>
      <w:r w:rsidRPr="00BD47DE">
        <w:rPr>
          <w:rFonts w:ascii="Garamond" w:hAnsi="Garamond"/>
          <w:iCs/>
          <w:sz w:val="20"/>
          <w:szCs w:val="20"/>
        </w:rPr>
        <w:t xml:space="preserve">Saleem Z, </w:t>
      </w:r>
      <w:proofErr w:type="spellStart"/>
      <w:r w:rsidRPr="00BD47DE">
        <w:rPr>
          <w:rFonts w:ascii="Garamond" w:hAnsi="Garamond"/>
          <w:iCs/>
          <w:sz w:val="20"/>
          <w:szCs w:val="20"/>
        </w:rPr>
        <w:t>Hassali</w:t>
      </w:r>
      <w:proofErr w:type="spellEnd"/>
      <w:r w:rsidRPr="00BD47DE">
        <w:rPr>
          <w:rFonts w:ascii="Garamond" w:hAnsi="Garamond"/>
          <w:iCs/>
          <w:sz w:val="20"/>
          <w:szCs w:val="20"/>
        </w:rPr>
        <w:t xml:space="preserve"> MA, Hashmi FK, Godman B, Ahmed Z. Snapshot of antimicrobial stewardship programs in the hospitals of Pakistan: findings and implications. </w:t>
      </w:r>
      <w:proofErr w:type="spellStart"/>
      <w:r w:rsidRPr="00BD47DE">
        <w:rPr>
          <w:rFonts w:ascii="Garamond" w:hAnsi="Garamond"/>
          <w:iCs/>
          <w:sz w:val="20"/>
          <w:szCs w:val="20"/>
        </w:rPr>
        <w:t>Heliyon</w:t>
      </w:r>
      <w:proofErr w:type="spellEnd"/>
      <w:r w:rsidRPr="00BD47DE">
        <w:rPr>
          <w:rFonts w:ascii="Garamond" w:hAnsi="Garamond"/>
          <w:iCs/>
          <w:sz w:val="20"/>
          <w:szCs w:val="20"/>
        </w:rPr>
        <w:t>. 2019;5(7</w:t>
      </w:r>
      <w:proofErr w:type="gramStart"/>
      <w:r w:rsidRPr="00BD47DE">
        <w:rPr>
          <w:rFonts w:ascii="Garamond" w:hAnsi="Garamond"/>
          <w:iCs/>
          <w:sz w:val="20"/>
          <w:szCs w:val="20"/>
        </w:rPr>
        <w:t>):e</w:t>
      </w:r>
      <w:proofErr w:type="gramEnd"/>
      <w:r w:rsidRPr="00BD47DE">
        <w:rPr>
          <w:rFonts w:ascii="Garamond" w:hAnsi="Garamond"/>
          <w:iCs/>
          <w:sz w:val="20"/>
          <w:szCs w:val="20"/>
        </w:rPr>
        <w:t xml:space="preserve">02159. </w:t>
      </w:r>
      <w:proofErr w:type="gramStart"/>
      <w:r w:rsidRPr="00BD47DE">
        <w:rPr>
          <w:rFonts w:ascii="Garamond" w:hAnsi="Garamond"/>
          <w:iCs/>
          <w:sz w:val="20"/>
          <w:szCs w:val="20"/>
        </w:rPr>
        <w:t>doi:10.1016/j.heliyon</w:t>
      </w:r>
      <w:proofErr w:type="gramEnd"/>
      <w:r w:rsidRPr="00BD47DE">
        <w:rPr>
          <w:rFonts w:ascii="Garamond" w:hAnsi="Garamond"/>
          <w:iCs/>
          <w:sz w:val="20"/>
          <w:szCs w:val="20"/>
        </w:rPr>
        <w:t>.2019.e02159.</w:t>
      </w:r>
    </w:p>
    <w:p w14:paraId="390E1D31" w14:textId="77777777" w:rsidR="008A2ABB" w:rsidRDefault="008A2ABB" w:rsidP="008A2ABB">
      <w:pPr>
        <w:rPr>
          <w:rFonts w:ascii="Garamond" w:hAnsi="Garamond"/>
          <w:iCs/>
          <w:sz w:val="20"/>
          <w:szCs w:val="20"/>
        </w:rPr>
      </w:pPr>
    </w:p>
    <w:p w14:paraId="4C80E8C4" w14:textId="77777777" w:rsidR="008A2ABB" w:rsidRPr="004F2E94" w:rsidRDefault="008A2ABB" w:rsidP="008A2ABB">
      <w:pPr>
        <w:rPr>
          <w:rFonts w:ascii="Garamond" w:hAnsi="Garamond"/>
          <w:iCs/>
          <w:sz w:val="20"/>
          <w:szCs w:val="20"/>
        </w:rPr>
      </w:pPr>
    </w:p>
    <w:p w14:paraId="02A6A7F8" w14:textId="77777777" w:rsidR="004F2E94" w:rsidRPr="00E34213" w:rsidRDefault="004F2E94" w:rsidP="007A1526">
      <w:pPr>
        <w:spacing w:line="259" w:lineRule="auto"/>
        <w:jc w:val="both"/>
        <w:rPr>
          <w:rFonts w:ascii="Garamond" w:hAnsi="Garamond"/>
          <w:b/>
          <w:bCs/>
          <w:iCs/>
          <w:sz w:val="20"/>
          <w:szCs w:val="20"/>
        </w:rPr>
      </w:pPr>
    </w:p>
    <w:sectPr w:rsidR="004F2E94" w:rsidRPr="00E34213" w:rsidSect="004F2E94">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DD2C7" w14:textId="77777777" w:rsidR="00EF76C4" w:rsidRDefault="00EF76C4" w:rsidP="00202B90">
      <w:r>
        <w:separator/>
      </w:r>
    </w:p>
  </w:endnote>
  <w:endnote w:type="continuationSeparator" w:id="0">
    <w:p w14:paraId="4AEE1C83" w14:textId="77777777" w:rsidR="00EF76C4" w:rsidRDefault="00EF76C4"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D7D" w14:textId="77777777" w:rsidR="00EF76C4" w:rsidRDefault="00EF76C4" w:rsidP="00202B90">
      <w:bookmarkStart w:id="0" w:name="_Hlk191386689"/>
      <w:bookmarkEnd w:id="0"/>
      <w:r>
        <w:separator/>
      </w:r>
    </w:p>
  </w:footnote>
  <w:footnote w:type="continuationSeparator" w:id="0">
    <w:p w14:paraId="45CBD2E0" w14:textId="77777777" w:rsidR="00EF76C4" w:rsidRDefault="00EF76C4"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57713A81" w14:textId="77777777" w:rsidR="005376C6" w:rsidRPr="005376C6" w:rsidRDefault="005376C6" w:rsidP="005376C6">
    <w:pPr>
      <w:pStyle w:val="Header"/>
      <w:tabs>
        <w:tab w:val="left" w:pos="630"/>
      </w:tabs>
      <w:rPr>
        <w:rFonts w:ascii="Garamond" w:hAnsi="Garamond"/>
        <w:sz w:val="20"/>
        <w:szCs w:val="22"/>
      </w:rPr>
    </w:pPr>
    <w:r w:rsidRPr="005376C6">
      <w:rPr>
        <w:rFonts w:ascii="Garamond" w:hAnsi="Garamond"/>
        <w:sz w:val="20"/>
        <w:szCs w:val="22"/>
      </w:rPr>
      <w:t>Assessing Antibiotic Use and Antimicrobial Stewardship Practices in a Nigerian Tertiary Hospital</w:t>
    </w:r>
  </w:p>
  <w:p w14:paraId="5D172485" w14:textId="4D922BDE" w:rsidR="002238CA" w:rsidRDefault="005376C6"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Amaewhule</w:t>
    </w:r>
    <w:proofErr w:type="spellEnd"/>
    <w:r>
      <w:rPr>
        <w:rFonts w:ascii="Garamond" w:hAnsi="Garamond"/>
        <w:sz w:val="20"/>
        <w:szCs w:val="22"/>
      </w:rPr>
      <w:t xml:space="preserve"> </w:t>
    </w:r>
    <w:r w:rsidR="009E25F1">
      <w:rPr>
        <w:rFonts w:ascii="Garamond" w:hAnsi="Garamond"/>
        <w:sz w:val="20"/>
        <w:szCs w:val="22"/>
      </w:rPr>
      <w:t>&amp;</w:t>
    </w:r>
    <w:r>
      <w:rPr>
        <w:rFonts w:ascii="Garamond" w:hAnsi="Garamond"/>
        <w:sz w:val="20"/>
        <w:szCs w:val="22"/>
      </w:rPr>
      <w:t xml:space="preserve"> </w:t>
    </w:r>
    <w:proofErr w:type="spellStart"/>
    <w:r>
      <w:rPr>
        <w:rFonts w:ascii="Garamond" w:hAnsi="Garamond"/>
        <w:sz w:val="20"/>
        <w:szCs w:val="22"/>
      </w:rPr>
      <w:t>Yarhere</w:t>
    </w:r>
    <w:proofErr w:type="spellEnd"/>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B8AB16B" w14:textId="77777777" w:rsidR="005376C6" w:rsidRPr="005376C6" w:rsidRDefault="005376C6" w:rsidP="005376C6">
    <w:pPr>
      <w:pStyle w:val="Header"/>
      <w:tabs>
        <w:tab w:val="left" w:pos="630"/>
      </w:tabs>
      <w:rPr>
        <w:rFonts w:ascii="Garamond" w:hAnsi="Garamond"/>
        <w:sz w:val="20"/>
        <w:szCs w:val="22"/>
      </w:rPr>
    </w:pPr>
    <w:r w:rsidRPr="005376C6">
      <w:rPr>
        <w:rFonts w:ascii="Garamond" w:hAnsi="Garamond"/>
        <w:sz w:val="20"/>
        <w:szCs w:val="22"/>
      </w:rPr>
      <w:t>Assessing Antibiotic Use and Antimicrobial Stewardship Practices in a Nigerian Tertiary Hospital</w:t>
    </w:r>
  </w:p>
  <w:p w14:paraId="62C51808" w14:textId="5F43F10A" w:rsidR="005376C6" w:rsidRDefault="005376C6" w:rsidP="005376C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Amaewhule</w:t>
    </w:r>
    <w:proofErr w:type="spellEnd"/>
    <w:r>
      <w:rPr>
        <w:rFonts w:ascii="Garamond" w:hAnsi="Garamond"/>
        <w:sz w:val="20"/>
        <w:szCs w:val="22"/>
      </w:rPr>
      <w:t xml:space="preserve"> </w:t>
    </w:r>
    <w:r w:rsidR="009E25F1">
      <w:rPr>
        <w:rFonts w:ascii="Garamond" w:hAnsi="Garamond"/>
        <w:sz w:val="20"/>
        <w:szCs w:val="22"/>
      </w:rPr>
      <w:t>&amp;</w:t>
    </w:r>
    <w:r>
      <w:rPr>
        <w:rFonts w:ascii="Garamond" w:hAnsi="Garamond"/>
        <w:sz w:val="20"/>
        <w:szCs w:val="22"/>
      </w:rPr>
      <w:t xml:space="preserve"> </w:t>
    </w:r>
    <w:proofErr w:type="spellStart"/>
    <w:r>
      <w:rPr>
        <w:rFonts w:ascii="Garamond" w:hAnsi="Garamond"/>
        <w:sz w:val="20"/>
        <w:szCs w:val="22"/>
      </w:rPr>
      <w:t>Yarhere</w:t>
    </w:r>
    <w:proofErr w:type="spellEnd"/>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9497257" w14:textId="77777777" w:rsidR="005376C6" w:rsidRPr="005376C6" w:rsidRDefault="005376C6" w:rsidP="005376C6">
    <w:pPr>
      <w:pStyle w:val="Header"/>
      <w:tabs>
        <w:tab w:val="left" w:pos="630"/>
      </w:tabs>
      <w:rPr>
        <w:rFonts w:ascii="Garamond" w:hAnsi="Garamond"/>
        <w:sz w:val="20"/>
        <w:szCs w:val="22"/>
      </w:rPr>
    </w:pPr>
    <w:r w:rsidRPr="005376C6">
      <w:rPr>
        <w:rFonts w:ascii="Garamond" w:hAnsi="Garamond"/>
        <w:sz w:val="20"/>
        <w:szCs w:val="22"/>
      </w:rPr>
      <w:t>Assessing Antibiotic Use and Antimicrobial Stewardship Practices in a Nigerian Tertiary Hospital</w:t>
    </w:r>
  </w:p>
  <w:p w14:paraId="51B44367" w14:textId="2157DED3" w:rsidR="005376C6" w:rsidRDefault="005376C6" w:rsidP="005376C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Amaewhule</w:t>
    </w:r>
    <w:proofErr w:type="spellEnd"/>
    <w:r>
      <w:rPr>
        <w:rFonts w:ascii="Garamond" w:hAnsi="Garamond"/>
        <w:sz w:val="20"/>
        <w:szCs w:val="22"/>
      </w:rPr>
      <w:t xml:space="preserve"> </w:t>
    </w:r>
    <w:r w:rsidR="009E25F1">
      <w:rPr>
        <w:rFonts w:ascii="Garamond" w:hAnsi="Garamond"/>
        <w:sz w:val="20"/>
        <w:szCs w:val="22"/>
      </w:rPr>
      <w:t>&amp;</w:t>
    </w:r>
    <w:r>
      <w:rPr>
        <w:rFonts w:ascii="Garamond" w:hAnsi="Garamond"/>
        <w:sz w:val="20"/>
        <w:szCs w:val="22"/>
      </w:rPr>
      <w:t xml:space="preserve"> </w:t>
    </w:r>
    <w:proofErr w:type="spellStart"/>
    <w:r>
      <w:rPr>
        <w:rFonts w:ascii="Garamond" w:hAnsi="Garamond"/>
        <w:sz w:val="20"/>
        <w:szCs w:val="22"/>
      </w:rPr>
      <w:t>Yarhere</w:t>
    </w:r>
    <w:proofErr w:type="spellEnd"/>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3D0EDF"/>
    <w:multiLevelType w:val="hybridMultilevel"/>
    <w:tmpl w:val="40FA291A"/>
    <w:lvl w:ilvl="0" w:tplc="30FCA780">
      <w:start w:val="1"/>
      <w:numFmt w:val="decimal"/>
      <w:lvlText w:val="%1."/>
      <w:lvlJc w:val="left"/>
      <w:pPr>
        <w:ind w:left="718" w:hanging="360"/>
      </w:pPr>
      <w:rPr>
        <w:b w:val="0"/>
        <w:bCs w:val="0"/>
        <w:color w:val="000000" w:themeColor="text1"/>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C10C8"/>
    <w:multiLevelType w:val="hybridMultilevel"/>
    <w:tmpl w:val="01C6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5A25648"/>
    <w:multiLevelType w:val="hybridMultilevel"/>
    <w:tmpl w:val="3F923A3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6"/>
  </w:num>
  <w:num w:numId="4" w16cid:durableId="1129132120">
    <w:abstractNumId w:val="14"/>
  </w:num>
  <w:num w:numId="5" w16cid:durableId="970405640">
    <w:abstractNumId w:val="4"/>
  </w:num>
  <w:num w:numId="6" w16cid:durableId="1155297297">
    <w:abstractNumId w:val="0"/>
  </w:num>
  <w:num w:numId="7" w16cid:durableId="1289319636">
    <w:abstractNumId w:val="19"/>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8"/>
  </w:num>
  <w:num w:numId="11" w16cid:durableId="624430197">
    <w:abstractNumId w:val="10"/>
  </w:num>
  <w:num w:numId="12" w16cid:durableId="1779639381">
    <w:abstractNumId w:val="21"/>
  </w:num>
  <w:num w:numId="13" w16cid:durableId="52851340">
    <w:abstractNumId w:val="22"/>
  </w:num>
  <w:num w:numId="14" w16cid:durableId="1055860988">
    <w:abstractNumId w:val="13"/>
  </w:num>
  <w:num w:numId="15" w16cid:durableId="1380934824">
    <w:abstractNumId w:val="23"/>
  </w:num>
  <w:num w:numId="16" w16cid:durableId="1314261793">
    <w:abstractNumId w:val="5"/>
  </w:num>
  <w:num w:numId="17" w16cid:durableId="1221361593">
    <w:abstractNumId w:val="26"/>
  </w:num>
  <w:num w:numId="18" w16cid:durableId="377054002">
    <w:abstractNumId w:val="8"/>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4"/>
  </w:num>
  <w:num w:numId="21" w16cid:durableId="299457719">
    <w:abstractNumId w:val="9"/>
  </w:num>
  <w:num w:numId="22" w16cid:durableId="1575044381">
    <w:abstractNumId w:val="20"/>
  </w:num>
  <w:num w:numId="23" w16cid:durableId="1550071572">
    <w:abstractNumId w:val="27"/>
  </w:num>
  <w:num w:numId="24" w16cid:durableId="1200505831">
    <w:abstractNumId w:val="25"/>
  </w:num>
  <w:num w:numId="25" w16cid:durableId="1501195848">
    <w:abstractNumId w:val="3"/>
  </w:num>
  <w:num w:numId="26" w16cid:durableId="1495488218">
    <w:abstractNumId w:val="17"/>
  </w:num>
  <w:num w:numId="27" w16cid:durableId="2049841928">
    <w:abstractNumId w:val="11"/>
  </w:num>
  <w:num w:numId="28" w16cid:durableId="172262729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38B1"/>
    <w:rsid w:val="004D411D"/>
    <w:rsid w:val="004D4300"/>
    <w:rsid w:val="004E01BE"/>
    <w:rsid w:val="004E0E16"/>
    <w:rsid w:val="004E4397"/>
    <w:rsid w:val="004F0A11"/>
    <w:rsid w:val="004F2E94"/>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376C6"/>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C6BE3"/>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87782"/>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19D7"/>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25ECE"/>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2ABB"/>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25F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03A3"/>
    <w:rsid w:val="00AA486B"/>
    <w:rsid w:val="00AA4BA3"/>
    <w:rsid w:val="00AA6363"/>
    <w:rsid w:val="00AA704F"/>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32BB"/>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7DE"/>
    <w:rsid w:val="00BD4BEC"/>
    <w:rsid w:val="00BD589A"/>
    <w:rsid w:val="00BE1D20"/>
    <w:rsid w:val="00BE2AA5"/>
    <w:rsid w:val="00BE716F"/>
    <w:rsid w:val="00BE7275"/>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1EC0"/>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B7F0B"/>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EF76C4"/>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siena.yarhere@uniport.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29" TargetMode="External"/><Relationship Id="rId28" Type="http://schemas.openxmlformats.org/officeDocument/2006/relationships/hyperlink" Target="https://www.who.int/publications/i/item/9789241515481"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29" TargetMode="External"/><Relationship Id="rId27" Type="http://schemas.openxmlformats.org/officeDocument/2006/relationships/hyperlink" Target="https://onlinelibrary.wiley.com/doi/pdf/10.1002/9780470027318.a1903"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5635</Words>
  <Characters>32123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2026-04-06T07:55:00Z</dcterms:created>
  <dcterms:modified xsi:type="dcterms:W3CDTF">2026-04-06T07:56:00Z</dcterms:modified>
</cp:coreProperties>
</file>