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4D06271C">
                <wp:simplePos x="0" y="0"/>
                <wp:positionH relativeFrom="column">
                  <wp:posOffset>-238539</wp:posOffset>
                </wp:positionH>
                <wp:positionV relativeFrom="paragraph">
                  <wp:posOffset>122997</wp:posOffset>
                </wp:positionV>
                <wp:extent cx="6419850" cy="644055"/>
                <wp:effectExtent l="0" t="0" r="19050" b="2286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644055"/>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CBF7931" id="Round Diagonal Corner Rectangle 262" o:spid="_x0000_s1026" style="position:absolute;margin-left:-18.8pt;margin-top:9.7pt;width:505.5pt;height:50.7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644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" path="m107345,l6419850,r,l6419850,536710v,59285,-48060,107345,-107345,107345l,644055r,l,107345c,48060,48060,,107345,xe" fillcolor="#1a601c" strokecolor="#385723" strokeweight="1pt">
                <v:stroke joinstyle="miter"/>
                <v:path arrowok="t" o:connecttype="custom" o:connectlocs="107345,0;6419850,0;6419850,0;6419850,536710;6312505,644055;0,644055;0,644055;0,107345;107345,0" o:connectangles="0,0,0,0,0,0,0,0,0"/>
              </v:shape>
            </w:pict>
          </mc:Fallback>
        </mc:AlternateContent>
      </w:r>
    </w:p>
    <w:p w14:paraId="5D04DF5B" w14:textId="77777777" w:rsidR="003D5926" w:rsidRPr="003D5926" w:rsidRDefault="003D5926" w:rsidP="003D5926">
      <w:pPr>
        <w:pBdr>
          <w:bottom w:val="single" w:sz="6" w:space="1" w:color="auto"/>
        </w:pBdr>
        <w:jc w:val="both"/>
        <w:rPr>
          <w:rFonts w:ascii="Garamond" w:hAnsi="Garamond" w:cs="Times New Roman"/>
          <w:b/>
          <w:bCs/>
          <w:color w:val="FFFFFF" w:themeColor="background1"/>
          <w:sz w:val="32"/>
          <w:szCs w:val="32"/>
          <w:lang w:val="en-IN"/>
        </w:rPr>
      </w:pPr>
      <w:bookmarkStart w:id="1" w:name="_top"/>
      <w:bookmarkStart w:id="2" w:name="_Hlk192762964"/>
      <w:bookmarkStart w:id="3" w:name="_Hlk192836332"/>
      <w:bookmarkEnd w:id="1"/>
      <w:r w:rsidRPr="003D5926">
        <w:rPr>
          <w:rFonts w:ascii="Garamond" w:hAnsi="Garamond" w:cs="Times New Roman"/>
          <w:b/>
          <w:bCs/>
          <w:color w:val="FFFFFF" w:themeColor="background1"/>
          <w:sz w:val="32"/>
          <w:szCs w:val="32"/>
          <w:lang w:val="en-IN"/>
        </w:rPr>
        <w:t>Psychological Pathways to Personal Financial Management Behaviour among School Teachers - A Serial Mediation Approach</w:t>
      </w:r>
    </w:p>
    <w:p w14:paraId="2D2422B1" w14:textId="7EBDC4FE" w:rsidR="00424F6C" w:rsidRDefault="0024597C" w:rsidP="00424F6C">
      <w:pPr>
        <w:pBdr>
          <w:bottom w:val="single" w:sz="6" w:space="1" w:color="auto"/>
        </w:pBdr>
        <w:jc w:val="both"/>
        <w:rPr>
          <w:rFonts w:ascii="Garamond" w:hAnsi="Garamond"/>
          <w:b/>
          <w:bCs/>
          <w:i/>
          <w:iCs/>
          <w:color w:val="FFFFFF" w:themeColor="background1"/>
          <w:sz w:val="22"/>
          <w:szCs w:val="22"/>
          <w:lang w:val="en-IN"/>
        </w:rPr>
      </w:pPr>
      <w:r w:rsidRPr="0024597C">
        <w:rPr>
          <w:rFonts w:ascii="Garamond" w:hAnsi="Garamond"/>
          <w:b/>
          <w:bCs/>
          <w:i/>
          <w:iCs/>
          <w:color w:val="FFFFFF" w:themeColor="background1"/>
          <w:sz w:val="22"/>
          <w:szCs w:val="22"/>
          <w:vertAlign w:val="superscript"/>
        </w:rPr>
        <w:t>1</w:t>
      </w:r>
      <w:proofErr w:type="spellStart"/>
      <w:r w:rsidR="00424F6C" w:rsidRPr="00424F6C">
        <w:rPr>
          <w:rFonts w:ascii="Garamond" w:hAnsi="Garamond"/>
          <w:b/>
          <w:bCs/>
          <w:i/>
          <w:iCs/>
          <w:color w:val="FFFFFF" w:themeColor="background1"/>
          <w:sz w:val="22"/>
          <w:szCs w:val="22"/>
          <w:lang w:val="en-IN"/>
        </w:rPr>
        <w:t>Souparnna</w:t>
      </w:r>
      <w:proofErr w:type="spellEnd"/>
      <w:r w:rsidR="00424F6C" w:rsidRPr="00424F6C">
        <w:rPr>
          <w:rFonts w:ascii="Garamond" w:hAnsi="Garamond"/>
          <w:b/>
          <w:bCs/>
          <w:i/>
          <w:iCs/>
          <w:color w:val="FFFFFF" w:themeColor="background1"/>
          <w:sz w:val="22"/>
          <w:szCs w:val="22"/>
          <w:lang w:val="en-IN"/>
        </w:rPr>
        <w:t xml:space="preserve"> Lakshmi Parthasarathy</w:t>
      </w:r>
      <w:r w:rsidR="00424F6C">
        <w:rPr>
          <w:rFonts w:ascii="Garamond" w:hAnsi="Garamond"/>
          <w:b/>
          <w:bCs/>
          <w:i/>
          <w:iCs/>
          <w:color w:val="FFFFFF" w:themeColor="background1"/>
          <w:sz w:val="22"/>
          <w:szCs w:val="22"/>
          <w:lang w:val="en-IN"/>
        </w:rPr>
        <w:t xml:space="preserve">, </w:t>
      </w:r>
      <w:r w:rsidR="002265FA" w:rsidRPr="002265FA">
        <w:rPr>
          <w:rFonts w:ascii="Garamond" w:hAnsi="Garamond"/>
          <w:b/>
          <w:bCs/>
          <w:i/>
          <w:iCs/>
          <w:color w:val="FFFFFF" w:themeColor="background1"/>
          <w:sz w:val="22"/>
          <w:szCs w:val="22"/>
          <w:vertAlign w:val="superscript"/>
        </w:rPr>
        <w:t>2</w:t>
      </w:r>
      <w:r w:rsidR="00424F6C" w:rsidRPr="00424F6C">
        <w:rPr>
          <w:rFonts w:ascii="Garamond" w:hAnsi="Garamond"/>
          <w:b/>
          <w:bCs/>
          <w:i/>
          <w:iCs/>
          <w:color w:val="FFFFFF" w:themeColor="background1"/>
          <w:sz w:val="22"/>
          <w:szCs w:val="22"/>
          <w:lang w:val="en-IN"/>
        </w:rPr>
        <w:t xml:space="preserve">Vidhya </w:t>
      </w:r>
      <w:proofErr w:type="spellStart"/>
      <w:r w:rsidR="00424F6C" w:rsidRPr="00424F6C">
        <w:rPr>
          <w:rFonts w:ascii="Garamond" w:hAnsi="Garamond"/>
          <w:b/>
          <w:bCs/>
          <w:i/>
          <w:iCs/>
          <w:color w:val="FFFFFF" w:themeColor="background1"/>
          <w:sz w:val="22"/>
          <w:szCs w:val="22"/>
          <w:lang w:val="en-IN"/>
        </w:rPr>
        <w:t>Vinayachandran</w:t>
      </w:r>
      <w:proofErr w:type="spellEnd"/>
      <w:r w:rsidR="00057BD1">
        <w:rPr>
          <w:rFonts w:ascii="Garamond" w:hAnsi="Garamond"/>
          <w:b/>
          <w:bCs/>
          <w:i/>
          <w:iCs/>
          <w:color w:val="FFFFFF" w:themeColor="background1"/>
          <w:sz w:val="22"/>
          <w:szCs w:val="22"/>
          <w:lang w:val="en-IN"/>
        </w:rPr>
        <w:t xml:space="preserve"> </w:t>
      </w:r>
    </w:p>
    <w:p w14:paraId="683011D1" w14:textId="77777777" w:rsidR="00931588" w:rsidRPr="009472F6" w:rsidRDefault="00931588" w:rsidP="00931588">
      <w:pPr>
        <w:rPr>
          <w:rFonts w:ascii="Garamond" w:hAnsi="Garamond" w:cs="Times New Roman"/>
          <w:i/>
          <w:iCs/>
          <w:sz w:val="20"/>
          <w:szCs w:val="20"/>
        </w:rPr>
      </w:pPr>
      <w:bookmarkStart w:id="4" w:name="_Hlk209348096"/>
      <w:bookmarkEnd w:id="2"/>
      <w:bookmarkEnd w:id="3"/>
      <w:r w:rsidRPr="009472F6">
        <w:rPr>
          <w:rFonts w:ascii="Garamond" w:hAnsi="Garamond" w:cs="Times New Roman"/>
          <w:i/>
          <w:iCs/>
          <w:sz w:val="20"/>
          <w:szCs w:val="20"/>
          <w:vertAlign w:val="superscript"/>
        </w:rPr>
        <w:t>1</w:t>
      </w:r>
      <w:r w:rsidRPr="009472F6">
        <w:rPr>
          <w:rFonts w:ascii="Garamond" w:hAnsi="Garamond" w:cs="Times New Roman"/>
          <w:i/>
          <w:iCs/>
          <w:sz w:val="20"/>
          <w:szCs w:val="20"/>
        </w:rPr>
        <w:t>Department of Commerce and Management, Amrita Vishwa Vidyapeetham, Kochi Campus, Kerala, India</w:t>
      </w:r>
    </w:p>
    <w:p w14:paraId="5B942685" w14:textId="1728614F" w:rsidR="002265FA" w:rsidRPr="00F20CA0" w:rsidRDefault="00931588" w:rsidP="00931588">
      <w:pPr>
        <w:pBdr>
          <w:bottom w:val="single" w:sz="6" w:space="1" w:color="auto"/>
        </w:pBdr>
        <w:jc w:val="both"/>
        <w:rPr>
          <w:rFonts w:ascii="Garamond" w:hAnsi="Garamond"/>
          <w:bCs/>
          <w:i/>
          <w:iCs/>
          <w:sz w:val="20"/>
          <w:szCs w:val="20"/>
        </w:rPr>
      </w:pPr>
      <w:r w:rsidRPr="009472F6">
        <w:rPr>
          <w:rFonts w:ascii="Garamond" w:hAnsi="Garamond" w:cs="Times New Roman"/>
          <w:i/>
          <w:iCs/>
          <w:sz w:val="20"/>
          <w:szCs w:val="20"/>
          <w:vertAlign w:val="superscript"/>
        </w:rPr>
        <w:t>2</w:t>
      </w:r>
      <w:r w:rsidRPr="009472F6">
        <w:rPr>
          <w:rFonts w:ascii="Garamond" w:hAnsi="Garamond" w:cs="Times New Roman"/>
          <w:i/>
          <w:iCs/>
          <w:sz w:val="20"/>
          <w:szCs w:val="20"/>
        </w:rPr>
        <w:t>Department of Commerce and Management, Amrita Vishwa Vidyapeetham, Kochi Campus, Kerala, India</w:t>
      </w:r>
    </w:p>
    <w:bookmarkEnd w:id="4"/>
    <w:p w14:paraId="44F5E33E" w14:textId="187B623C" w:rsidR="00424F6C" w:rsidRDefault="001D4D3C" w:rsidP="00057BD1">
      <w:pPr>
        <w:pBdr>
          <w:bottom w:val="single" w:sz="6" w:space="1" w:color="auto"/>
        </w:pBdr>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proofErr w:type="spellStart"/>
      <w:r w:rsidR="00424F6C" w:rsidRPr="00424F6C">
        <w:rPr>
          <w:rFonts w:ascii="Garamond" w:hAnsi="Garamond" w:cs="Segoe UI"/>
          <w:b/>
          <w:bCs/>
          <w:sz w:val="20"/>
          <w:szCs w:val="20"/>
          <w:shd w:val="clear" w:color="auto" w:fill="FFFFFF"/>
          <w:lang w:val="en-IN"/>
        </w:rPr>
        <w:t>Souparnna</w:t>
      </w:r>
      <w:proofErr w:type="spellEnd"/>
      <w:r w:rsidR="00424F6C" w:rsidRPr="00424F6C">
        <w:rPr>
          <w:rFonts w:ascii="Garamond" w:hAnsi="Garamond" w:cs="Segoe UI"/>
          <w:b/>
          <w:bCs/>
          <w:sz w:val="20"/>
          <w:szCs w:val="20"/>
          <w:shd w:val="clear" w:color="auto" w:fill="FFFFFF"/>
          <w:lang w:val="en-IN"/>
        </w:rPr>
        <w:t xml:space="preserve"> Lakshmi Parthasarathy</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424F6C" w:rsidRPr="00424F6C">
        <w:rPr>
          <w:rFonts w:ascii="Garamond" w:hAnsi="Garamond"/>
          <w:bCs/>
          <w:sz w:val="20"/>
          <w:szCs w:val="20"/>
          <w:lang w:val="en-IN"/>
        </w:rPr>
        <w:t>School of Arts, Humanities &amp; Commerce,</w:t>
      </w:r>
      <w:r w:rsidR="00424F6C">
        <w:rPr>
          <w:rFonts w:ascii="Garamond" w:hAnsi="Garamond"/>
          <w:bCs/>
          <w:sz w:val="20"/>
          <w:szCs w:val="20"/>
          <w:lang w:val="en-IN"/>
        </w:rPr>
        <w:t xml:space="preserve"> </w:t>
      </w:r>
      <w:r w:rsidR="00424F6C" w:rsidRPr="00424F6C">
        <w:rPr>
          <w:rFonts w:ascii="Garamond" w:hAnsi="Garamond"/>
          <w:bCs/>
          <w:sz w:val="20"/>
          <w:szCs w:val="20"/>
          <w:lang w:val="en-IN"/>
        </w:rPr>
        <w:t>Amrita Vishwa Vidyapeetham, Kochi Campus,</w:t>
      </w:r>
      <w:r w:rsidR="00424F6C">
        <w:rPr>
          <w:rFonts w:ascii="Garamond" w:hAnsi="Garamond"/>
          <w:bCs/>
          <w:sz w:val="20"/>
          <w:szCs w:val="20"/>
          <w:lang w:val="en-IN"/>
        </w:rPr>
        <w:t xml:space="preserve"> </w:t>
      </w:r>
      <w:r w:rsidR="00424F6C" w:rsidRPr="00424F6C">
        <w:rPr>
          <w:rFonts w:ascii="Garamond" w:hAnsi="Garamond"/>
          <w:bCs/>
          <w:sz w:val="20"/>
          <w:szCs w:val="20"/>
          <w:lang w:val="en-IN"/>
        </w:rPr>
        <w:t xml:space="preserve">Edappally North, </w:t>
      </w:r>
      <w:proofErr w:type="spellStart"/>
      <w:r w:rsidR="00424F6C" w:rsidRPr="00424F6C">
        <w:rPr>
          <w:rFonts w:ascii="Garamond" w:hAnsi="Garamond"/>
          <w:bCs/>
          <w:sz w:val="20"/>
          <w:szCs w:val="20"/>
          <w:lang w:val="en-IN"/>
        </w:rPr>
        <w:t>Brahmasthanam</w:t>
      </w:r>
      <w:proofErr w:type="spellEnd"/>
      <w:r w:rsidR="00424F6C" w:rsidRPr="00424F6C">
        <w:rPr>
          <w:rFonts w:ascii="Garamond" w:hAnsi="Garamond"/>
          <w:bCs/>
          <w:sz w:val="20"/>
          <w:szCs w:val="20"/>
          <w:lang w:val="en-IN"/>
        </w:rPr>
        <w:t>, Kochi 682024, India</w:t>
      </w:r>
      <w:r w:rsidR="00424F6C">
        <w:rPr>
          <w:rFonts w:ascii="Garamond" w:hAnsi="Garamond"/>
          <w:bCs/>
          <w:sz w:val="20"/>
          <w:szCs w:val="20"/>
          <w:lang w:val="en-IN"/>
        </w:rPr>
        <w:t xml:space="preserve">. </w:t>
      </w:r>
      <w:r w:rsidR="00424F6C" w:rsidRPr="00424F6C">
        <w:rPr>
          <w:rFonts w:ascii="Garamond" w:hAnsi="Garamond"/>
          <w:bCs/>
          <w:sz w:val="20"/>
          <w:szCs w:val="20"/>
          <w:lang w:val="en-IN"/>
        </w:rPr>
        <w:t>souparnnaparthasarathy@gmail.com</w:t>
      </w:r>
      <w:r w:rsidR="00424F6C">
        <w:rPr>
          <w:rFonts w:ascii="Garamond" w:hAnsi="Garamond"/>
          <w:bCs/>
          <w:sz w:val="20"/>
          <w:szCs w:val="20"/>
          <w:lang w:val="en-IN"/>
        </w:rPr>
        <w:t>:</w:t>
      </w:r>
      <w:r w:rsidR="00424F6C" w:rsidRPr="00424F6C">
        <w:rPr>
          <w:rFonts w:ascii="Garamond" w:hAnsi="Garamond"/>
          <w:bCs/>
          <w:sz w:val="20"/>
          <w:szCs w:val="20"/>
          <w:lang w:val="en-IN"/>
        </w:rPr>
        <w:t xml:space="preserve"> +91 8590012432</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4D3F1F65"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424F6C">
        <w:rPr>
          <w:rFonts w:ascii="Garamond" w:hAnsi="Garamond"/>
          <w:sz w:val="16"/>
          <w:szCs w:val="16"/>
        </w:rPr>
        <w:t>18</w:t>
      </w:r>
      <w:r w:rsidR="00943E61" w:rsidRPr="00F30FAF">
        <w:rPr>
          <w:rFonts w:ascii="Garamond" w:hAnsi="Garamond"/>
          <w:sz w:val="16"/>
          <w:szCs w:val="16"/>
        </w:rPr>
        <w:t xml:space="preserve"> </w:t>
      </w:r>
      <w:r w:rsidR="00424F6C">
        <w:rPr>
          <w:rFonts w:ascii="Garamond" w:hAnsi="Garamond"/>
          <w:sz w:val="16"/>
          <w:szCs w:val="16"/>
        </w:rPr>
        <w:t>February</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w:t>
      </w:r>
      <w:proofErr w:type="gramStart"/>
      <w:r w:rsidR="00943E61" w:rsidRPr="00F30FAF">
        <w:rPr>
          <w:rFonts w:ascii="Garamond" w:hAnsi="Garamond"/>
          <w:sz w:val="16"/>
          <w:szCs w:val="16"/>
        </w:rPr>
        <w:t>Reviewed</w:t>
      </w:r>
      <w:proofErr w:type="gramEnd"/>
      <w:r w:rsidR="00943E61" w:rsidRPr="00F30FAF">
        <w:rPr>
          <w:rFonts w:ascii="Garamond" w:hAnsi="Garamond"/>
          <w:sz w:val="16"/>
          <w:szCs w:val="16"/>
        </w:rPr>
        <w:t xml:space="preserve"> </w:t>
      </w:r>
      <w:r w:rsidR="002E3587">
        <w:rPr>
          <w:rFonts w:ascii="Garamond" w:hAnsi="Garamond"/>
          <w:sz w:val="16"/>
          <w:szCs w:val="16"/>
        </w:rPr>
        <w:t>07</w:t>
      </w:r>
      <w:r w:rsidR="00943E61" w:rsidRPr="00F30FAF">
        <w:rPr>
          <w:rFonts w:ascii="Garamond" w:hAnsi="Garamond"/>
          <w:sz w:val="16"/>
          <w:szCs w:val="16"/>
        </w:rPr>
        <w:t xml:space="preserve"> </w:t>
      </w:r>
      <w:r w:rsidR="002E3587">
        <w:rPr>
          <w:rFonts w:ascii="Garamond" w:hAnsi="Garamond"/>
          <w:sz w:val="16"/>
          <w:szCs w:val="16"/>
        </w:rPr>
        <w:t>March</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77777777" w:rsidR="006732D7" w:rsidRPr="000931E7" w:rsidRDefault="006732D7" w:rsidP="006732D7">
      <w:pPr>
        <w:jc w:val="both"/>
        <w:rPr>
          <w:rFonts w:ascii="Garamond" w:hAnsi="Garamond"/>
          <w:sz w:val="22"/>
          <w:szCs w:val="22"/>
        </w:rPr>
      </w:pPr>
      <w:r w:rsidRPr="000931E7">
        <w:rPr>
          <w:rFonts w:ascii="Garamond" w:hAnsi="Garamond"/>
          <w:b/>
          <w:sz w:val="22"/>
          <w:szCs w:val="20"/>
        </w:rPr>
        <w:t>Abstract</w:t>
      </w:r>
    </w:p>
    <w:p w14:paraId="6D5C5A29" w14:textId="5F9A2AB8" w:rsidR="003D5926" w:rsidRPr="003D5926" w:rsidRDefault="0017507F" w:rsidP="003D5926">
      <w:pPr>
        <w:jc w:val="both"/>
        <w:rPr>
          <w:rFonts w:ascii="Garamond" w:eastAsiaTheme="minorHAnsi" w:hAnsi="Garamond" w:cstheme="minorHAnsi"/>
          <w:bCs/>
          <w:sz w:val="20"/>
          <w:szCs w:val="20"/>
          <w:lang w:val="en-IN"/>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3D5926" w:rsidRPr="003D5926">
        <w:rPr>
          <w:rFonts w:ascii="Garamond" w:eastAsiaTheme="minorHAnsi" w:hAnsi="Garamond" w:cstheme="minorHAnsi"/>
          <w:bCs/>
          <w:sz w:val="20"/>
          <w:szCs w:val="20"/>
          <w:lang w:val="en-IN"/>
        </w:rPr>
        <w:t xml:space="preserve"> The study is based on Theory of Planned Behaviour (TPB) and used psychological factors, including financial attitude (FA), locus of control (LOC) and financial self-efficacy (FSE) and their implications to the personal financial management behaviour (PFMB). A fast-emerging nation like India does not have the in-depth research on such psychological factors influencing financial behaviour particularly among teachers in school, as they are the key actors who develop future generations. </w:t>
      </w:r>
    </w:p>
    <w:p w14:paraId="0AFBB6CE" w14:textId="77777777" w:rsidR="003D5926" w:rsidRPr="003D5926" w:rsidRDefault="003D5926" w:rsidP="003D5926">
      <w:pPr>
        <w:jc w:val="both"/>
        <w:rPr>
          <w:rFonts w:ascii="Garamond" w:eastAsiaTheme="minorHAnsi" w:hAnsi="Garamond" w:cstheme="minorHAnsi"/>
          <w:bCs/>
          <w:sz w:val="20"/>
          <w:szCs w:val="20"/>
          <w:lang w:val="en-IN"/>
        </w:rPr>
      </w:pPr>
      <w:r w:rsidRPr="003D5926">
        <w:rPr>
          <w:rFonts w:ascii="Garamond" w:eastAsiaTheme="minorHAnsi" w:hAnsi="Garamond" w:cstheme="minorHAnsi"/>
          <w:b/>
          <w:bCs/>
          <w:sz w:val="20"/>
          <w:szCs w:val="20"/>
          <w:lang w:val="en-IN"/>
        </w:rPr>
        <w:t>Methodology:</w:t>
      </w:r>
      <w:r w:rsidRPr="003D5926">
        <w:rPr>
          <w:rFonts w:ascii="Garamond" w:eastAsiaTheme="minorHAnsi" w:hAnsi="Garamond" w:cstheme="minorHAnsi"/>
          <w:bCs/>
          <w:sz w:val="20"/>
          <w:szCs w:val="20"/>
          <w:lang w:val="en-IN"/>
        </w:rPr>
        <w:t xml:space="preserve"> The sample size of 514 high school teachers who are teaching in public sector schools in Kerala, India. The data collected during August 2023-March 2024 has used for analysis and the hypotheses related to the study were measured using Structural Equation Modelling (SEM).</w:t>
      </w:r>
    </w:p>
    <w:p w14:paraId="75A0C37E" w14:textId="77777777" w:rsidR="003D5926" w:rsidRPr="003D5926" w:rsidRDefault="003D5926" w:rsidP="003D5926">
      <w:pPr>
        <w:jc w:val="both"/>
        <w:rPr>
          <w:rFonts w:ascii="Garamond" w:eastAsiaTheme="minorHAnsi" w:hAnsi="Garamond" w:cstheme="minorHAnsi"/>
          <w:bCs/>
          <w:sz w:val="20"/>
          <w:szCs w:val="20"/>
          <w:lang w:val="en-IN"/>
        </w:rPr>
      </w:pPr>
      <w:r w:rsidRPr="003D5926">
        <w:rPr>
          <w:rFonts w:ascii="Garamond" w:eastAsiaTheme="minorHAnsi" w:hAnsi="Garamond" w:cstheme="minorHAnsi"/>
          <w:b/>
          <w:bCs/>
          <w:sz w:val="20"/>
          <w:szCs w:val="20"/>
          <w:lang w:val="en-IN"/>
        </w:rPr>
        <w:t>Results:</w:t>
      </w:r>
      <w:r w:rsidRPr="003D5926">
        <w:rPr>
          <w:rFonts w:ascii="Garamond" w:eastAsiaTheme="minorHAnsi" w:hAnsi="Garamond" w:cstheme="minorHAnsi"/>
          <w:bCs/>
          <w:sz w:val="20"/>
          <w:szCs w:val="20"/>
          <w:lang w:val="en-IN"/>
        </w:rPr>
        <w:t xml:space="preserve"> The results showed that there was a considerable immediate effect of FA on PFMB. The mediating effect of FSE on PFMB was stronger as compared to the impact of LOC. These factors also act as serial mediators which proves that there is a relation between FA, FSE, LOC and PFMB.</w:t>
      </w:r>
    </w:p>
    <w:p w14:paraId="33789DA1" w14:textId="77777777" w:rsidR="003D5926" w:rsidRPr="003D5926" w:rsidRDefault="003D5926" w:rsidP="003D5926">
      <w:pPr>
        <w:jc w:val="both"/>
        <w:rPr>
          <w:rFonts w:ascii="Garamond" w:eastAsiaTheme="minorHAnsi" w:hAnsi="Garamond" w:cstheme="minorHAnsi"/>
          <w:bCs/>
          <w:sz w:val="20"/>
          <w:szCs w:val="20"/>
          <w:lang w:val="en-IN"/>
        </w:rPr>
      </w:pPr>
      <w:r w:rsidRPr="003D5926">
        <w:rPr>
          <w:rFonts w:ascii="Garamond" w:eastAsiaTheme="minorHAnsi" w:hAnsi="Garamond" w:cstheme="minorHAnsi"/>
          <w:b/>
          <w:bCs/>
          <w:sz w:val="20"/>
          <w:szCs w:val="20"/>
          <w:lang w:val="en-IN"/>
        </w:rPr>
        <w:t>Conclusion:</w:t>
      </w:r>
      <w:r w:rsidRPr="003D5926">
        <w:rPr>
          <w:rFonts w:ascii="Garamond" w:eastAsiaTheme="minorHAnsi" w:hAnsi="Garamond" w:cstheme="minorHAnsi"/>
          <w:bCs/>
          <w:sz w:val="20"/>
          <w:szCs w:val="20"/>
          <w:lang w:val="en-IN"/>
        </w:rPr>
        <w:t xml:space="preserve"> The research highlights that the psychological mechanism that creates belief in teachers to handle their money effectively. Further, the study points out how it implied to policyholders, government and teacher training institutes to focus on these factors to enhance the financial behaviour of the teachers.</w:t>
      </w:r>
    </w:p>
    <w:p w14:paraId="34382FB7" w14:textId="77777777" w:rsidR="003D5926" w:rsidRDefault="003D5926" w:rsidP="003D5926">
      <w:pPr>
        <w:jc w:val="both"/>
        <w:rPr>
          <w:rFonts w:ascii="Garamond" w:eastAsiaTheme="minorHAnsi" w:hAnsi="Garamond" w:cstheme="minorHAnsi"/>
          <w:b/>
          <w:sz w:val="20"/>
          <w:szCs w:val="20"/>
          <w:lang w:val="en-IN"/>
        </w:rPr>
      </w:pPr>
    </w:p>
    <w:p w14:paraId="3543EFD9" w14:textId="3865CB62" w:rsidR="003D5926" w:rsidRPr="003D5926" w:rsidRDefault="003D5926" w:rsidP="003D5926">
      <w:pPr>
        <w:jc w:val="both"/>
        <w:rPr>
          <w:rFonts w:ascii="Garamond" w:eastAsiaTheme="minorHAnsi" w:hAnsi="Garamond" w:cstheme="minorHAnsi"/>
          <w:bCs/>
          <w:sz w:val="20"/>
          <w:szCs w:val="20"/>
          <w:lang w:val="en-IN"/>
        </w:rPr>
      </w:pPr>
      <w:r w:rsidRPr="003D5926">
        <w:rPr>
          <w:rFonts w:ascii="Garamond" w:eastAsiaTheme="minorHAnsi" w:hAnsi="Garamond" w:cstheme="minorHAnsi"/>
          <w:b/>
          <w:sz w:val="20"/>
          <w:szCs w:val="20"/>
          <w:lang w:val="en-IN"/>
        </w:rPr>
        <w:t>Keywords</w:t>
      </w:r>
      <w:r w:rsidRPr="003D5926">
        <w:rPr>
          <w:rFonts w:ascii="Garamond" w:eastAsiaTheme="minorHAnsi" w:hAnsi="Garamond" w:cstheme="minorHAnsi"/>
          <w:bCs/>
          <w:sz w:val="20"/>
          <w:szCs w:val="20"/>
          <w:lang w:val="en-IN"/>
        </w:rPr>
        <w:t>: Personal Financial Management Behaviour, Psychological Factors, Teachers, Serial Mediation, Structural Equation Modelling, India</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6F44D0">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648" w:gutter="0"/>
          <w:pgNumType w:start="450"/>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440" w:left="1440" w:header="720" w:footer="720" w:gutter="0"/>
          <w:cols w:num="2" w:space="720"/>
          <w:titlePg/>
          <w:docGrid w:linePitch="360"/>
        </w:sectPr>
      </w:pPr>
    </w:p>
    <w:p w14:paraId="303E25EB" w14:textId="5C6695E6"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0B2A138E">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45B47C97">
                <wp:simplePos x="0" y="0"/>
                <wp:positionH relativeFrom="margin">
                  <wp:posOffset>3254829</wp:posOffset>
                </wp:positionH>
                <wp:positionV relativeFrom="paragraph">
                  <wp:posOffset>26307</wp:posOffset>
                </wp:positionV>
                <wp:extent cx="2671639" cy="1110343"/>
                <wp:effectExtent l="0" t="0" r="8255" b="7620"/>
                <wp:wrapNone/>
                <wp:docPr id="8" name="Text Box 8"/>
                <wp:cNvGraphicFramePr/>
                <a:graphic xmlns:a="http://schemas.openxmlformats.org/drawingml/2006/main">
                  <a:graphicData uri="http://schemas.microsoft.com/office/word/2010/wordprocessingShape">
                    <wps:wsp>
                      <wps:cNvSpPr txBox="1"/>
                      <wps:spPr>
                        <a:xfrm>
                          <a:off x="0" y="0"/>
                          <a:ext cx="2671639" cy="1110343"/>
                        </a:xfrm>
                        <a:prstGeom prst="rect">
                          <a:avLst/>
                        </a:prstGeom>
                        <a:solidFill>
                          <a:sysClr val="window" lastClr="FFFFFF"/>
                        </a:solidFill>
                        <a:ln w="6350">
                          <a:solidFill>
                            <a:srgbClr val="70AD47">
                              <a:lumMod val="75000"/>
                            </a:srgbClr>
                          </a:solidFill>
                        </a:ln>
                      </wps:spPr>
                      <wps:txbx>
                        <w:txbxContent>
                          <w:p w14:paraId="65562D4D" w14:textId="3F33FE9D" w:rsidR="00576722" w:rsidRPr="00424F6C" w:rsidRDefault="00424F6C" w:rsidP="00D26558">
                            <w:pPr>
                              <w:pBdr>
                                <w:bottom w:val="single" w:sz="6" w:space="1" w:color="auto"/>
                              </w:pBdr>
                              <w:jc w:val="both"/>
                              <w:rPr>
                                <w:rFonts w:ascii="Garamond" w:hAnsi="Garamond" w:cs="Segoe UI"/>
                                <w:sz w:val="22"/>
                                <w:szCs w:val="22"/>
                                <w:shd w:val="clear" w:color="auto" w:fill="FFFFFF"/>
                              </w:rPr>
                            </w:pPr>
                            <w:r w:rsidRPr="00424F6C">
                              <w:rPr>
                                <w:rFonts w:ascii="Garamond" w:hAnsi="Garamond" w:cs="Segoe UI"/>
                                <w:i/>
                                <w:iCs/>
                                <w:sz w:val="22"/>
                                <w:szCs w:val="22"/>
                                <w:shd w:val="clear" w:color="auto" w:fill="FFFFFF"/>
                                <w:lang w:val="en-IN"/>
                              </w:rPr>
                              <w:t xml:space="preserve">Parthasarathy SL, </w:t>
                            </w:r>
                            <w:proofErr w:type="spellStart"/>
                            <w:r w:rsidRPr="00424F6C">
                              <w:rPr>
                                <w:rFonts w:ascii="Garamond" w:hAnsi="Garamond" w:cs="Segoe UI"/>
                                <w:i/>
                                <w:iCs/>
                                <w:sz w:val="22"/>
                                <w:szCs w:val="22"/>
                                <w:shd w:val="clear" w:color="auto" w:fill="FFFFFF"/>
                                <w:lang w:val="en-IN"/>
                              </w:rPr>
                              <w:t>Vinayachandran</w:t>
                            </w:r>
                            <w:proofErr w:type="spellEnd"/>
                            <w:r w:rsidRPr="00424F6C">
                              <w:rPr>
                                <w:rFonts w:ascii="Garamond" w:hAnsi="Garamond" w:cs="Segoe UI"/>
                                <w:i/>
                                <w:iCs/>
                                <w:sz w:val="22"/>
                                <w:szCs w:val="22"/>
                                <w:shd w:val="clear" w:color="auto" w:fill="FFFFFF"/>
                                <w:lang w:val="en-IN"/>
                              </w:rPr>
                              <w:t xml:space="preserve"> V. </w:t>
                            </w:r>
                            <w:r w:rsidR="003D5926" w:rsidRPr="00424F6C">
                              <w:rPr>
                                <w:rFonts w:ascii="Garamond" w:hAnsi="Garamond" w:cs="Segoe UI"/>
                                <w:sz w:val="22"/>
                                <w:szCs w:val="22"/>
                                <w:shd w:val="clear" w:color="auto" w:fill="FFFFFF"/>
                                <w:lang w:val="en-IN"/>
                              </w:rPr>
                              <w:t xml:space="preserve">Psychological Pathways to Personal Financial Management Behaviour among School Teachers - A Serial Mediation Approach. </w:t>
                            </w:r>
                            <w:r w:rsidR="00576722" w:rsidRPr="00424F6C">
                              <w:rPr>
                                <w:rFonts w:ascii="Garamond" w:hAnsi="Garamond" w:cs="Segoe UI"/>
                                <w:color w:val="000000" w:themeColor="text1"/>
                                <w:sz w:val="22"/>
                                <w:szCs w:val="22"/>
                                <w:shd w:val="clear" w:color="auto" w:fill="FFFFFF"/>
                              </w:rPr>
                              <w:t>The Nigerian Health Journal 202</w:t>
                            </w:r>
                            <w:r w:rsidR="00347612" w:rsidRPr="00424F6C">
                              <w:rPr>
                                <w:rFonts w:ascii="Garamond" w:hAnsi="Garamond" w:cs="Segoe UI"/>
                                <w:color w:val="000000" w:themeColor="text1"/>
                                <w:sz w:val="22"/>
                                <w:szCs w:val="22"/>
                                <w:shd w:val="clear" w:color="auto" w:fill="FFFFFF"/>
                              </w:rPr>
                              <w:t>6</w:t>
                            </w:r>
                            <w:r w:rsidR="00576722" w:rsidRPr="00424F6C">
                              <w:rPr>
                                <w:rFonts w:ascii="Garamond" w:hAnsi="Garamond" w:cs="Segoe UI"/>
                                <w:color w:val="000000" w:themeColor="text1"/>
                                <w:sz w:val="22"/>
                                <w:szCs w:val="22"/>
                                <w:shd w:val="clear" w:color="auto" w:fill="FFFFFF"/>
                              </w:rPr>
                              <w:t>; 2</w:t>
                            </w:r>
                            <w:r w:rsidR="00347612" w:rsidRPr="00424F6C">
                              <w:rPr>
                                <w:rFonts w:ascii="Garamond" w:hAnsi="Garamond" w:cs="Segoe UI"/>
                                <w:color w:val="000000" w:themeColor="text1"/>
                                <w:sz w:val="22"/>
                                <w:szCs w:val="22"/>
                                <w:shd w:val="clear" w:color="auto" w:fill="FFFFFF"/>
                              </w:rPr>
                              <w:t>6</w:t>
                            </w:r>
                            <w:r w:rsidR="00576722" w:rsidRPr="00424F6C">
                              <w:rPr>
                                <w:rFonts w:ascii="Garamond" w:hAnsi="Garamond" w:cs="Segoe UI"/>
                                <w:color w:val="000000" w:themeColor="text1"/>
                                <w:sz w:val="22"/>
                                <w:szCs w:val="22"/>
                                <w:shd w:val="clear" w:color="auto" w:fill="FFFFFF"/>
                              </w:rPr>
                              <w:t>(</w:t>
                            </w:r>
                            <w:r w:rsidR="00347612" w:rsidRPr="00424F6C">
                              <w:rPr>
                                <w:rFonts w:ascii="Garamond" w:hAnsi="Garamond" w:cs="Segoe UI"/>
                                <w:color w:val="000000" w:themeColor="text1"/>
                                <w:sz w:val="22"/>
                                <w:szCs w:val="22"/>
                                <w:shd w:val="clear" w:color="auto" w:fill="FFFFFF"/>
                              </w:rPr>
                              <w:t>1</w:t>
                            </w:r>
                            <w:r w:rsidR="00576722" w:rsidRPr="00424F6C">
                              <w:rPr>
                                <w:rFonts w:ascii="Garamond" w:hAnsi="Garamond" w:cs="Segoe UI"/>
                                <w:color w:val="000000" w:themeColor="text1"/>
                                <w:sz w:val="22"/>
                                <w:szCs w:val="22"/>
                                <w:shd w:val="clear" w:color="auto" w:fill="FFFFFF"/>
                              </w:rPr>
                              <w:t>)</w:t>
                            </w:r>
                            <w:r w:rsidR="006F44D0">
                              <w:rPr>
                                <w:rFonts w:ascii="Garamond" w:hAnsi="Garamond" w:cs="Segoe UI"/>
                                <w:color w:val="000000" w:themeColor="text1"/>
                                <w:sz w:val="22"/>
                                <w:szCs w:val="22"/>
                                <w:shd w:val="clear" w:color="auto" w:fill="FFFFFF"/>
                              </w:rPr>
                              <w:t xml:space="preserve">: 450 – 461. </w:t>
                            </w:r>
                            <w:hyperlink r:id="rId21" w:history="1">
                              <w:r w:rsidR="006F44D0" w:rsidRPr="008D4B15">
                                <w:rPr>
                                  <w:rStyle w:val="Hyperlink"/>
                                  <w:rFonts w:ascii="Garamond" w:hAnsi="Garamond" w:cs="Arial"/>
                                  <w:sz w:val="20"/>
                                  <w:szCs w:val="20"/>
                                </w:rPr>
                                <w:t>https://doi.org/10.71637/tnhj.v26i1.1346</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05pt;width:210.35pt;height:87.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" fillcolor="window" strokecolor="#548235" strokeweight=".5pt">
                <v:textbox>
                  <w:txbxContent>
                    <w:p w14:paraId="65562D4D" w14:textId="3F33FE9D" w:rsidR="00576722" w:rsidRPr="00424F6C" w:rsidRDefault="00424F6C" w:rsidP="00D26558">
                      <w:pPr>
                        <w:pBdr>
                          <w:bottom w:val="single" w:sz="6" w:space="1" w:color="auto"/>
                        </w:pBdr>
                        <w:jc w:val="both"/>
                        <w:rPr>
                          <w:rFonts w:ascii="Garamond" w:hAnsi="Garamond" w:cs="Segoe UI"/>
                          <w:sz w:val="22"/>
                          <w:szCs w:val="22"/>
                          <w:shd w:val="clear" w:color="auto" w:fill="FFFFFF"/>
                        </w:rPr>
                      </w:pPr>
                      <w:r w:rsidRPr="00424F6C">
                        <w:rPr>
                          <w:rFonts w:ascii="Garamond" w:hAnsi="Garamond" w:cs="Segoe UI"/>
                          <w:i/>
                          <w:iCs/>
                          <w:sz w:val="22"/>
                          <w:szCs w:val="22"/>
                          <w:shd w:val="clear" w:color="auto" w:fill="FFFFFF"/>
                          <w:lang w:val="en-IN"/>
                        </w:rPr>
                        <w:t xml:space="preserve">Parthasarathy SL, </w:t>
                      </w:r>
                      <w:proofErr w:type="spellStart"/>
                      <w:r w:rsidRPr="00424F6C">
                        <w:rPr>
                          <w:rFonts w:ascii="Garamond" w:hAnsi="Garamond" w:cs="Segoe UI"/>
                          <w:i/>
                          <w:iCs/>
                          <w:sz w:val="22"/>
                          <w:szCs w:val="22"/>
                          <w:shd w:val="clear" w:color="auto" w:fill="FFFFFF"/>
                          <w:lang w:val="en-IN"/>
                        </w:rPr>
                        <w:t>Vinayachandran</w:t>
                      </w:r>
                      <w:proofErr w:type="spellEnd"/>
                      <w:r w:rsidRPr="00424F6C">
                        <w:rPr>
                          <w:rFonts w:ascii="Garamond" w:hAnsi="Garamond" w:cs="Segoe UI"/>
                          <w:i/>
                          <w:iCs/>
                          <w:sz w:val="22"/>
                          <w:szCs w:val="22"/>
                          <w:shd w:val="clear" w:color="auto" w:fill="FFFFFF"/>
                          <w:lang w:val="en-IN"/>
                        </w:rPr>
                        <w:t xml:space="preserve"> V. </w:t>
                      </w:r>
                      <w:r w:rsidR="003D5926" w:rsidRPr="00424F6C">
                        <w:rPr>
                          <w:rFonts w:ascii="Garamond" w:hAnsi="Garamond" w:cs="Segoe UI"/>
                          <w:sz w:val="22"/>
                          <w:szCs w:val="22"/>
                          <w:shd w:val="clear" w:color="auto" w:fill="FFFFFF"/>
                          <w:lang w:val="en-IN"/>
                        </w:rPr>
                        <w:t xml:space="preserve">Psychological Pathways to Personal Financial Management Behaviour among School Teachers - A Serial Mediation Approach. </w:t>
                      </w:r>
                      <w:r w:rsidR="00576722" w:rsidRPr="00424F6C">
                        <w:rPr>
                          <w:rFonts w:ascii="Garamond" w:hAnsi="Garamond" w:cs="Segoe UI"/>
                          <w:color w:val="000000" w:themeColor="text1"/>
                          <w:sz w:val="22"/>
                          <w:szCs w:val="22"/>
                          <w:shd w:val="clear" w:color="auto" w:fill="FFFFFF"/>
                        </w:rPr>
                        <w:t>The Nigerian Health Journal 202</w:t>
                      </w:r>
                      <w:r w:rsidR="00347612" w:rsidRPr="00424F6C">
                        <w:rPr>
                          <w:rFonts w:ascii="Garamond" w:hAnsi="Garamond" w:cs="Segoe UI"/>
                          <w:color w:val="000000" w:themeColor="text1"/>
                          <w:sz w:val="22"/>
                          <w:szCs w:val="22"/>
                          <w:shd w:val="clear" w:color="auto" w:fill="FFFFFF"/>
                        </w:rPr>
                        <w:t>6</w:t>
                      </w:r>
                      <w:r w:rsidR="00576722" w:rsidRPr="00424F6C">
                        <w:rPr>
                          <w:rFonts w:ascii="Garamond" w:hAnsi="Garamond" w:cs="Segoe UI"/>
                          <w:color w:val="000000" w:themeColor="text1"/>
                          <w:sz w:val="22"/>
                          <w:szCs w:val="22"/>
                          <w:shd w:val="clear" w:color="auto" w:fill="FFFFFF"/>
                        </w:rPr>
                        <w:t>; 2</w:t>
                      </w:r>
                      <w:r w:rsidR="00347612" w:rsidRPr="00424F6C">
                        <w:rPr>
                          <w:rFonts w:ascii="Garamond" w:hAnsi="Garamond" w:cs="Segoe UI"/>
                          <w:color w:val="000000" w:themeColor="text1"/>
                          <w:sz w:val="22"/>
                          <w:szCs w:val="22"/>
                          <w:shd w:val="clear" w:color="auto" w:fill="FFFFFF"/>
                        </w:rPr>
                        <w:t>6</w:t>
                      </w:r>
                      <w:r w:rsidR="00576722" w:rsidRPr="00424F6C">
                        <w:rPr>
                          <w:rFonts w:ascii="Garamond" w:hAnsi="Garamond" w:cs="Segoe UI"/>
                          <w:color w:val="000000" w:themeColor="text1"/>
                          <w:sz w:val="22"/>
                          <w:szCs w:val="22"/>
                          <w:shd w:val="clear" w:color="auto" w:fill="FFFFFF"/>
                        </w:rPr>
                        <w:t>(</w:t>
                      </w:r>
                      <w:r w:rsidR="00347612" w:rsidRPr="00424F6C">
                        <w:rPr>
                          <w:rFonts w:ascii="Garamond" w:hAnsi="Garamond" w:cs="Segoe UI"/>
                          <w:color w:val="000000" w:themeColor="text1"/>
                          <w:sz w:val="22"/>
                          <w:szCs w:val="22"/>
                          <w:shd w:val="clear" w:color="auto" w:fill="FFFFFF"/>
                        </w:rPr>
                        <w:t>1</w:t>
                      </w:r>
                      <w:r w:rsidR="00576722" w:rsidRPr="00424F6C">
                        <w:rPr>
                          <w:rFonts w:ascii="Garamond" w:hAnsi="Garamond" w:cs="Segoe UI"/>
                          <w:color w:val="000000" w:themeColor="text1"/>
                          <w:sz w:val="22"/>
                          <w:szCs w:val="22"/>
                          <w:shd w:val="clear" w:color="auto" w:fill="FFFFFF"/>
                        </w:rPr>
                        <w:t>)</w:t>
                      </w:r>
                      <w:r w:rsidR="006F44D0">
                        <w:rPr>
                          <w:rFonts w:ascii="Garamond" w:hAnsi="Garamond" w:cs="Segoe UI"/>
                          <w:color w:val="000000" w:themeColor="text1"/>
                          <w:sz w:val="22"/>
                          <w:szCs w:val="22"/>
                          <w:shd w:val="clear" w:color="auto" w:fill="FFFFFF"/>
                        </w:rPr>
                        <w:t xml:space="preserve">: 450 – 461. </w:t>
                      </w:r>
                      <w:hyperlink r:id="rId22" w:history="1">
                        <w:r w:rsidR="006F44D0" w:rsidRPr="008D4B15">
                          <w:rPr>
                            <w:rStyle w:val="Hyperlink"/>
                            <w:rFonts w:ascii="Garamond" w:hAnsi="Garamond" w:cs="Arial"/>
                            <w:sz w:val="20"/>
                            <w:szCs w:val="20"/>
                          </w:rPr>
                          <w:t>https://doi.org/10.71637/tnhj.v26i1.1346</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3"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2AE752F0" w:rsidR="000720E5" w:rsidRDefault="00057BD1"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1438A7E6" w14:textId="076594D0" w:rsidR="003D5926" w:rsidRPr="00057BD1" w:rsidRDefault="003D5926" w:rsidP="003D5926">
      <w:pPr>
        <w:spacing w:line="259" w:lineRule="auto"/>
        <w:jc w:val="both"/>
        <w:rPr>
          <w:rFonts w:ascii="Garamond" w:hAnsi="Garamond"/>
          <w:bCs/>
          <w:iCs/>
          <w:sz w:val="20"/>
          <w:szCs w:val="20"/>
          <w:vertAlign w:val="superscript"/>
          <w:lang w:val="en-IN"/>
        </w:rPr>
      </w:pPr>
      <w:bookmarkStart w:id="8" w:name="_Hlk204593220"/>
      <w:r w:rsidRPr="003D5926">
        <w:rPr>
          <w:rFonts w:ascii="Garamond" w:hAnsi="Garamond"/>
          <w:bCs/>
          <w:iCs/>
          <w:sz w:val="20"/>
          <w:szCs w:val="20"/>
          <w:lang w:val="en-IN"/>
        </w:rPr>
        <w:t>With globalism and liberalism, individuals have eminent responsibility in the management of their money and wealth.</w:t>
      </w:r>
      <w:r w:rsidRPr="003D5926">
        <w:rPr>
          <w:rFonts w:ascii="Garamond" w:hAnsi="Garamond"/>
          <w:bCs/>
          <w:iCs/>
          <w:sz w:val="20"/>
          <w:szCs w:val="20"/>
          <w:vertAlign w:val="superscript"/>
          <w:lang w:val="en-IN"/>
        </w:rPr>
        <w:t>1</w:t>
      </w:r>
      <w:r w:rsidRPr="003D5926">
        <w:rPr>
          <w:rFonts w:ascii="Garamond" w:hAnsi="Garamond"/>
          <w:bCs/>
          <w:iCs/>
          <w:sz w:val="20"/>
          <w:szCs w:val="20"/>
          <w:lang w:val="en-IN"/>
        </w:rPr>
        <w:t xml:space="preserve"> Intertemporal choices such as retirement savings or debt payments or investments in education have a preeminent impact on individual financial well-being and quality of life.</w:t>
      </w:r>
      <w:r w:rsidRPr="003D5926">
        <w:rPr>
          <w:rFonts w:ascii="Garamond" w:hAnsi="Garamond"/>
          <w:bCs/>
          <w:iCs/>
          <w:sz w:val="20"/>
          <w:szCs w:val="20"/>
          <w:vertAlign w:val="superscript"/>
          <w:lang w:val="en-IN"/>
        </w:rPr>
        <w:t>2</w:t>
      </w:r>
      <w:r w:rsidRPr="003D5926">
        <w:rPr>
          <w:rFonts w:ascii="Garamond" w:hAnsi="Garamond"/>
          <w:bCs/>
          <w:iCs/>
          <w:sz w:val="20"/>
          <w:szCs w:val="20"/>
          <w:lang w:val="en-IN"/>
        </w:rPr>
        <w:t xml:space="preserve"> As it can be frequently seen, these decisions can be affected by different biases in behaviour. The debate to promote healthy financial decision-making have been increased due to various reasons like instable financial market situation, increase in inflation rates, and rapid growth of new financial products and services.</w:t>
      </w:r>
      <w:r w:rsidRPr="003D5926">
        <w:rPr>
          <w:rFonts w:ascii="Garamond" w:hAnsi="Garamond"/>
          <w:bCs/>
          <w:iCs/>
          <w:sz w:val="20"/>
          <w:szCs w:val="20"/>
          <w:vertAlign w:val="superscript"/>
          <w:lang w:val="en-IN"/>
        </w:rPr>
        <w:t xml:space="preserve">3 </w:t>
      </w:r>
      <w:r w:rsidRPr="003D5926">
        <w:rPr>
          <w:rFonts w:ascii="Garamond" w:hAnsi="Garamond"/>
          <w:bCs/>
          <w:iCs/>
          <w:sz w:val="20"/>
          <w:szCs w:val="20"/>
          <w:lang w:val="en-IN"/>
        </w:rPr>
        <w:t>Hence, personal financial planning becomes quite fundamental in terms of stability and fulfilling future financial requirements.</w:t>
      </w:r>
      <w:r w:rsidRPr="003D5926">
        <w:rPr>
          <w:rFonts w:ascii="Garamond" w:hAnsi="Garamond"/>
          <w:bCs/>
          <w:iCs/>
          <w:sz w:val="20"/>
          <w:szCs w:val="20"/>
          <w:vertAlign w:val="superscript"/>
          <w:lang w:val="en-IN"/>
        </w:rPr>
        <w:t xml:space="preserve">4,5 </w:t>
      </w:r>
      <w:r w:rsidRPr="003D5926">
        <w:rPr>
          <w:rFonts w:ascii="Garamond" w:hAnsi="Garamond"/>
          <w:bCs/>
          <w:iCs/>
          <w:sz w:val="20"/>
          <w:szCs w:val="20"/>
          <w:lang w:val="en-IN"/>
        </w:rPr>
        <w:t>The budgeting, saving, investing, and retirement planning have become important in securing financial security.</w:t>
      </w:r>
      <w:r w:rsidRPr="003D5926">
        <w:rPr>
          <w:rFonts w:ascii="Garamond" w:hAnsi="Garamond"/>
          <w:bCs/>
          <w:iCs/>
          <w:sz w:val="20"/>
          <w:szCs w:val="20"/>
          <w:vertAlign w:val="superscript"/>
          <w:lang w:val="en-IN"/>
        </w:rPr>
        <w:t>6</w:t>
      </w:r>
      <w:r w:rsidRPr="003D5926">
        <w:rPr>
          <w:rFonts w:ascii="Garamond" w:hAnsi="Garamond"/>
          <w:bCs/>
          <w:iCs/>
          <w:sz w:val="20"/>
          <w:szCs w:val="20"/>
          <w:lang w:val="en-IN"/>
        </w:rPr>
        <w:t xml:space="preserve"> Previous studies have demonstrated that a good financial management competence enable individuals not to hit debts or overspend.</w:t>
      </w:r>
      <w:r w:rsidRPr="003D5926">
        <w:rPr>
          <w:rFonts w:ascii="Garamond" w:hAnsi="Garamond"/>
          <w:bCs/>
          <w:iCs/>
          <w:sz w:val="20"/>
          <w:szCs w:val="20"/>
          <w:vertAlign w:val="superscript"/>
          <w:lang w:val="en-IN"/>
        </w:rPr>
        <w:t>7</w:t>
      </w:r>
      <w:r w:rsidRPr="003D5926">
        <w:rPr>
          <w:rFonts w:ascii="Garamond" w:hAnsi="Garamond"/>
          <w:bCs/>
          <w:iCs/>
          <w:sz w:val="20"/>
          <w:szCs w:val="20"/>
          <w:lang w:val="en-IN"/>
        </w:rPr>
        <w:t xml:space="preserve"> No doubt positive financial behaviours have close relationship with increased financial happiness.</w:t>
      </w:r>
      <w:r w:rsidRPr="003D5926">
        <w:rPr>
          <w:rFonts w:ascii="Garamond" w:hAnsi="Garamond"/>
          <w:bCs/>
          <w:iCs/>
          <w:sz w:val="20"/>
          <w:szCs w:val="20"/>
          <w:vertAlign w:val="superscript"/>
          <w:lang w:val="en-IN"/>
        </w:rPr>
        <w:t>8</w:t>
      </w:r>
    </w:p>
    <w:p w14:paraId="4A38CCFB" w14:textId="5F0A97F3" w:rsidR="003D5926" w:rsidRPr="00057BD1" w:rsidRDefault="003D5926" w:rsidP="003D5926">
      <w:pPr>
        <w:spacing w:line="259" w:lineRule="auto"/>
        <w:jc w:val="both"/>
        <w:rPr>
          <w:rFonts w:ascii="Garamond" w:hAnsi="Garamond"/>
          <w:bCs/>
          <w:iCs/>
          <w:sz w:val="20"/>
          <w:szCs w:val="20"/>
          <w:vertAlign w:val="superscript"/>
          <w:lang w:val="en-IN"/>
        </w:rPr>
      </w:pPr>
      <w:r w:rsidRPr="003D5926">
        <w:rPr>
          <w:rFonts w:ascii="Garamond" w:hAnsi="Garamond"/>
          <w:bCs/>
          <w:iCs/>
          <w:sz w:val="20"/>
          <w:szCs w:val="20"/>
          <w:lang w:val="en-IN"/>
        </w:rPr>
        <w:t>There comes the role of financial education as it enhances financial literacy, which is essential for informed choice-making for low-income individuals, especially from developing economies.</w:t>
      </w:r>
      <w:r w:rsidRPr="003D5926">
        <w:rPr>
          <w:rFonts w:ascii="Garamond" w:hAnsi="Garamond"/>
          <w:bCs/>
          <w:iCs/>
          <w:sz w:val="20"/>
          <w:szCs w:val="20"/>
          <w:vertAlign w:val="superscript"/>
          <w:lang w:val="en-IN"/>
        </w:rPr>
        <w:t xml:space="preserve">9 </w:t>
      </w:r>
      <w:r w:rsidRPr="003D5926">
        <w:rPr>
          <w:rFonts w:ascii="Garamond" w:hAnsi="Garamond"/>
          <w:bCs/>
          <w:iCs/>
          <w:sz w:val="20"/>
          <w:szCs w:val="20"/>
          <w:lang w:val="en-IN"/>
        </w:rPr>
        <w:t>Earlier and consistent exposure instils better financial behaviours. Therefore, the financial awareness of teachers is critical to responsibly teach financial topics to students and create responsible financial behaviour among them in future. Further it also proved the role of FSE, perceived financial knowledge, and financial behaviour in improving financial proficiency of teachers.</w:t>
      </w:r>
      <w:r w:rsidRPr="003D5926">
        <w:rPr>
          <w:rFonts w:ascii="Garamond" w:hAnsi="Garamond"/>
          <w:bCs/>
          <w:iCs/>
          <w:sz w:val="20"/>
          <w:szCs w:val="20"/>
          <w:vertAlign w:val="superscript"/>
          <w:lang w:val="en-IN"/>
        </w:rPr>
        <w:t>10</w:t>
      </w:r>
    </w:p>
    <w:p w14:paraId="6388FB9E" w14:textId="34741B72" w:rsid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The working adults or pre-retirees have less financial knowledge, and they also perform appallingly in terms of managing their finances as it leads to reduced standards in living after workplace.</w:t>
      </w:r>
      <w:r w:rsidRPr="003D5926">
        <w:rPr>
          <w:rFonts w:ascii="Garamond" w:hAnsi="Garamond"/>
          <w:bCs/>
          <w:iCs/>
          <w:sz w:val="20"/>
          <w:szCs w:val="20"/>
          <w:vertAlign w:val="superscript"/>
          <w:lang w:val="en-IN"/>
        </w:rPr>
        <w:t>4</w:t>
      </w:r>
      <w:r w:rsidRPr="003D5926">
        <w:rPr>
          <w:rFonts w:ascii="Garamond" w:hAnsi="Garamond"/>
          <w:bCs/>
          <w:iCs/>
          <w:sz w:val="20"/>
          <w:szCs w:val="20"/>
          <w:lang w:val="en-IN"/>
        </w:rPr>
        <w:t xml:space="preserve"> The lack of financial skills and knowledge is an alarming problem among the global issues that have become especially evident in developing countries.</w:t>
      </w:r>
      <w:r w:rsidRPr="003D5926">
        <w:rPr>
          <w:rFonts w:ascii="Garamond" w:hAnsi="Garamond"/>
          <w:bCs/>
          <w:iCs/>
          <w:sz w:val="20"/>
          <w:szCs w:val="20"/>
          <w:vertAlign w:val="superscript"/>
          <w:lang w:val="en-IN"/>
        </w:rPr>
        <w:t>11</w:t>
      </w:r>
      <w:r w:rsidRPr="003D5926">
        <w:rPr>
          <w:rFonts w:ascii="Garamond" w:hAnsi="Garamond"/>
          <w:bCs/>
          <w:iCs/>
          <w:sz w:val="20"/>
          <w:szCs w:val="20"/>
          <w:lang w:val="en-IN"/>
        </w:rPr>
        <w:t xml:space="preserve"> The teachers are often put under significant financial strain because of low wages, rising living expenses, and economic aspects of professional growth and classroom supplies. Unfortunately, only a quarter of higher education institutions teachers are more financially numeracy, which emphasizes the need to get a better educational experience in finances.</w:t>
      </w:r>
      <w:r w:rsidRPr="003D5926">
        <w:rPr>
          <w:rFonts w:ascii="Garamond" w:hAnsi="Garamond"/>
          <w:bCs/>
          <w:iCs/>
          <w:sz w:val="20"/>
          <w:szCs w:val="20"/>
          <w:vertAlign w:val="superscript"/>
          <w:lang w:val="en-IN"/>
        </w:rPr>
        <w:t>11</w:t>
      </w:r>
      <w:r w:rsidRPr="003D5926">
        <w:rPr>
          <w:rFonts w:ascii="Garamond" w:hAnsi="Garamond"/>
          <w:bCs/>
          <w:iCs/>
          <w:sz w:val="20"/>
          <w:szCs w:val="20"/>
          <w:lang w:val="en-IN"/>
        </w:rPr>
        <w:t xml:space="preserve"> Nevertheless, poor financial literacy among teachers, particularly, investment and insurance, may have a major influence, as it can influence their financial choices, planning, and productivity, in general.</w:t>
      </w:r>
      <w:r w:rsidRPr="003D5926">
        <w:rPr>
          <w:rFonts w:ascii="Garamond" w:hAnsi="Garamond"/>
          <w:bCs/>
          <w:iCs/>
          <w:sz w:val="20"/>
          <w:szCs w:val="20"/>
          <w:vertAlign w:val="superscript"/>
          <w:lang w:val="en-IN"/>
        </w:rPr>
        <w:t>12</w:t>
      </w:r>
      <w:r w:rsidRPr="003D5926">
        <w:rPr>
          <w:rFonts w:ascii="Garamond" w:hAnsi="Garamond"/>
          <w:bCs/>
          <w:iCs/>
          <w:sz w:val="20"/>
          <w:szCs w:val="20"/>
          <w:lang w:val="en-IN"/>
        </w:rPr>
        <w:t xml:space="preserve"> On the one hand </w:t>
      </w:r>
      <w:r w:rsidRPr="003D5926">
        <w:rPr>
          <w:rFonts w:ascii="Garamond" w:hAnsi="Garamond"/>
          <w:bCs/>
          <w:iCs/>
          <w:sz w:val="20"/>
          <w:szCs w:val="20"/>
          <w:lang w:val="en-IN"/>
        </w:rPr>
        <w:t>this has adverse implications on cash management behaviour of the teachers.</w:t>
      </w:r>
    </w:p>
    <w:p w14:paraId="296F42D4" w14:textId="001C94E6"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The current study investigates the influence of financial attitude (FA), financial self-efficacy (FSE), and locus of control (LOC) on personal financial management behaviour (PFMB), particularly among high school teachers. Focusing on permanent teachers in public schools in Kerala, the research underlines an important gap in their financial behaviour, a concern given their influence on the financial knowledge and habits of the students. By analysing these psychological parameters, the study aims to understand their role in enhancing financial behaviour among school educators.</w:t>
      </w:r>
    </w:p>
    <w:p w14:paraId="71C95F25" w14:textId="77777777" w:rsidR="003D5926" w:rsidRDefault="003D5926" w:rsidP="003D5926">
      <w:pPr>
        <w:spacing w:line="259" w:lineRule="auto"/>
        <w:jc w:val="both"/>
        <w:rPr>
          <w:rFonts w:ascii="Garamond" w:hAnsi="Garamond"/>
          <w:b/>
          <w:bCs/>
          <w:iCs/>
          <w:sz w:val="20"/>
          <w:szCs w:val="20"/>
          <w:lang w:val="en-IN"/>
        </w:rPr>
      </w:pPr>
      <w:bookmarkStart w:id="9" w:name="_Hlk204593332"/>
      <w:bookmarkStart w:id="10" w:name="_Hlk205455665"/>
      <w:bookmarkEnd w:id="8"/>
    </w:p>
    <w:p w14:paraId="02E36722" w14:textId="00DFED41" w:rsidR="003D5926" w:rsidRPr="003D5926" w:rsidRDefault="003D5926" w:rsidP="003D5926">
      <w:pPr>
        <w:spacing w:line="259" w:lineRule="auto"/>
        <w:jc w:val="both"/>
        <w:rPr>
          <w:rFonts w:ascii="Garamond" w:hAnsi="Garamond"/>
          <w:bCs/>
          <w:iCs/>
          <w:sz w:val="20"/>
          <w:szCs w:val="20"/>
          <w:lang w:val="en-IN"/>
        </w:rPr>
      </w:pPr>
      <w:r w:rsidRPr="00057BD1">
        <w:rPr>
          <w:rFonts w:ascii="Garamond" w:hAnsi="Garamond"/>
          <w:b/>
          <w:bCs/>
          <w:i/>
          <w:sz w:val="20"/>
          <w:szCs w:val="20"/>
          <w:lang w:val="en-IN"/>
        </w:rPr>
        <w:t>Theoretical Background</w:t>
      </w:r>
      <w:r w:rsidR="00057BD1" w:rsidRPr="00057BD1">
        <w:rPr>
          <w:rFonts w:ascii="Garamond" w:hAnsi="Garamond"/>
          <w:b/>
          <w:bCs/>
          <w:i/>
          <w:sz w:val="20"/>
          <w:szCs w:val="20"/>
          <w:lang w:val="en-IN"/>
        </w:rPr>
        <w:t>:</w:t>
      </w:r>
      <w:r w:rsidR="00057BD1">
        <w:rPr>
          <w:rFonts w:ascii="Garamond" w:hAnsi="Garamond"/>
          <w:b/>
          <w:bCs/>
          <w:iCs/>
          <w:sz w:val="20"/>
          <w:szCs w:val="20"/>
          <w:lang w:val="en-IN"/>
        </w:rPr>
        <w:t xml:space="preserve"> </w:t>
      </w:r>
      <w:bookmarkEnd w:id="9"/>
      <w:r w:rsidRPr="003D5926">
        <w:rPr>
          <w:rFonts w:ascii="Garamond" w:hAnsi="Garamond"/>
          <w:bCs/>
          <w:iCs/>
          <w:sz w:val="20"/>
          <w:szCs w:val="20"/>
          <w:lang w:val="en-IN"/>
        </w:rPr>
        <w:t>Over time, Theory of Planned Behaviour (TPB) has transpired as a foremost widely acknowledged and cogent theoretical framework for understanding human behaviour.</w:t>
      </w:r>
      <w:r w:rsidRPr="003D5926">
        <w:rPr>
          <w:rFonts w:ascii="Garamond" w:hAnsi="Garamond"/>
          <w:bCs/>
          <w:iCs/>
          <w:sz w:val="20"/>
          <w:szCs w:val="20"/>
          <w:vertAlign w:val="superscript"/>
          <w:lang w:val="en-IN"/>
        </w:rPr>
        <w:t xml:space="preserve">13 </w:t>
      </w:r>
      <w:r w:rsidRPr="003D5926">
        <w:rPr>
          <w:rFonts w:ascii="Garamond" w:hAnsi="Garamond"/>
          <w:bCs/>
          <w:iCs/>
          <w:sz w:val="20"/>
          <w:szCs w:val="20"/>
          <w:lang w:val="en-IN"/>
        </w:rPr>
        <w:t>As it is indicated the three major factors: attitude, perceived behavioural control, and subjective norms influence an individual’s intent to involve in a certain behaviour. Attitude refers to the extent to which an individual gauges a behaviour positively or negatively. Subjective norms constitute the perceived societal pressure to perform or avoid the behaviour, and perceived behavioural control reflects the perceived ease or difficulty of executing the behaviour, influenced by past experiences and anticipated obstacles. Notably, perceived behavioural control can significantly impact both intentions and actions. Within TPB, perceived behavioural control and self-efficacy are closely related, as both pertain to an individual’s perception of their capacity to complete a behaviour or chain of behaviours.</w:t>
      </w:r>
      <w:r w:rsidRPr="003D5926">
        <w:rPr>
          <w:rFonts w:ascii="Garamond" w:hAnsi="Garamond"/>
          <w:bCs/>
          <w:iCs/>
          <w:sz w:val="20"/>
          <w:szCs w:val="20"/>
          <w:vertAlign w:val="superscript"/>
          <w:lang w:val="en-IN"/>
        </w:rPr>
        <w:t>14</w:t>
      </w:r>
      <w:r w:rsidRPr="003D5926">
        <w:rPr>
          <w:rFonts w:ascii="Garamond" w:hAnsi="Garamond"/>
          <w:bCs/>
          <w:iCs/>
          <w:sz w:val="20"/>
          <w:szCs w:val="20"/>
          <w:lang w:val="en-IN"/>
        </w:rPr>
        <w:t xml:space="preserve"> Research suggests that perceived behavioural control can be explained using 2 key components: (1) self-efficacy, which mirrors the perceived easiness or challenge to execute a behaviour, and (2) controllability, which contemplates the range to which the behaviour is under the individual’s control.</w:t>
      </w:r>
      <w:r w:rsidRPr="003D5926">
        <w:rPr>
          <w:rFonts w:ascii="Garamond" w:hAnsi="Garamond"/>
          <w:bCs/>
          <w:iCs/>
          <w:sz w:val="20"/>
          <w:szCs w:val="20"/>
          <w:vertAlign w:val="superscript"/>
          <w:lang w:val="en-IN"/>
        </w:rPr>
        <w:t>14</w:t>
      </w:r>
      <w:r w:rsidRPr="003D5926">
        <w:rPr>
          <w:rFonts w:ascii="Garamond" w:hAnsi="Garamond"/>
          <w:bCs/>
          <w:iCs/>
          <w:sz w:val="20"/>
          <w:szCs w:val="20"/>
          <w:lang w:val="en-IN"/>
        </w:rPr>
        <w:t xml:space="preserve"> Although TPB has been expanded and validated in a range of scenarios, its application based solely on psychological factors remains limited and underexplored. So, unpacking perceived behavioural control in to 2 constituent components of financial self-efficacy and locus of control can be recognized as unique contribution of internal and external constraints. Hence, this study employs a revised version of TPB, independently considering attitudes, self-efficacy, and locus of control as predictors of behaviour.  It is the first attempt to treat financial self-</w:t>
      </w:r>
      <w:r w:rsidRPr="003D5926">
        <w:rPr>
          <w:rFonts w:ascii="Garamond" w:hAnsi="Garamond"/>
          <w:bCs/>
          <w:iCs/>
          <w:sz w:val="20"/>
          <w:szCs w:val="20"/>
          <w:lang w:val="en-IN"/>
        </w:rPr>
        <w:lastRenderedPageBreak/>
        <w:t>efficacy and locus of control—considered components of perceived behavioural control—as independent variables to examine their influence on behaviour.</w:t>
      </w:r>
      <w:r w:rsidRPr="003D5926">
        <w:rPr>
          <w:rFonts w:ascii="Garamond" w:hAnsi="Garamond"/>
          <w:bCs/>
          <w:iCs/>
          <w:sz w:val="20"/>
          <w:szCs w:val="20"/>
          <w:vertAlign w:val="superscript"/>
          <w:lang w:val="en-IN"/>
        </w:rPr>
        <w:t xml:space="preserve">14 </w:t>
      </w:r>
      <w:r w:rsidRPr="003D5926">
        <w:rPr>
          <w:rFonts w:ascii="Garamond" w:hAnsi="Garamond"/>
          <w:bCs/>
          <w:iCs/>
          <w:sz w:val="20"/>
          <w:szCs w:val="20"/>
          <w:lang w:val="en-IN"/>
        </w:rPr>
        <w:t xml:space="preserve">Majorly here, FA, FSE, and LOC are explored as key factors in which FSE and LOC are considered as mediators which influences high school teachers’ PFMB. The Figure 1 further describes the framework of the study. Here, the FA, FSE and LOC has direct relation with PFMB while FSE and LOC has indirect effect between FA and PFMB. </w:t>
      </w:r>
    </w:p>
    <w:bookmarkEnd w:id="10"/>
    <w:p w14:paraId="56BAEC3C" w14:textId="6DD99757" w:rsidR="003D5926" w:rsidRDefault="003D5926" w:rsidP="007A1526">
      <w:pPr>
        <w:spacing w:line="259" w:lineRule="auto"/>
        <w:jc w:val="both"/>
        <w:rPr>
          <w:rFonts w:ascii="Garamond" w:hAnsi="Garamond"/>
          <w:bCs/>
          <w:iCs/>
          <w:sz w:val="20"/>
          <w:szCs w:val="20"/>
        </w:rPr>
      </w:pPr>
      <w:r w:rsidRPr="003D5926">
        <w:rPr>
          <w:rFonts w:ascii="Times New Roman" w:eastAsia="Calibri" w:hAnsi="Times New Roman" w:cs="Times New Roman"/>
          <w:noProof/>
          <w:kern w:val="2"/>
        </w:rPr>
        <w:drawing>
          <wp:anchor distT="0" distB="0" distL="114300" distR="114300" simplePos="0" relativeHeight="251665408" behindDoc="0" locked="0" layoutInCell="1" allowOverlap="1" wp14:anchorId="6062D023" wp14:editId="6FBDF1B1">
            <wp:simplePos x="0" y="0"/>
            <wp:positionH relativeFrom="column">
              <wp:align>right</wp:align>
            </wp:positionH>
            <wp:positionV relativeFrom="paragraph">
              <wp:posOffset>154940</wp:posOffset>
            </wp:positionV>
            <wp:extent cx="2870200" cy="1693545"/>
            <wp:effectExtent l="0" t="0" r="6350" b="1905"/>
            <wp:wrapThrough wrapText="bothSides">
              <wp:wrapPolygon edited="0">
                <wp:start x="0" y="0"/>
                <wp:lineTo x="0" y="21381"/>
                <wp:lineTo x="21504" y="21381"/>
                <wp:lineTo x="21504" y="0"/>
                <wp:lineTo x="0" y="0"/>
              </wp:wrapPolygon>
            </wp:wrapThrough>
            <wp:docPr id="184892517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70200" cy="16935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629C4E" w14:textId="1D316726" w:rsidR="003D5926" w:rsidRDefault="003D5926" w:rsidP="007A1526">
      <w:pPr>
        <w:spacing w:line="259" w:lineRule="auto"/>
        <w:jc w:val="both"/>
        <w:rPr>
          <w:rFonts w:ascii="Garamond" w:hAnsi="Garamond"/>
          <w:bCs/>
          <w:iCs/>
          <w:sz w:val="20"/>
          <w:szCs w:val="20"/>
          <w:lang w:val="en-IN"/>
        </w:rPr>
      </w:pPr>
      <w:r w:rsidRPr="003D5926">
        <w:rPr>
          <w:rFonts w:ascii="Garamond" w:hAnsi="Garamond"/>
          <w:b/>
          <w:iCs/>
          <w:sz w:val="20"/>
          <w:szCs w:val="20"/>
          <w:lang w:val="en-IN"/>
        </w:rPr>
        <w:t>Figure 1</w:t>
      </w:r>
      <w:r w:rsidRPr="003D5926">
        <w:rPr>
          <w:rFonts w:ascii="Garamond" w:hAnsi="Garamond"/>
          <w:bCs/>
          <w:iCs/>
          <w:sz w:val="20"/>
          <w:szCs w:val="20"/>
          <w:lang w:val="en-IN"/>
        </w:rPr>
        <w:t>. Framework of the Stu</w:t>
      </w:r>
      <w:r>
        <w:rPr>
          <w:rFonts w:ascii="Garamond" w:hAnsi="Garamond"/>
          <w:bCs/>
          <w:iCs/>
          <w:sz w:val="20"/>
          <w:szCs w:val="20"/>
          <w:lang w:val="en-IN"/>
        </w:rPr>
        <w:t>dy</w:t>
      </w:r>
    </w:p>
    <w:p w14:paraId="5A2AC656" w14:textId="77777777" w:rsidR="003D5926" w:rsidRDefault="003D5926" w:rsidP="007A1526">
      <w:pPr>
        <w:spacing w:line="259" w:lineRule="auto"/>
        <w:jc w:val="both"/>
        <w:rPr>
          <w:rFonts w:ascii="Garamond" w:hAnsi="Garamond"/>
          <w:bCs/>
          <w:iCs/>
          <w:sz w:val="20"/>
          <w:szCs w:val="20"/>
          <w:lang w:val="en-IN"/>
        </w:rPr>
      </w:pPr>
    </w:p>
    <w:p w14:paraId="631509F1" w14:textId="77777777" w:rsidR="003D5926" w:rsidRDefault="003D5926" w:rsidP="007A1526">
      <w:pPr>
        <w:spacing w:line="259" w:lineRule="auto"/>
        <w:jc w:val="both"/>
        <w:rPr>
          <w:rFonts w:ascii="Garamond" w:hAnsi="Garamond"/>
          <w:bCs/>
          <w:iCs/>
          <w:sz w:val="20"/>
          <w:szCs w:val="20"/>
          <w:lang w:val="en-IN"/>
        </w:rPr>
      </w:pPr>
    </w:p>
    <w:p w14:paraId="072FA26C" w14:textId="77777777" w:rsidR="003D5926" w:rsidRPr="00057BD1" w:rsidRDefault="003D5926" w:rsidP="003D5926">
      <w:pPr>
        <w:spacing w:line="259" w:lineRule="auto"/>
        <w:jc w:val="both"/>
        <w:rPr>
          <w:rFonts w:ascii="Garamond" w:hAnsi="Garamond"/>
          <w:b/>
          <w:bCs/>
          <w:i/>
          <w:sz w:val="20"/>
          <w:szCs w:val="20"/>
          <w:lang w:val="en-IN"/>
        </w:rPr>
      </w:pPr>
      <w:r w:rsidRPr="00057BD1">
        <w:rPr>
          <w:rFonts w:ascii="Garamond" w:hAnsi="Garamond"/>
          <w:b/>
          <w:bCs/>
          <w:i/>
          <w:sz w:val="20"/>
          <w:szCs w:val="20"/>
          <w:lang w:val="en-IN"/>
        </w:rPr>
        <w:t>Hypotheses Development</w:t>
      </w:r>
    </w:p>
    <w:p w14:paraId="4976BE36" w14:textId="77777777" w:rsidR="003D5926" w:rsidRPr="003D5926" w:rsidRDefault="003D5926" w:rsidP="003D5926">
      <w:pPr>
        <w:spacing w:line="259" w:lineRule="auto"/>
        <w:jc w:val="both"/>
        <w:rPr>
          <w:rFonts w:ascii="Garamond" w:hAnsi="Garamond"/>
          <w:bCs/>
          <w:i/>
          <w:iCs/>
          <w:sz w:val="20"/>
          <w:szCs w:val="20"/>
          <w:lang w:val="en-IN"/>
        </w:rPr>
      </w:pPr>
      <w:bookmarkStart w:id="11" w:name="_Hlk205458824"/>
      <w:bookmarkStart w:id="12" w:name="_Hlk204593520"/>
      <w:r w:rsidRPr="003D5926">
        <w:rPr>
          <w:rFonts w:ascii="Garamond" w:hAnsi="Garamond"/>
          <w:bCs/>
          <w:i/>
          <w:iCs/>
          <w:sz w:val="20"/>
          <w:szCs w:val="20"/>
          <w:lang w:val="en-IN"/>
        </w:rPr>
        <w:t>FA and PFMB</w:t>
      </w:r>
      <w:r w:rsidRPr="003D5926">
        <w:rPr>
          <w:rFonts w:ascii="Garamond" w:hAnsi="Garamond"/>
          <w:bCs/>
          <w:i/>
          <w:iCs/>
          <w:sz w:val="20"/>
          <w:szCs w:val="20"/>
          <w:lang w:val="en-IN"/>
        </w:rPr>
        <w:tab/>
      </w:r>
    </w:p>
    <w:p w14:paraId="6B6BF832" w14:textId="77777777" w:rsidR="003D5926" w:rsidRPr="003D5926" w:rsidRDefault="003D5926" w:rsidP="003D5926">
      <w:pPr>
        <w:spacing w:line="259" w:lineRule="auto"/>
        <w:jc w:val="both"/>
        <w:rPr>
          <w:rFonts w:ascii="Garamond" w:hAnsi="Garamond"/>
          <w:bCs/>
          <w:iCs/>
          <w:sz w:val="20"/>
          <w:szCs w:val="20"/>
          <w:lang w:val="en-IN"/>
        </w:rPr>
      </w:pPr>
      <w:bookmarkStart w:id="13" w:name="_Hlk205459135"/>
      <w:bookmarkEnd w:id="11"/>
      <w:r w:rsidRPr="003D5926">
        <w:rPr>
          <w:rFonts w:ascii="Garamond" w:hAnsi="Garamond"/>
          <w:bCs/>
          <w:iCs/>
          <w:sz w:val="20"/>
          <w:szCs w:val="20"/>
          <w:lang w:val="en-IN"/>
        </w:rPr>
        <w:t>Financial attitude can be expounded as an individual’s orientation toward finance-related matters, reflecting their ability to plan and effectively manage savings.</w:t>
      </w:r>
      <w:r w:rsidRPr="003D5926">
        <w:rPr>
          <w:rFonts w:ascii="Garamond" w:hAnsi="Garamond"/>
          <w:bCs/>
          <w:iCs/>
          <w:sz w:val="20"/>
          <w:szCs w:val="20"/>
          <w:vertAlign w:val="superscript"/>
          <w:lang w:val="en-IN"/>
        </w:rPr>
        <w:t xml:space="preserve">15 </w:t>
      </w:r>
      <w:r w:rsidRPr="003D5926">
        <w:rPr>
          <w:rFonts w:ascii="Garamond" w:hAnsi="Garamond"/>
          <w:bCs/>
          <w:iCs/>
          <w:sz w:val="20"/>
          <w:szCs w:val="20"/>
          <w:lang w:val="en-IN"/>
        </w:rPr>
        <w:t>It influences how individuals perceive and manage money, with a positive financial attitude promoting better money management skills.</w:t>
      </w:r>
      <w:r w:rsidRPr="003D5926">
        <w:rPr>
          <w:rFonts w:ascii="Garamond" w:hAnsi="Garamond"/>
          <w:bCs/>
          <w:iCs/>
          <w:sz w:val="20"/>
          <w:szCs w:val="20"/>
          <w:vertAlign w:val="superscript"/>
          <w:lang w:val="en-IN"/>
        </w:rPr>
        <w:t xml:space="preserve">16 </w:t>
      </w:r>
      <w:r w:rsidRPr="003D5926">
        <w:rPr>
          <w:rFonts w:ascii="Garamond" w:hAnsi="Garamond"/>
          <w:bCs/>
          <w:iCs/>
          <w:sz w:val="20"/>
          <w:szCs w:val="20"/>
          <w:lang w:val="en-IN"/>
        </w:rPr>
        <w:t>It is further explain that these attitudes are shaped when thoughts, views, and judgments about personal finance are applied to one’s mindset and behaviour.</w:t>
      </w:r>
      <w:r w:rsidRPr="003D5926">
        <w:rPr>
          <w:rFonts w:ascii="Garamond" w:hAnsi="Garamond"/>
          <w:bCs/>
          <w:iCs/>
          <w:sz w:val="20"/>
          <w:szCs w:val="20"/>
          <w:vertAlign w:val="superscript"/>
          <w:lang w:val="en-IN"/>
        </w:rPr>
        <w:t xml:space="preserve">17 </w:t>
      </w:r>
      <w:r w:rsidRPr="003D5926">
        <w:rPr>
          <w:rFonts w:ascii="Garamond" w:hAnsi="Garamond"/>
          <w:bCs/>
          <w:iCs/>
          <w:sz w:val="20"/>
          <w:szCs w:val="20"/>
          <w:lang w:val="en-IN"/>
        </w:rPr>
        <w:t>Research indicates that FA positively influences financial behaviour across various groups, including students and employees, highlighting that a favourable financial mindset fosters better financial decision-making.</w:t>
      </w:r>
      <w:r w:rsidRPr="003D5926">
        <w:rPr>
          <w:rFonts w:ascii="Garamond" w:hAnsi="Garamond"/>
          <w:bCs/>
          <w:iCs/>
          <w:sz w:val="20"/>
          <w:szCs w:val="20"/>
          <w:vertAlign w:val="superscript"/>
          <w:lang w:val="en-IN"/>
        </w:rPr>
        <w:t xml:space="preserve">18,19 </w:t>
      </w:r>
      <w:r w:rsidRPr="003D5926">
        <w:rPr>
          <w:rFonts w:ascii="Garamond" w:hAnsi="Garamond"/>
          <w:bCs/>
          <w:iCs/>
          <w:sz w:val="20"/>
          <w:szCs w:val="20"/>
          <w:lang w:val="en-IN"/>
        </w:rPr>
        <w:t>Also, studies suggest that individuals with positive financial attitudes engage in better financial practices, while a negative attitude can hinder effective financial management.</w:t>
      </w:r>
      <w:r w:rsidRPr="003D5926">
        <w:rPr>
          <w:rFonts w:ascii="Garamond" w:hAnsi="Garamond"/>
          <w:bCs/>
          <w:iCs/>
          <w:sz w:val="20"/>
          <w:szCs w:val="20"/>
          <w:vertAlign w:val="superscript"/>
          <w:lang w:val="en-IN"/>
        </w:rPr>
        <w:t xml:space="preserve">20 </w:t>
      </w:r>
      <w:r w:rsidRPr="003D5926">
        <w:rPr>
          <w:rFonts w:ascii="Garamond" w:hAnsi="Garamond"/>
          <w:bCs/>
          <w:iCs/>
          <w:sz w:val="20"/>
          <w:szCs w:val="20"/>
          <w:lang w:val="en-IN"/>
        </w:rPr>
        <w:t>So, applying financial principles to initiate and sustain value through optimal resource allocation and management decisions helps in determining an individual’s financial behaviour.</w:t>
      </w:r>
      <w:r w:rsidRPr="003D5926">
        <w:rPr>
          <w:rFonts w:ascii="Garamond" w:hAnsi="Garamond"/>
          <w:bCs/>
          <w:iCs/>
          <w:sz w:val="20"/>
          <w:szCs w:val="20"/>
          <w:vertAlign w:val="superscript"/>
          <w:lang w:val="en-IN"/>
        </w:rPr>
        <w:t xml:space="preserve">21 </w:t>
      </w:r>
      <w:r w:rsidRPr="003D5926">
        <w:rPr>
          <w:rFonts w:ascii="Garamond" w:hAnsi="Garamond"/>
          <w:bCs/>
          <w:iCs/>
          <w:sz w:val="20"/>
          <w:szCs w:val="20"/>
          <w:lang w:val="en-IN"/>
        </w:rPr>
        <w:t>Thus, it is suggested to propose the following hypothesis;</w:t>
      </w:r>
    </w:p>
    <w:p w14:paraId="281D77DF" w14:textId="77777777" w:rsidR="003D5926" w:rsidRPr="003D5926" w:rsidRDefault="003D5926" w:rsidP="003D5926">
      <w:pPr>
        <w:spacing w:line="259" w:lineRule="auto"/>
        <w:jc w:val="both"/>
        <w:rPr>
          <w:rFonts w:ascii="Garamond" w:hAnsi="Garamond"/>
          <w:bCs/>
          <w:iCs/>
          <w:sz w:val="20"/>
          <w:szCs w:val="20"/>
          <w:lang w:val="en-IN"/>
        </w:rPr>
      </w:pPr>
      <w:bookmarkStart w:id="14" w:name="_Hlk204935221"/>
      <w:r w:rsidRPr="003D5926">
        <w:rPr>
          <w:rFonts w:ascii="Garamond" w:hAnsi="Garamond"/>
          <w:bCs/>
          <w:iCs/>
          <w:sz w:val="20"/>
          <w:szCs w:val="20"/>
          <w:lang w:val="en-IN"/>
        </w:rPr>
        <w:t>H1: FA has substantial positive impact on teachers’ PFMB.</w:t>
      </w:r>
    </w:p>
    <w:p w14:paraId="0D8C7A76" w14:textId="77777777" w:rsidR="003D5926" w:rsidRPr="003D5926" w:rsidRDefault="003D5926" w:rsidP="003D5926">
      <w:pPr>
        <w:spacing w:line="259" w:lineRule="auto"/>
        <w:jc w:val="both"/>
        <w:rPr>
          <w:rFonts w:ascii="Garamond" w:hAnsi="Garamond"/>
          <w:bCs/>
          <w:i/>
          <w:iCs/>
          <w:sz w:val="20"/>
          <w:szCs w:val="20"/>
          <w:lang w:val="en-IN"/>
        </w:rPr>
      </w:pPr>
      <w:bookmarkStart w:id="15" w:name="_Hlk205459213"/>
      <w:bookmarkEnd w:id="13"/>
      <w:bookmarkEnd w:id="14"/>
      <w:r w:rsidRPr="003D5926">
        <w:rPr>
          <w:rFonts w:ascii="Garamond" w:hAnsi="Garamond"/>
          <w:bCs/>
          <w:i/>
          <w:iCs/>
          <w:sz w:val="20"/>
          <w:szCs w:val="20"/>
          <w:lang w:val="en-IN"/>
        </w:rPr>
        <w:t>FSE and PFMB</w:t>
      </w:r>
    </w:p>
    <w:p w14:paraId="6142A92D" w14:textId="77777777" w:rsidR="003D5926" w:rsidRPr="003D5926" w:rsidRDefault="003D5926" w:rsidP="003D5926">
      <w:pPr>
        <w:spacing w:line="259" w:lineRule="auto"/>
        <w:jc w:val="both"/>
        <w:rPr>
          <w:rFonts w:ascii="Garamond" w:hAnsi="Garamond"/>
          <w:bCs/>
          <w:iCs/>
          <w:sz w:val="20"/>
          <w:szCs w:val="20"/>
          <w:lang w:val="en-IN"/>
        </w:rPr>
      </w:pPr>
      <w:bookmarkStart w:id="16" w:name="_Hlk205459242"/>
      <w:bookmarkEnd w:id="15"/>
      <w:r w:rsidRPr="003D5926">
        <w:rPr>
          <w:rFonts w:ascii="Garamond" w:hAnsi="Garamond"/>
          <w:bCs/>
          <w:iCs/>
          <w:sz w:val="20"/>
          <w:szCs w:val="20"/>
          <w:lang w:val="en-IN"/>
        </w:rPr>
        <w:t>Self-efficacy denotes to an individual’s belief in their capacity to perform the behaviours required to achieve certain outcomes. Applying the notion of self-efficacy to personal finance management suggests individuals with higher confidence in their financial abilities are more inclined to view financial difficulties as obstacles to overcome, rather than as risks to evade.</w:t>
      </w:r>
      <w:r w:rsidRPr="003D5926">
        <w:rPr>
          <w:rFonts w:ascii="Garamond" w:hAnsi="Garamond"/>
          <w:bCs/>
          <w:iCs/>
          <w:sz w:val="20"/>
          <w:szCs w:val="20"/>
          <w:vertAlign w:val="superscript"/>
          <w:lang w:val="en-IN"/>
        </w:rPr>
        <w:t xml:space="preserve">22,23 </w:t>
      </w:r>
      <w:r w:rsidRPr="003D5926">
        <w:rPr>
          <w:rFonts w:ascii="Garamond" w:hAnsi="Garamond"/>
          <w:bCs/>
          <w:iCs/>
          <w:sz w:val="20"/>
          <w:szCs w:val="20"/>
          <w:lang w:val="en-IN"/>
        </w:rPr>
        <w:t>It positively influences students’ financial behaviour, empowering them to make informed financial decisions and manage their resources efficiently.</w:t>
      </w:r>
      <w:r w:rsidRPr="003D5926">
        <w:rPr>
          <w:rFonts w:ascii="Garamond" w:hAnsi="Garamond"/>
          <w:bCs/>
          <w:iCs/>
          <w:sz w:val="20"/>
          <w:szCs w:val="20"/>
          <w:vertAlign w:val="superscript"/>
          <w:lang w:val="en-IN"/>
        </w:rPr>
        <w:t xml:space="preserve">24 </w:t>
      </w:r>
      <w:r w:rsidRPr="003D5926">
        <w:rPr>
          <w:rFonts w:ascii="Garamond" w:hAnsi="Garamond"/>
          <w:bCs/>
          <w:iCs/>
          <w:sz w:val="20"/>
          <w:szCs w:val="20"/>
          <w:lang w:val="en-IN"/>
        </w:rPr>
        <w:t>It plays a critical role in personal finance by enhancing an individual’s ability to navigate challenges such as taking out online loans and managing money responsibly while also positively influencing debt management strategies.</w:t>
      </w:r>
      <w:r w:rsidRPr="003D5926">
        <w:rPr>
          <w:rFonts w:ascii="Garamond" w:hAnsi="Garamond"/>
          <w:bCs/>
          <w:iCs/>
          <w:sz w:val="20"/>
          <w:szCs w:val="20"/>
          <w:vertAlign w:val="superscript"/>
          <w:lang w:val="en-IN"/>
        </w:rPr>
        <w:t xml:space="preserve">25,26 </w:t>
      </w:r>
      <w:r w:rsidRPr="003D5926">
        <w:rPr>
          <w:rFonts w:ascii="Garamond" w:hAnsi="Garamond"/>
          <w:bCs/>
          <w:iCs/>
          <w:sz w:val="20"/>
          <w:szCs w:val="20"/>
          <w:lang w:val="en-IN"/>
        </w:rPr>
        <w:t>Further women with greater FSE show big confidence in their financial management abilities and are more likely to invest in savings products and are less prone to rely on debt-related products.</w:t>
      </w:r>
      <w:r w:rsidRPr="003D5926">
        <w:rPr>
          <w:rFonts w:ascii="Garamond" w:hAnsi="Garamond"/>
          <w:bCs/>
          <w:iCs/>
          <w:sz w:val="20"/>
          <w:szCs w:val="20"/>
          <w:vertAlign w:val="superscript"/>
          <w:lang w:val="en-IN"/>
        </w:rPr>
        <w:t>27</w:t>
      </w:r>
      <w:r w:rsidRPr="003D5926">
        <w:rPr>
          <w:rFonts w:ascii="Garamond" w:hAnsi="Garamond"/>
          <w:bCs/>
          <w:iCs/>
          <w:sz w:val="20"/>
          <w:szCs w:val="20"/>
          <w:lang w:val="en-IN"/>
        </w:rPr>
        <w:t xml:space="preserve"> Hence, it arrived at the following hypothesis;</w:t>
      </w:r>
    </w:p>
    <w:p w14:paraId="556118E9"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H2: FSE has pronounced positive effect on teachers’ PFMB.</w:t>
      </w:r>
    </w:p>
    <w:p w14:paraId="09057C43" w14:textId="77777777" w:rsidR="003D5926" w:rsidRPr="003D5926" w:rsidRDefault="003D5926" w:rsidP="003D5926">
      <w:pPr>
        <w:spacing w:line="259" w:lineRule="auto"/>
        <w:jc w:val="both"/>
        <w:rPr>
          <w:rFonts w:ascii="Garamond" w:hAnsi="Garamond"/>
          <w:bCs/>
          <w:i/>
          <w:iCs/>
          <w:sz w:val="20"/>
          <w:szCs w:val="20"/>
          <w:lang w:val="en-IN"/>
        </w:rPr>
      </w:pPr>
      <w:bookmarkStart w:id="17" w:name="_Hlk205459569"/>
      <w:bookmarkEnd w:id="16"/>
      <w:r w:rsidRPr="003D5926">
        <w:rPr>
          <w:rFonts w:ascii="Garamond" w:hAnsi="Garamond"/>
          <w:bCs/>
          <w:i/>
          <w:iCs/>
          <w:sz w:val="20"/>
          <w:szCs w:val="20"/>
          <w:lang w:val="en-IN"/>
        </w:rPr>
        <w:t>LOC and PFMB</w:t>
      </w:r>
    </w:p>
    <w:p w14:paraId="327CD31C" w14:textId="77777777" w:rsidR="003D5926" w:rsidRPr="003D5926" w:rsidRDefault="003D5926" w:rsidP="003D5926">
      <w:pPr>
        <w:spacing w:line="259" w:lineRule="auto"/>
        <w:jc w:val="both"/>
        <w:rPr>
          <w:rFonts w:ascii="Garamond" w:hAnsi="Garamond"/>
          <w:bCs/>
          <w:iCs/>
          <w:sz w:val="20"/>
          <w:szCs w:val="20"/>
          <w:lang w:val="en-IN"/>
        </w:rPr>
      </w:pPr>
      <w:bookmarkStart w:id="18" w:name="_Hlk205459593"/>
      <w:bookmarkEnd w:id="17"/>
      <w:r w:rsidRPr="003D5926">
        <w:rPr>
          <w:rFonts w:ascii="Garamond" w:hAnsi="Garamond"/>
          <w:bCs/>
          <w:iCs/>
          <w:sz w:val="20"/>
          <w:szCs w:val="20"/>
          <w:lang w:val="en-IN"/>
        </w:rPr>
        <w:t>The level of control an individual exerts over their ability and their beliefs regarding their achievements is known as locus of control. Individuals who believe in their ability to solve financial problems are more likely to enhance their financial management skills and make informed financial decisions.</w:t>
      </w:r>
      <w:r w:rsidRPr="003D5926">
        <w:rPr>
          <w:rFonts w:ascii="Garamond" w:hAnsi="Garamond"/>
          <w:bCs/>
          <w:iCs/>
          <w:sz w:val="20"/>
          <w:szCs w:val="20"/>
          <w:vertAlign w:val="superscript"/>
          <w:lang w:val="en-IN"/>
        </w:rPr>
        <w:t xml:space="preserve">28 </w:t>
      </w:r>
      <w:r w:rsidRPr="003D5926">
        <w:rPr>
          <w:rFonts w:ascii="Garamond" w:hAnsi="Garamond"/>
          <w:bCs/>
          <w:iCs/>
          <w:sz w:val="20"/>
          <w:szCs w:val="20"/>
          <w:lang w:val="en-IN"/>
        </w:rPr>
        <w:t>People who possess an internal LOC tend to take initiative in managing their finances by setting clear financial goals, developing budgets, consistently saving, and making thoughtful investment choices.</w:t>
      </w:r>
      <w:r w:rsidRPr="003D5926">
        <w:rPr>
          <w:rFonts w:ascii="Garamond" w:hAnsi="Garamond"/>
          <w:bCs/>
          <w:iCs/>
          <w:sz w:val="20"/>
          <w:szCs w:val="20"/>
          <w:vertAlign w:val="superscript"/>
          <w:lang w:val="en-IN"/>
        </w:rPr>
        <w:t xml:space="preserve">29 </w:t>
      </w:r>
      <w:r w:rsidRPr="003D5926">
        <w:rPr>
          <w:rFonts w:ascii="Garamond" w:hAnsi="Garamond"/>
          <w:bCs/>
          <w:iCs/>
          <w:sz w:val="20"/>
          <w:szCs w:val="20"/>
          <w:lang w:val="en-IN"/>
        </w:rPr>
        <w:t>Driven by the belief that their efforts will lead to favourable financial results, they actively manage their resources and take steps to ensure long-term financial security.</w:t>
      </w:r>
      <w:r w:rsidRPr="003D5926">
        <w:rPr>
          <w:rFonts w:ascii="Garamond" w:hAnsi="Garamond"/>
          <w:bCs/>
          <w:iCs/>
          <w:sz w:val="20"/>
          <w:szCs w:val="20"/>
          <w:vertAlign w:val="superscript"/>
          <w:lang w:val="en-IN"/>
        </w:rPr>
        <w:t>30</w:t>
      </w:r>
      <w:r w:rsidRPr="003D5926">
        <w:rPr>
          <w:rFonts w:ascii="Garamond" w:hAnsi="Garamond"/>
          <w:bCs/>
          <w:iCs/>
          <w:sz w:val="20"/>
          <w:szCs w:val="20"/>
          <w:lang w:val="en-IN"/>
        </w:rPr>
        <w:t xml:space="preserve"> Thus, the hypothesis stated here is;</w:t>
      </w:r>
    </w:p>
    <w:p w14:paraId="2CD8996A" w14:textId="299D8F30" w:rsidR="003D5926" w:rsidRPr="00057BD1"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H3: LOC has a significant positive impact on teachers’ PFMB.</w:t>
      </w:r>
      <w:bookmarkStart w:id="19" w:name="_Hlk205459615"/>
      <w:bookmarkEnd w:id="18"/>
    </w:p>
    <w:p w14:paraId="0C824DE7" w14:textId="77777777" w:rsidR="003D5926" w:rsidRPr="003D5926" w:rsidRDefault="003D5926" w:rsidP="003D5926">
      <w:pPr>
        <w:spacing w:line="259" w:lineRule="auto"/>
        <w:jc w:val="both"/>
        <w:rPr>
          <w:rFonts w:ascii="Garamond" w:hAnsi="Garamond"/>
          <w:b/>
          <w:i/>
          <w:iCs/>
          <w:sz w:val="20"/>
          <w:szCs w:val="20"/>
          <w:lang w:val="en-IN"/>
        </w:rPr>
      </w:pPr>
      <w:r w:rsidRPr="003D5926">
        <w:rPr>
          <w:rFonts w:ascii="Garamond" w:hAnsi="Garamond"/>
          <w:b/>
          <w:i/>
          <w:iCs/>
          <w:sz w:val="20"/>
          <w:szCs w:val="20"/>
          <w:lang w:val="en-IN"/>
        </w:rPr>
        <w:t>Mediating role of FSE and LOC</w:t>
      </w:r>
    </w:p>
    <w:p w14:paraId="7DF35AF3" w14:textId="77777777" w:rsidR="003D5926" w:rsidRPr="003D5926" w:rsidRDefault="003D5926" w:rsidP="003D5926">
      <w:pPr>
        <w:spacing w:line="259" w:lineRule="auto"/>
        <w:jc w:val="both"/>
        <w:rPr>
          <w:rFonts w:ascii="Garamond" w:hAnsi="Garamond"/>
          <w:bCs/>
          <w:iCs/>
          <w:sz w:val="20"/>
          <w:szCs w:val="20"/>
          <w:lang w:val="en-IN"/>
        </w:rPr>
      </w:pPr>
      <w:bookmarkStart w:id="20" w:name="_Hlk205459649"/>
      <w:bookmarkEnd w:id="19"/>
      <w:r w:rsidRPr="003D5926">
        <w:rPr>
          <w:rFonts w:ascii="Garamond" w:hAnsi="Garamond"/>
          <w:bCs/>
          <w:iCs/>
          <w:sz w:val="20"/>
          <w:szCs w:val="20"/>
          <w:lang w:val="en-IN"/>
        </w:rPr>
        <w:t>Research highlights, FSE as a key mediator between financial socialization and financial behaviour in young adults, indicating that stronger FSE enhances positive financial behaviours shaped by family financial socialization, ultimately influencing overall financial outcomes.</w:t>
      </w:r>
      <w:r w:rsidRPr="003D5926">
        <w:rPr>
          <w:rFonts w:ascii="Garamond" w:hAnsi="Garamond"/>
          <w:bCs/>
          <w:iCs/>
          <w:sz w:val="20"/>
          <w:szCs w:val="20"/>
          <w:vertAlign w:val="superscript"/>
          <w:lang w:val="en-IN"/>
        </w:rPr>
        <w:t xml:space="preserve">31 </w:t>
      </w:r>
      <w:r w:rsidRPr="003D5926">
        <w:rPr>
          <w:rFonts w:ascii="Garamond" w:hAnsi="Garamond"/>
          <w:bCs/>
          <w:iCs/>
          <w:sz w:val="20"/>
          <w:szCs w:val="20"/>
          <w:lang w:val="en-IN"/>
        </w:rPr>
        <w:t xml:space="preserve">Studies suggest that individuals with higher financial literacy tend to exhibit greater FSE, leading to </w:t>
      </w:r>
      <w:r w:rsidRPr="003D5926">
        <w:rPr>
          <w:rFonts w:ascii="Garamond" w:hAnsi="Garamond"/>
          <w:bCs/>
          <w:iCs/>
          <w:sz w:val="20"/>
          <w:szCs w:val="20"/>
          <w:lang w:val="en-IN"/>
        </w:rPr>
        <w:lastRenderedPageBreak/>
        <w:t>improved financial management and investment decisions.</w:t>
      </w:r>
      <w:r w:rsidRPr="003D5926">
        <w:rPr>
          <w:rFonts w:ascii="Garamond" w:hAnsi="Garamond"/>
          <w:bCs/>
          <w:iCs/>
          <w:sz w:val="20"/>
          <w:szCs w:val="20"/>
          <w:vertAlign w:val="superscript"/>
          <w:lang w:val="en-IN"/>
        </w:rPr>
        <w:t xml:space="preserve">32 </w:t>
      </w:r>
      <w:r w:rsidRPr="003D5926">
        <w:rPr>
          <w:rFonts w:ascii="Garamond" w:hAnsi="Garamond"/>
          <w:bCs/>
          <w:iCs/>
          <w:sz w:val="20"/>
          <w:szCs w:val="20"/>
          <w:lang w:val="en-IN"/>
        </w:rPr>
        <w:t>Additionally, FSE mediates the relationship between FA and financial behaviour, reinforcing the direct impact of FA on behaviour while strengthening this connection.</w:t>
      </w:r>
      <w:r w:rsidRPr="003D5926">
        <w:rPr>
          <w:rFonts w:ascii="Garamond" w:hAnsi="Garamond"/>
          <w:bCs/>
          <w:iCs/>
          <w:sz w:val="20"/>
          <w:szCs w:val="20"/>
          <w:vertAlign w:val="superscript"/>
          <w:lang w:val="en-IN"/>
        </w:rPr>
        <w:t xml:space="preserve">33 </w:t>
      </w:r>
      <w:r w:rsidRPr="003D5926">
        <w:rPr>
          <w:rFonts w:ascii="Garamond" w:hAnsi="Garamond"/>
          <w:bCs/>
          <w:iCs/>
          <w:sz w:val="20"/>
          <w:szCs w:val="20"/>
          <w:lang w:val="en-IN"/>
        </w:rPr>
        <w:t>On the other hand, LOC also plays a crucial role as a mediator in various psychological and behavioural contexts, shaping the relationships between different factors and their outcomes. Studies show that when combined with financial literacy, LOC significantly impacts financial behaviour among students and market traders, suggesting that a strong sense of control over financial outcomes enhances financial management.</w:t>
      </w:r>
      <w:r w:rsidRPr="003D5926">
        <w:rPr>
          <w:rFonts w:ascii="Garamond" w:hAnsi="Garamond"/>
          <w:bCs/>
          <w:iCs/>
          <w:sz w:val="20"/>
          <w:szCs w:val="20"/>
          <w:vertAlign w:val="superscript"/>
          <w:lang w:val="en-IN"/>
        </w:rPr>
        <w:t xml:space="preserve">34 </w:t>
      </w:r>
      <w:r w:rsidRPr="003D5926">
        <w:rPr>
          <w:rFonts w:ascii="Garamond" w:hAnsi="Garamond"/>
          <w:bCs/>
          <w:iCs/>
          <w:sz w:val="20"/>
          <w:szCs w:val="20"/>
          <w:lang w:val="en-IN"/>
        </w:rPr>
        <w:t>Specifically, FSE mediates the relationship by transforming attitude to sense of competence which creates the confidence in executing financial behaviour while LOC helps to create a mindset where individual view financial outcomes as manageable rather than accidental. Together, FSE and LOC bridge that translates a teachers’ attitude in to sustained execution of management behaviour. Hence, this study delivers the following hypotheses;</w:t>
      </w:r>
    </w:p>
    <w:p w14:paraId="7BF519C7"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H4: FSE mediates the relationship between FA and PFMB of high school teachers.</w:t>
      </w:r>
    </w:p>
    <w:p w14:paraId="04EAF117"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H5: LOC mediates the relationship between FA and PFMB of high school teachers.</w:t>
      </w:r>
    </w:p>
    <w:p w14:paraId="442FB454"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H6: FSE and LOC serially mediate the link between FA and PFMB of high school teachers.</w:t>
      </w:r>
    </w:p>
    <w:p w14:paraId="7525E476"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The researcher scrutinizes the influence of psychological factors like FA, FSE, and LOC on PFMB. It majorly examines the immediate relationship between FA and PFMB, followed by the effects of FSE and LOC on PFMB. Then explores the mediating role of FSE on FA and LOC, as well as between FA and PFMB. Also answers the mediating effect of LOC in the relationships between FSE and PFMB, and FA and PFMB. Finally, the study evaluates the serial mediation effect of FSE and LOC in the relationship between FA and PFMB.</w:t>
      </w:r>
    </w:p>
    <w:p w14:paraId="4DDD6665" w14:textId="77777777" w:rsidR="003D5926" w:rsidRDefault="003D5926" w:rsidP="003D5926">
      <w:pPr>
        <w:spacing w:line="259" w:lineRule="auto"/>
        <w:jc w:val="both"/>
        <w:rPr>
          <w:rFonts w:ascii="Garamond" w:hAnsi="Garamond"/>
          <w:b/>
          <w:bCs/>
          <w:iCs/>
          <w:sz w:val="20"/>
          <w:szCs w:val="20"/>
          <w:lang w:val="en-IN"/>
        </w:rPr>
      </w:pPr>
      <w:bookmarkStart w:id="21" w:name="_Hlk204593685"/>
      <w:bookmarkEnd w:id="12"/>
      <w:bookmarkEnd w:id="20"/>
    </w:p>
    <w:p w14:paraId="49BA7CED" w14:textId="3677C525" w:rsidR="003D5926" w:rsidRPr="003D5926" w:rsidRDefault="00057BD1" w:rsidP="003D5926">
      <w:pPr>
        <w:spacing w:line="259" w:lineRule="auto"/>
        <w:jc w:val="both"/>
        <w:rPr>
          <w:rFonts w:ascii="Garamond" w:hAnsi="Garamond"/>
          <w:b/>
          <w:bCs/>
          <w:iCs/>
          <w:sz w:val="22"/>
          <w:szCs w:val="22"/>
          <w:lang w:val="en-IN"/>
        </w:rPr>
      </w:pPr>
      <w:r w:rsidRPr="003D5926">
        <w:rPr>
          <w:rFonts w:ascii="Garamond" w:hAnsi="Garamond"/>
          <w:b/>
          <w:bCs/>
          <w:iCs/>
          <w:sz w:val="22"/>
          <w:szCs w:val="22"/>
          <w:lang w:val="en-IN"/>
        </w:rPr>
        <w:t>METHODOLOGY</w:t>
      </w:r>
    </w:p>
    <w:p w14:paraId="01454906" w14:textId="3663516C" w:rsidR="003D5926" w:rsidRPr="00057BD1" w:rsidRDefault="003D5926" w:rsidP="003D5926">
      <w:pPr>
        <w:spacing w:line="259" w:lineRule="auto"/>
        <w:jc w:val="both"/>
        <w:rPr>
          <w:rFonts w:ascii="Garamond" w:hAnsi="Garamond"/>
          <w:bCs/>
          <w:iCs/>
          <w:sz w:val="20"/>
          <w:szCs w:val="20"/>
          <w:lang w:val="en-IN"/>
        </w:rPr>
      </w:pPr>
      <w:bookmarkStart w:id="22" w:name="_Hlk204593732"/>
      <w:bookmarkEnd w:id="21"/>
      <w:r w:rsidRPr="00057BD1">
        <w:rPr>
          <w:rFonts w:ascii="Garamond" w:hAnsi="Garamond"/>
          <w:b/>
          <w:i/>
          <w:iCs/>
          <w:sz w:val="20"/>
          <w:szCs w:val="20"/>
          <w:lang w:val="en-IN"/>
        </w:rPr>
        <w:t>Study Design</w:t>
      </w:r>
      <w:r w:rsidR="00057BD1" w:rsidRPr="00057BD1">
        <w:rPr>
          <w:rFonts w:ascii="Garamond" w:hAnsi="Garamond"/>
          <w:b/>
          <w:i/>
          <w:iCs/>
          <w:sz w:val="20"/>
          <w:szCs w:val="20"/>
          <w:lang w:val="en-IN"/>
        </w:rPr>
        <w:t xml:space="preserve">: </w:t>
      </w:r>
      <w:bookmarkStart w:id="23" w:name="_Hlk204593744"/>
      <w:bookmarkEnd w:id="22"/>
      <w:r w:rsidRPr="003D5926">
        <w:rPr>
          <w:rFonts w:ascii="Garamond" w:hAnsi="Garamond"/>
          <w:bCs/>
          <w:iCs/>
          <w:sz w:val="20"/>
          <w:szCs w:val="20"/>
          <w:lang w:val="en-IN"/>
        </w:rPr>
        <w:t xml:space="preserve">The cross-sectional research design was employed with a questionnaire-based approach to explore the mediating role of psychological factors among school educators in Kerala, India. Data collection took place between August 2023 and March 2024, with participants selected based on the criterion of permanent employment. The questionnaire was structured into three sections. In the first section, participants confirmed their eligibility based on the inclusion criteria. Only those who responded ‘Yes’ proceeded to the </w:t>
      </w:r>
      <w:r w:rsidRPr="003D5926">
        <w:rPr>
          <w:rFonts w:ascii="Garamond" w:hAnsi="Garamond"/>
          <w:bCs/>
          <w:iCs/>
          <w:sz w:val="20"/>
          <w:szCs w:val="20"/>
          <w:lang w:val="en-IN"/>
        </w:rPr>
        <w:t>subsequent sections. The second section assessed FA, FSE, LOC, and PFMB through a series of statements. The final section gathered demographic information, including gender, age, marital status, education level, years of work experience, number of dependents, and income level. The sample size was calculated from the total population of permanent high school teachers in public sector schools in Kerala during academic year 2023-2024, which was 42,989. Using Yamane’s formula, the required sample size was determined to be 396 which was calculated at 95% confidence level with 5% error margin.</w:t>
      </w:r>
      <w:r w:rsidRPr="003D5926">
        <w:rPr>
          <w:rFonts w:ascii="Garamond" w:hAnsi="Garamond"/>
          <w:bCs/>
          <w:iCs/>
          <w:sz w:val="20"/>
          <w:szCs w:val="20"/>
          <w:vertAlign w:val="superscript"/>
          <w:lang w:val="en-IN"/>
        </w:rPr>
        <w:t xml:space="preserve">35 </w:t>
      </w:r>
      <w:bookmarkStart w:id="24" w:name="_Hlk204593756"/>
      <w:bookmarkStart w:id="25" w:name="_Hlk205460658"/>
      <w:bookmarkEnd w:id="23"/>
    </w:p>
    <w:p w14:paraId="0D446015" w14:textId="72DAC326" w:rsidR="003D5926" w:rsidRPr="00057BD1" w:rsidRDefault="003D5926" w:rsidP="003D5926">
      <w:pPr>
        <w:spacing w:line="259" w:lineRule="auto"/>
        <w:jc w:val="both"/>
        <w:rPr>
          <w:rFonts w:ascii="Garamond" w:hAnsi="Garamond"/>
          <w:bCs/>
          <w:iCs/>
          <w:sz w:val="20"/>
          <w:szCs w:val="20"/>
          <w:lang w:val="en-IN"/>
        </w:rPr>
      </w:pPr>
      <w:r w:rsidRPr="003D5926">
        <w:rPr>
          <w:rFonts w:ascii="Garamond" w:hAnsi="Garamond"/>
          <w:b/>
          <w:i/>
          <w:iCs/>
          <w:sz w:val="20"/>
          <w:szCs w:val="20"/>
          <w:lang w:val="en-IN"/>
        </w:rPr>
        <w:t>Sampling Procedure</w:t>
      </w:r>
      <w:r w:rsidR="00057BD1">
        <w:rPr>
          <w:rFonts w:ascii="Garamond" w:hAnsi="Garamond"/>
          <w:b/>
          <w:i/>
          <w:iCs/>
          <w:sz w:val="20"/>
          <w:szCs w:val="20"/>
          <w:lang w:val="en-IN"/>
        </w:rPr>
        <w:t xml:space="preserve">: </w:t>
      </w:r>
      <w:bookmarkStart w:id="26" w:name="_Hlk204593797"/>
      <w:bookmarkEnd w:id="24"/>
      <w:r w:rsidRPr="003D5926">
        <w:rPr>
          <w:rFonts w:ascii="Garamond" w:hAnsi="Garamond"/>
          <w:bCs/>
          <w:iCs/>
          <w:sz w:val="20"/>
          <w:szCs w:val="20"/>
          <w:lang w:val="en-IN"/>
        </w:rPr>
        <w:t xml:space="preserve">The sample consisted of public sector high school teachers instructing classes 8 to 10 in Kerala, India. A multi-stage stratified proportionate sampling technique was initially employed, followed by simple random sampling for participant selection. The 14 districts of Kerala were divided into three major zones South, Central and North where the district with higher number of schools from each zones are selected. Hence, Thiruvananthapuram (South Zone), Ernakulam (Central Zone), and Malappuram (North Zone) are selected, as these districts have a higher concentration of schools. Within each selected district, further stratification was conducted based on District Educational Offices (DEO), selecting the DEOs with the highest number of schools: Thiruvananthapuram DEO (n=78), Aluva DEO (n=96), and Malappuram DEO (n=69). The required sample size of 396 was proportionally distributed across these DEOs which makes necessary samples from each selected districts as Thiruvananthapuram (n=127.11), Ernakulam (n=156.44) and Malappuram (n=112.44).  To facilitate data collection these numbers are rounded to the nearest multiple of 10, finalizing the sample size at 410: Thiruvananthapuram (n=130), Ernakulam (n=160), and Malappuram (n=120). A total of 600 questionnaire was circulated i.e. 200 each for 3 districts to avoid potential non-response bias, incomplete surveys and outliers which are common issues of self-reported data. But only 545 were received back creating a response rate of 90.8%, of which 514 were deemed valid for analysis as remaining 31 surveys were having incomplete responses making it 85.7% valid response rate. This guarantee that final usable dataset remains well above the required power analysis requirement even after rigorous data cleaning. </w:t>
      </w:r>
      <w:bookmarkStart w:id="27" w:name="_Hlk204593819"/>
      <w:bookmarkStart w:id="28" w:name="_Hlk205460684"/>
      <w:bookmarkEnd w:id="25"/>
      <w:bookmarkEnd w:id="26"/>
    </w:p>
    <w:p w14:paraId="35A32B3F" w14:textId="4BBCC87E"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
          <w:i/>
          <w:iCs/>
          <w:sz w:val="20"/>
          <w:szCs w:val="20"/>
          <w:lang w:val="en-IN"/>
        </w:rPr>
        <w:t>Measures</w:t>
      </w:r>
      <w:r w:rsidR="00057BD1">
        <w:rPr>
          <w:rFonts w:ascii="Garamond" w:hAnsi="Garamond"/>
          <w:b/>
          <w:i/>
          <w:iCs/>
          <w:sz w:val="20"/>
          <w:szCs w:val="20"/>
          <w:lang w:val="en-IN"/>
        </w:rPr>
        <w:t xml:space="preserve">: </w:t>
      </w:r>
      <w:bookmarkStart w:id="29" w:name="_Hlk204593828"/>
      <w:bookmarkEnd w:id="27"/>
      <w:r w:rsidRPr="003D5926">
        <w:rPr>
          <w:rFonts w:ascii="Garamond" w:hAnsi="Garamond"/>
          <w:bCs/>
          <w:iCs/>
          <w:sz w:val="20"/>
          <w:szCs w:val="20"/>
          <w:lang w:val="en-IN"/>
        </w:rPr>
        <w:t xml:space="preserve">FA was determined using six items acclimated, which have statements such as “I can afford </w:t>
      </w:r>
      <w:r w:rsidRPr="003D5926">
        <w:rPr>
          <w:rFonts w:ascii="Garamond" w:hAnsi="Garamond"/>
          <w:bCs/>
          <w:iCs/>
          <w:sz w:val="20"/>
          <w:szCs w:val="20"/>
          <w:lang w:val="en-IN"/>
        </w:rPr>
        <w:lastRenderedPageBreak/>
        <w:t>to put money aside for future spending now.”</w:t>
      </w:r>
      <w:r w:rsidRPr="003D5926">
        <w:rPr>
          <w:rFonts w:ascii="Garamond" w:hAnsi="Garamond"/>
          <w:bCs/>
          <w:iCs/>
          <w:sz w:val="20"/>
          <w:szCs w:val="20"/>
          <w:vertAlign w:val="superscript"/>
          <w:lang w:val="en-IN"/>
        </w:rPr>
        <w:t xml:space="preserve">1 </w:t>
      </w:r>
      <w:r w:rsidRPr="003D5926">
        <w:rPr>
          <w:rFonts w:ascii="Garamond" w:hAnsi="Garamond"/>
          <w:bCs/>
          <w:iCs/>
          <w:sz w:val="20"/>
          <w:szCs w:val="20"/>
          <w:lang w:val="en-IN"/>
        </w:rPr>
        <w:t>FSE was ascertained using five items adapted which include statements such as “I have confidence in my ability to manage my finances.”</w:t>
      </w:r>
      <w:r w:rsidRPr="003D5926">
        <w:rPr>
          <w:rFonts w:ascii="Garamond" w:hAnsi="Garamond"/>
          <w:bCs/>
          <w:iCs/>
          <w:sz w:val="20"/>
          <w:szCs w:val="20"/>
          <w:vertAlign w:val="superscript"/>
          <w:lang w:val="en-IN"/>
        </w:rPr>
        <w:t xml:space="preserve">36 </w:t>
      </w:r>
      <w:r w:rsidRPr="003D5926">
        <w:rPr>
          <w:rFonts w:ascii="Garamond" w:hAnsi="Garamond"/>
          <w:bCs/>
          <w:iCs/>
          <w:sz w:val="20"/>
          <w:szCs w:val="20"/>
          <w:lang w:val="en-IN"/>
        </w:rPr>
        <w:t>LOC was calculated using five items adapted which include statements like “My financial situation depends on my control of the problem.”</w:t>
      </w:r>
      <w:r w:rsidRPr="003D5926">
        <w:rPr>
          <w:rFonts w:ascii="Garamond" w:hAnsi="Garamond"/>
          <w:bCs/>
          <w:iCs/>
          <w:sz w:val="20"/>
          <w:szCs w:val="20"/>
          <w:vertAlign w:val="superscript"/>
          <w:lang w:val="en-IN"/>
        </w:rPr>
        <w:t>37</w:t>
      </w:r>
      <w:r w:rsidRPr="003D5926">
        <w:rPr>
          <w:rFonts w:ascii="Garamond" w:hAnsi="Garamond"/>
          <w:bCs/>
          <w:iCs/>
          <w:sz w:val="20"/>
          <w:szCs w:val="20"/>
          <w:lang w:val="en-IN"/>
        </w:rPr>
        <w:t xml:space="preserve"> While PFMB was assessed using 11 items, including statements such as “I always stayed within my budget or spending plan.”</w:t>
      </w:r>
      <w:r w:rsidRPr="003D5926">
        <w:rPr>
          <w:rFonts w:ascii="Garamond" w:hAnsi="Garamond"/>
          <w:bCs/>
          <w:iCs/>
          <w:sz w:val="20"/>
          <w:szCs w:val="20"/>
          <w:vertAlign w:val="superscript"/>
          <w:lang w:val="en-IN"/>
        </w:rPr>
        <w:t>38</w:t>
      </w:r>
      <w:r w:rsidRPr="003D5926">
        <w:rPr>
          <w:rFonts w:ascii="Garamond" w:hAnsi="Garamond"/>
          <w:bCs/>
          <w:iCs/>
          <w:sz w:val="20"/>
          <w:szCs w:val="20"/>
          <w:lang w:val="en-IN"/>
        </w:rPr>
        <w:t>A 5-point Likert scale was used to rate each item, with 1 indicating strongly disagree and 5 indicating strongly agree.</w:t>
      </w:r>
    </w:p>
    <w:bookmarkEnd w:id="28"/>
    <w:bookmarkEnd w:id="29"/>
    <w:p w14:paraId="02D7AC41" w14:textId="77777777" w:rsidR="003D5926" w:rsidRDefault="003D5926" w:rsidP="003D5926">
      <w:pPr>
        <w:spacing w:line="259" w:lineRule="auto"/>
        <w:jc w:val="both"/>
        <w:rPr>
          <w:rFonts w:ascii="Garamond" w:hAnsi="Garamond"/>
          <w:b/>
          <w:bCs/>
          <w:iCs/>
          <w:sz w:val="20"/>
          <w:szCs w:val="20"/>
          <w:lang w:val="en-IN"/>
        </w:rPr>
      </w:pPr>
    </w:p>
    <w:p w14:paraId="4FBED857" w14:textId="77B5A498" w:rsidR="003D5926" w:rsidRPr="003D5926" w:rsidRDefault="003D5926" w:rsidP="003D5926">
      <w:pPr>
        <w:spacing w:line="259" w:lineRule="auto"/>
        <w:jc w:val="both"/>
        <w:rPr>
          <w:rFonts w:ascii="Garamond" w:hAnsi="Garamond"/>
          <w:b/>
          <w:bCs/>
          <w:iCs/>
          <w:sz w:val="20"/>
          <w:szCs w:val="20"/>
          <w:lang w:val="en-IN"/>
        </w:rPr>
      </w:pPr>
      <w:r w:rsidRPr="003D5926">
        <w:rPr>
          <w:rFonts w:ascii="Garamond" w:hAnsi="Garamond"/>
          <w:b/>
          <w:bCs/>
          <w:iCs/>
          <w:sz w:val="20"/>
          <w:szCs w:val="20"/>
          <w:lang w:val="en-IN"/>
        </w:rPr>
        <w:t>RESULTS</w:t>
      </w:r>
    </w:p>
    <w:p w14:paraId="3E7AEA36" w14:textId="6652B09F" w:rsidR="003D5926" w:rsidRPr="003D5926" w:rsidRDefault="003D5926" w:rsidP="003D5926">
      <w:pPr>
        <w:spacing w:line="259" w:lineRule="auto"/>
        <w:jc w:val="both"/>
        <w:rPr>
          <w:rFonts w:ascii="Garamond" w:hAnsi="Garamond"/>
          <w:bCs/>
          <w:iCs/>
          <w:sz w:val="20"/>
          <w:szCs w:val="20"/>
          <w:lang w:val="en-IN"/>
        </w:rPr>
      </w:pPr>
      <w:bookmarkStart w:id="30" w:name="_Hlk204593973"/>
      <w:bookmarkStart w:id="31" w:name="_Hlk205460741"/>
      <w:r w:rsidRPr="00057BD1">
        <w:rPr>
          <w:rFonts w:ascii="Garamond" w:hAnsi="Garamond"/>
          <w:b/>
          <w:i/>
          <w:iCs/>
          <w:sz w:val="20"/>
          <w:szCs w:val="20"/>
          <w:lang w:val="en-IN"/>
        </w:rPr>
        <w:t>Descriptives</w:t>
      </w:r>
      <w:r w:rsidR="00057BD1" w:rsidRPr="00057BD1">
        <w:rPr>
          <w:rFonts w:ascii="Garamond" w:hAnsi="Garamond"/>
          <w:b/>
          <w:i/>
          <w:iCs/>
          <w:sz w:val="20"/>
          <w:szCs w:val="20"/>
          <w:lang w:val="en-IN"/>
        </w:rPr>
        <w:t>:</w:t>
      </w:r>
      <w:r w:rsidR="00057BD1">
        <w:rPr>
          <w:rFonts w:ascii="Garamond" w:hAnsi="Garamond"/>
          <w:bCs/>
          <w:i/>
          <w:iCs/>
          <w:sz w:val="20"/>
          <w:szCs w:val="20"/>
          <w:lang w:val="en-IN"/>
        </w:rPr>
        <w:t xml:space="preserve"> </w:t>
      </w:r>
      <w:bookmarkStart w:id="32" w:name="_Hlk204593985"/>
      <w:bookmarkEnd w:id="30"/>
      <w:r w:rsidRPr="003D5926">
        <w:rPr>
          <w:rFonts w:ascii="Garamond" w:hAnsi="Garamond"/>
          <w:bCs/>
          <w:iCs/>
          <w:sz w:val="20"/>
          <w:szCs w:val="20"/>
          <w:lang w:val="en-IN"/>
        </w:rPr>
        <w:t xml:space="preserve">The sample included 115 male and 399 female respondents. Among them, 44% were aged between 41 and 50 years, while 90.7% were married. Additionally, 72.6% held a postgraduate degree, 27% had 5–10 years of work experience, and 55.3% had more than three dependents. Regarding income, 36.8% of respondents reported an annual income between </w:t>
      </w:r>
      <w:r w:rsidRPr="003D5926">
        <w:rPr>
          <w:rFonts w:ascii="Times New Roman" w:hAnsi="Times New Roman" w:cs="Times New Roman"/>
          <w:bCs/>
          <w:iCs/>
          <w:sz w:val="20"/>
          <w:szCs w:val="20"/>
          <w:lang w:val="en-IN"/>
        </w:rPr>
        <w:t>₹</w:t>
      </w:r>
      <w:r w:rsidRPr="003D5926">
        <w:rPr>
          <w:rFonts w:ascii="Garamond" w:hAnsi="Garamond"/>
          <w:bCs/>
          <w:iCs/>
          <w:sz w:val="20"/>
          <w:szCs w:val="20"/>
          <w:lang w:val="en-IN"/>
        </w:rPr>
        <w:t xml:space="preserve">5 lakh and </w:t>
      </w:r>
      <w:r w:rsidRPr="003D5926">
        <w:rPr>
          <w:rFonts w:ascii="Times New Roman" w:hAnsi="Times New Roman" w:cs="Times New Roman"/>
          <w:bCs/>
          <w:iCs/>
          <w:sz w:val="20"/>
          <w:szCs w:val="20"/>
          <w:lang w:val="en-IN"/>
        </w:rPr>
        <w:t>₹</w:t>
      </w:r>
      <w:r w:rsidRPr="003D5926">
        <w:rPr>
          <w:rFonts w:ascii="Garamond" w:hAnsi="Garamond"/>
          <w:bCs/>
          <w:iCs/>
          <w:sz w:val="20"/>
          <w:szCs w:val="20"/>
          <w:lang w:val="en-IN"/>
        </w:rPr>
        <w:t>7.5 lakh. The comprehensive demographic composition of the respondents is presented in Table 1.</w:t>
      </w:r>
    </w:p>
    <w:p w14:paraId="707B140A" w14:textId="77777777" w:rsidR="003D5926" w:rsidRPr="003D5926" w:rsidRDefault="003D5926" w:rsidP="003D5926">
      <w:pPr>
        <w:spacing w:line="259" w:lineRule="auto"/>
        <w:jc w:val="both"/>
        <w:rPr>
          <w:rFonts w:ascii="Garamond" w:hAnsi="Garamond"/>
          <w:bCs/>
          <w:iCs/>
          <w:sz w:val="20"/>
          <w:szCs w:val="20"/>
          <w:lang w:val="en-IN"/>
        </w:rPr>
      </w:pPr>
      <w:bookmarkStart w:id="33" w:name="_Hlk204594313"/>
      <w:bookmarkEnd w:id="31"/>
      <w:bookmarkEnd w:id="32"/>
      <w:r w:rsidRPr="003D5926">
        <w:rPr>
          <w:rFonts w:ascii="Garamond" w:hAnsi="Garamond"/>
          <w:b/>
          <w:iCs/>
          <w:sz w:val="20"/>
          <w:szCs w:val="20"/>
          <w:lang w:val="en-IN"/>
        </w:rPr>
        <w:t>Table 1</w:t>
      </w:r>
      <w:r w:rsidRPr="003D5926">
        <w:rPr>
          <w:rFonts w:ascii="Garamond" w:hAnsi="Garamond"/>
          <w:bCs/>
          <w:iCs/>
          <w:sz w:val="20"/>
          <w:szCs w:val="20"/>
          <w:lang w:val="en-IN"/>
        </w:rPr>
        <w:t xml:space="preserve"> – Demographics</w:t>
      </w:r>
    </w:p>
    <w:tbl>
      <w:tblPr>
        <w:tblStyle w:val="TableGrid"/>
        <w:tblW w:w="4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1607"/>
        <w:gridCol w:w="708"/>
        <w:gridCol w:w="851"/>
      </w:tblGrid>
      <w:tr w:rsidR="003D5926" w:rsidRPr="003D5926" w14:paraId="791262F4" w14:textId="77777777" w:rsidTr="00057BD1">
        <w:trPr>
          <w:jc w:val="center"/>
        </w:trPr>
        <w:tc>
          <w:tcPr>
            <w:tcW w:w="2741" w:type="dxa"/>
            <w:gridSpan w:val="2"/>
            <w:tcBorders>
              <w:top w:val="single" w:sz="4" w:space="0" w:color="auto"/>
              <w:bottom w:val="single" w:sz="4" w:space="0" w:color="auto"/>
            </w:tcBorders>
          </w:tcPr>
          <w:p w14:paraId="3CBCB5E6" w14:textId="77777777" w:rsidR="003D5926" w:rsidRPr="003D5926" w:rsidRDefault="003D5926" w:rsidP="003D5926">
            <w:pPr>
              <w:spacing w:line="259" w:lineRule="auto"/>
              <w:jc w:val="both"/>
              <w:rPr>
                <w:rFonts w:ascii="Garamond" w:hAnsi="Garamond"/>
                <w:b/>
                <w:bCs/>
                <w:iCs/>
                <w:sz w:val="20"/>
                <w:szCs w:val="20"/>
                <w:lang w:val="en-IN"/>
              </w:rPr>
            </w:pPr>
            <w:bookmarkStart w:id="34" w:name="_Hlk204594051"/>
            <w:bookmarkEnd w:id="33"/>
            <w:r w:rsidRPr="003D5926">
              <w:rPr>
                <w:rFonts w:ascii="Garamond" w:hAnsi="Garamond"/>
                <w:b/>
                <w:bCs/>
                <w:iCs/>
                <w:sz w:val="20"/>
                <w:szCs w:val="20"/>
                <w:lang w:val="en-IN"/>
              </w:rPr>
              <w:t>Characteristics</w:t>
            </w:r>
          </w:p>
        </w:tc>
        <w:tc>
          <w:tcPr>
            <w:tcW w:w="708" w:type="dxa"/>
            <w:tcBorders>
              <w:top w:val="single" w:sz="4" w:space="0" w:color="auto"/>
              <w:bottom w:val="single" w:sz="4" w:space="0" w:color="auto"/>
            </w:tcBorders>
          </w:tcPr>
          <w:p w14:paraId="2E9B128C" w14:textId="77777777" w:rsidR="003D5926" w:rsidRPr="003D5926" w:rsidRDefault="003D5926" w:rsidP="003D5926">
            <w:pPr>
              <w:spacing w:line="259" w:lineRule="auto"/>
              <w:jc w:val="both"/>
              <w:rPr>
                <w:rFonts w:ascii="Garamond" w:hAnsi="Garamond"/>
                <w:b/>
                <w:bCs/>
                <w:iCs/>
                <w:sz w:val="20"/>
                <w:szCs w:val="20"/>
                <w:lang w:val="en-IN"/>
              </w:rPr>
            </w:pPr>
            <w:r w:rsidRPr="003D5926">
              <w:rPr>
                <w:rFonts w:ascii="Garamond" w:hAnsi="Garamond"/>
                <w:b/>
                <w:bCs/>
                <w:iCs/>
                <w:sz w:val="20"/>
                <w:szCs w:val="20"/>
                <w:lang w:val="en-IN"/>
              </w:rPr>
              <w:t xml:space="preserve">Frequency </w:t>
            </w:r>
            <w:r w:rsidRPr="003D5926">
              <w:rPr>
                <w:rFonts w:ascii="Garamond" w:hAnsi="Garamond"/>
                <w:b/>
                <w:bCs/>
                <w:i/>
                <w:iCs/>
                <w:sz w:val="20"/>
                <w:szCs w:val="20"/>
                <w:lang w:val="en-IN"/>
              </w:rPr>
              <w:t>(n)</w:t>
            </w:r>
          </w:p>
        </w:tc>
        <w:tc>
          <w:tcPr>
            <w:tcW w:w="851" w:type="dxa"/>
            <w:tcBorders>
              <w:top w:val="single" w:sz="4" w:space="0" w:color="auto"/>
              <w:bottom w:val="single" w:sz="4" w:space="0" w:color="auto"/>
            </w:tcBorders>
          </w:tcPr>
          <w:p w14:paraId="0E233E1C" w14:textId="77777777" w:rsidR="003D5926" w:rsidRPr="003D5926" w:rsidRDefault="003D5926" w:rsidP="003D5926">
            <w:pPr>
              <w:spacing w:line="259" w:lineRule="auto"/>
              <w:jc w:val="both"/>
              <w:rPr>
                <w:rFonts w:ascii="Garamond" w:hAnsi="Garamond"/>
                <w:b/>
                <w:bCs/>
                <w:iCs/>
                <w:sz w:val="20"/>
                <w:szCs w:val="20"/>
                <w:lang w:val="en-IN"/>
              </w:rPr>
            </w:pPr>
            <w:r w:rsidRPr="003D5926">
              <w:rPr>
                <w:rFonts w:ascii="Garamond" w:hAnsi="Garamond"/>
                <w:b/>
                <w:bCs/>
                <w:iCs/>
                <w:sz w:val="20"/>
                <w:szCs w:val="20"/>
                <w:lang w:val="en-IN"/>
              </w:rPr>
              <w:t>Percentage %</w:t>
            </w:r>
          </w:p>
        </w:tc>
      </w:tr>
      <w:tr w:rsidR="003D5926" w:rsidRPr="003D5926" w14:paraId="038DD4F2" w14:textId="77777777" w:rsidTr="003D5926">
        <w:trPr>
          <w:jc w:val="center"/>
        </w:trPr>
        <w:tc>
          <w:tcPr>
            <w:tcW w:w="1134" w:type="dxa"/>
            <w:tcBorders>
              <w:top w:val="single" w:sz="4" w:space="0" w:color="auto"/>
            </w:tcBorders>
          </w:tcPr>
          <w:p w14:paraId="516B1FFA" w14:textId="77777777" w:rsidR="003D5926" w:rsidRPr="003D5926" w:rsidRDefault="003D5926" w:rsidP="003D5926">
            <w:pPr>
              <w:spacing w:line="259" w:lineRule="auto"/>
              <w:jc w:val="both"/>
              <w:rPr>
                <w:rFonts w:ascii="Garamond" w:hAnsi="Garamond"/>
                <w:bCs/>
                <w:i/>
                <w:iCs/>
                <w:sz w:val="20"/>
                <w:szCs w:val="20"/>
                <w:lang w:val="en-IN"/>
              </w:rPr>
            </w:pPr>
            <w:r w:rsidRPr="003D5926">
              <w:rPr>
                <w:rFonts w:ascii="Garamond" w:hAnsi="Garamond"/>
                <w:bCs/>
                <w:i/>
                <w:iCs/>
                <w:sz w:val="20"/>
                <w:szCs w:val="20"/>
                <w:lang w:val="en-IN"/>
              </w:rPr>
              <w:t>Gender</w:t>
            </w:r>
          </w:p>
        </w:tc>
        <w:tc>
          <w:tcPr>
            <w:tcW w:w="1607" w:type="dxa"/>
            <w:tcBorders>
              <w:top w:val="single" w:sz="4" w:space="0" w:color="auto"/>
            </w:tcBorders>
          </w:tcPr>
          <w:p w14:paraId="15B6A50C"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 xml:space="preserve">Male </w:t>
            </w:r>
          </w:p>
        </w:tc>
        <w:tc>
          <w:tcPr>
            <w:tcW w:w="708" w:type="dxa"/>
            <w:tcBorders>
              <w:top w:val="single" w:sz="4" w:space="0" w:color="auto"/>
            </w:tcBorders>
          </w:tcPr>
          <w:p w14:paraId="1AE66E11"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115</w:t>
            </w:r>
          </w:p>
        </w:tc>
        <w:tc>
          <w:tcPr>
            <w:tcW w:w="851" w:type="dxa"/>
            <w:tcBorders>
              <w:top w:val="single" w:sz="4" w:space="0" w:color="auto"/>
            </w:tcBorders>
          </w:tcPr>
          <w:p w14:paraId="15193834"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22.4</w:t>
            </w:r>
          </w:p>
        </w:tc>
      </w:tr>
      <w:tr w:rsidR="003D5926" w:rsidRPr="003D5926" w14:paraId="5FF52E75" w14:textId="77777777" w:rsidTr="003D5926">
        <w:trPr>
          <w:jc w:val="center"/>
        </w:trPr>
        <w:tc>
          <w:tcPr>
            <w:tcW w:w="1134" w:type="dxa"/>
          </w:tcPr>
          <w:p w14:paraId="732F0846" w14:textId="77777777" w:rsidR="003D5926" w:rsidRPr="003D5926" w:rsidRDefault="003D5926" w:rsidP="003D5926">
            <w:pPr>
              <w:spacing w:line="259" w:lineRule="auto"/>
              <w:jc w:val="both"/>
              <w:rPr>
                <w:rFonts w:ascii="Garamond" w:hAnsi="Garamond"/>
                <w:bCs/>
                <w:iCs/>
                <w:sz w:val="20"/>
                <w:szCs w:val="20"/>
                <w:lang w:val="en-IN"/>
              </w:rPr>
            </w:pPr>
          </w:p>
        </w:tc>
        <w:tc>
          <w:tcPr>
            <w:tcW w:w="1607" w:type="dxa"/>
          </w:tcPr>
          <w:p w14:paraId="6E5D66C1"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Female</w:t>
            </w:r>
          </w:p>
        </w:tc>
        <w:tc>
          <w:tcPr>
            <w:tcW w:w="708" w:type="dxa"/>
          </w:tcPr>
          <w:p w14:paraId="103BE7BD"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399</w:t>
            </w:r>
          </w:p>
        </w:tc>
        <w:tc>
          <w:tcPr>
            <w:tcW w:w="851" w:type="dxa"/>
          </w:tcPr>
          <w:p w14:paraId="6535E73E"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77.6</w:t>
            </w:r>
          </w:p>
        </w:tc>
      </w:tr>
      <w:tr w:rsidR="003D5926" w:rsidRPr="003D5926" w14:paraId="167FF047" w14:textId="77777777" w:rsidTr="003D5926">
        <w:trPr>
          <w:jc w:val="center"/>
        </w:trPr>
        <w:tc>
          <w:tcPr>
            <w:tcW w:w="1134" w:type="dxa"/>
          </w:tcPr>
          <w:p w14:paraId="5C041EC9" w14:textId="77777777" w:rsidR="003D5926" w:rsidRPr="003D5926" w:rsidRDefault="003D5926" w:rsidP="003D5926">
            <w:pPr>
              <w:spacing w:line="259" w:lineRule="auto"/>
              <w:jc w:val="both"/>
              <w:rPr>
                <w:rFonts w:ascii="Garamond" w:hAnsi="Garamond"/>
                <w:bCs/>
                <w:i/>
                <w:iCs/>
                <w:sz w:val="20"/>
                <w:szCs w:val="20"/>
                <w:lang w:val="en-IN"/>
              </w:rPr>
            </w:pPr>
            <w:r w:rsidRPr="003D5926">
              <w:rPr>
                <w:rFonts w:ascii="Garamond" w:hAnsi="Garamond"/>
                <w:bCs/>
                <w:i/>
                <w:iCs/>
                <w:sz w:val="20"/>
                <w:szCs w:val="20"/>
                <w:lang w:val="en-IN"/>
              </w:rPr>
              <w:t>Age</w:t>
            </w:r>
          </w:p>
        </w:tc>
        <w:tc>
          <w:tcPr>
            <w:tcW w:w="1607" w:type="dxa"/>
          </w:tcPr>
          <w:p w14:paraId="251DEE85"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Below 30 Years</w:t>
            </w:r>
          </w:p>
        </w:tc>
        <w:tc>
          <w:tcPr>
            <w:tcW w:w="708" w:type="dxa"/>
          </w:tcPr>
          <w:p w14:paraId="08543491"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40</w:t>
            </w:r>
          </w:p>
        </w:tc>
        <w:tc>
          <w:tcPr>
            <w:tcW w:w="851" w:type="dxa"/>
          </w:tcPr>
          <w:p w14:paraId="217166C2"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7.7</w:t>
            </w:r>
          </w:p>
        </w:tc>
      </w:tr>
      <w:tr w:rsidR="003D5926" w:rsidRPr="003D5926" w14:paraId="7C312887" w14:textId="77777777" w:rsidTr="003D5926">
        <w:trPr>
          <w:jc w:val="center"/>
        </w:trPr>
        <w:tc>
          <w:tcPr>
            <w:tcW w:w="1134" w:type="dxa"/>
          </w:tcPr>
          <w:p w14:paraId="4531986D" w14:textId="77777777" w:rsidR="003D5926" w:rsidRPr="003D5926" w:rsidRDefault="003D5926" w:rsidP="003D5926">
            <w:pPr>
              <w:spacing w:line="259" w:lineRule="auto"/>
              <w:jc w:val="both"/>
              <w:rPr>
                <w:rFonts w:ascii="Garamond" w:hAnsi="Garamond"/>
                <w:bCs/>
                <w:iCs/>
                <w:sz w:val="20"/>
                <w:szCs w:val="20"/>
                <w:lang w:val="en-IN"/>
              </w:rPr>
            </w:pPr>
          </w:p>
        </w:tc>
        <w:tc>
          <w:tcPr>
            <w:tcW w:w="1607" w:type="dxa"/>
          </w:tcPr>
          <w:p w14:paraId="1AB17620"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30-40 Years</w:t>
            </w:r>
          </w:p>
        </w:tc>
        <w:tc>
          <w:tcPr>
            <w:tcW w:w="708" w:type="dxa"/>
          </w:tcPr>
          <w:p w14:paraId="250D6C03"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173</w:t>
            </w:r>
          </w:p>
        </w:tc>
        <w:tc>
          <w:tcPr>
            <w:tcW w:w="851" w:type="dxa"/>
          </w:tcPr>
          <w:p w14:paraId="0EF58662"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33.7</w:t>
            </w:r>
          </w:p>
        </w:tc>
      </w:tr>
      <w:tr w:rsidR="003D5926" w:rsidRPr="003D5926" w14:paraId="173F9271" w14:textId="77777777" w:rsidTr="003D5926">
        <w:trPr>
          <w:jc w:val="center"/>
        </w:trPr>
        <w:tc>
          <w:tcPr>
            <w:tcW w:w="1134" w:type="dxa"/>
          </w:tcPr>
          <w:p w14:paraId="04ECB576" w14:textId="77777777" w:rsidR="003D5926" w:rsidRPr="003D5926" w:rsidRDefault="003D5926" w:rsidP="003D5926">
            <w:pPr>
              <w:spacing w:line="259" w:lineRule="auto"/>
              <w:jc w:val="both"/>
              <w:rPr>
                <w:rFonts w:ascii="Garamond" w:hAnsi="Garamond"/>
                <w:bCs/>
                <w:iCs/>
                <w:sz w:val="20"/>
                <w:szCs w:val="20"/>
                <w:lang w:val="en-IN"/>
              </w:rPr>
            </w:pPr>
          </w:p>
        </w:tc>
        <w:tc>
          <w:tcPr>
            <w:tcW w:w="1607" w:type="dxa"/>
          </w:tcPr>
          <w:p w14:paraId="07FA316F"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41-50 Years</w:t>
            </w:r>
          </w:p>
        </w:tc>
        <w:tc>
          <w:tcPr>
            <w:tcW w:w="708" w:type="dxa"/>
          </w:tcPr>
          <w:p w14:paraId="24472054"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226</w:t>
            </w:r>
          </w:p>
        </w:tc>
        <w:tc>
          <w:tcPr>
            <w:tcW w:w="851" w:type="dxa"/>
          </w:tcPr>
          <w:p w14:paraId="57B00869"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44</w:t>
            </w:r>
          </w:p>
        </w:tc>
      </w:tr>
      <w:tr w:rsidR="003D5926" w:rsidRPr="003D5926" w14:paraId="328DB46A" w14:textId="77777777" w:rsidTr="003D5926">
        <w:trPr>
          <w:jc w:val="center"/>
        </w:trPr>
        <w:tc>
          <w:tcPr>
            <w:tcW w:w="1134" w:type="dxa"/>
          </w:tcPr>
          <w:p w14:paraId="7CE1BAE9" w14:textId="77777777" w:rsidR="003D5926" w:rsidRPr="003D5926" w:rsidRDefault="003D5926" w:rsidP="003D5926">
            <w:pPr>
              <w:spacing w:line="259" w:lineRule="auto"/>
              <w:jc w:val="both"/>
              <w:rPr>
                <w:rFonts w:ascii="Garamond" w:hAnsi="Garamond"/>
                <w:bCs/>
                <w:iCs/>
                <w:sz w:val="20"/>
                <w:szCs w:val="20"/>
                <w:lang w:val="en-IN"/>
              </w:rPr>
            </w:pPr>
          </w:p>
        </w:tc>
        <w:tc>
          <w:tcPr>
            <w:tcW w:w="1607" w:type="dxa"/>
          </w:tcPr>
          <w:p w14:paraId="7ACC6FE2"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Above 50Years</w:t>
            </w:r>
          </w:p>
        </w:tc>
        <w:tc>
          <w:tcPr>
            <w:tcW w:w="708" w:type="dxa"/>
          </w:tcPr>
          <w:p w14:paraId="0FED1908"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75</w:t>
            </w:r>
          </w:p>
        </w:tc>
        <w:tc>
          <w:tcPr>
            <w:tcW w:w="851" w:type="dxa"/>
          </w:tcPr>
          <w:p w14:paraId="15E5F8FD"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14.6</w:t>
            </w:r>
          </w:p>
        </w:tc>
      </w:tr>
      <w:tr w:rsidR="00057BD1" w:rsidRPr="003D5926" w14:paraId="7C91FC16" w14:textId="77777777" w:rsidTr="003D5926">
        <w:trPr>
          <w:jc w:val="center"/>
        </w:trPr>
        <w:tc>
          <w:tcPr>
            <w:tcW w:w="1134" w:type="dxa"/>
            <w:vMerge w:val="restart"/>
          </w:tcPr>
          <w:p w14:paraId="014F0A52" w14:textId="77777777" w:rsidR="00057BD1" w:rsidRPr="003D5926" w:rsidRDefault="00057BD1" w:rsidP="003D5926">
            <w:pPr>
              <w:spacing w:line="259" w:lineRule="auto"/>
              <w:jc w:val="both"/>
              <w:rPr>
                <w:rFonts w:ascii="Garamond" w:hAnsi="Garamond"/>
                <w:bCs/>
                <w:i/>
                <w:iCs/>
                <w:sz w:val="20"/>
                <w:szCs w:val="20"/>
                <w:lang w:val="en-IN"/>
              </w:rPr>
            </w:pPr>
            <w:r w:rsidRPr="003D5926">
              <w:rPr>
                <w:rFonts w:ascii="Garamond" w:hAnsi="Garamond"/>
                <w:bCs/>
                <w:i/>
                <w:iCs/>
                <w:sz w:val="20"/>
                <w:szCs w:val="20"/>
                <w:lang w:val="en-IN"/>
              </w:rPr>
              <w:t>Marital Status</w:t>
            </w:r>
          </w:p>
        </w:tc>
        <w:tc>
          <w:tcPr>
            <w:tcW w:w="1607" w:type="dxa"/>
          </w:tcPr>
          <w:p w14:paraId="504BAE06"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Married</w:t>
            </w:r>
          </w:p>
        </w:tc>
        <w:tc>
          <w:tcPr>
            <w:tcW w:w="708" w:type="dxa"/>
          </w:tcPr>
          <w:p w14:paraId="02600BE7"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466</w:t>
            </w:r>
          </w:p>
        </w:tc>
        <w:tc>
          <w:tcPr>
            <w:tcW w:w="851" w:type="dxa"/>
          </w:tcPr>
          <w:p w14:paraId="39B55531"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90.7</w:t>
            </w:r>
          </w:p>
        </w:tc>
      </w:tr>
      <w:tr w:rsidR="00057BD1" w:rsidRPr="003D5926" w14:paraId="186B0205" w14:textId="77777777" w:rsidTr="003D5926">
        <w:trPr>
          <w:jc w:val="center"/>
        </w:trPr>
        <w:tc>
          <w:tcPr>
            <w:tcW w:w="1134" w:type="dxa"/>
            <w:vMerge/>
          </w:tcPr>
          <w:p w14:paraId="0780CD2F" w14:textId="77777777" w:rsidR="00057BD1" w:rsidRPr="003D5926" w:rsidRDefault="00057BD1" w:rsidP="003D5926">
            <w:pPr>
              <w:spacing w:line="259" w:lineRule="auto"/>
              <w:jc w:val="both"/>
              <w:rPr>
                <w:rFonts w:ascii="Garamond" w:hAnsi="Garamond"/>
                <w:bCs/>
                <w:iCs/>
                <w:sz w:val="20"/>
                <w:szCs w:val="20"/>
                <w:lang w:val="en-IN"/>
              </w:rPr>
            </w:pPr>
          </w:p>
        </w:tc>
        <w:tc>
          <w:tcPr>
            <w:tcW w:w="1607" w:type="dxa"/>
          </w:tcPr>
          <w:p w14:paraId="734C3AD8"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Unmarried</w:t>
            </w:r>
          </w:p>
        </w:tc>
        <w:tc>
          <w:tcPr>
            <w:tcW w:w="708" w:type="dxa"/>
          </w:tcPr>
          <w:p w14:paraId="4E7A6834"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33</w:t>
            </w:r>
          </w:p>
        </w:tc>
        <w:tc>
          <w:tcPr>
            <w:tcW w:w="851" w:type="dxa"/>
          </w:tcPr>
          <w:p w14:paraId="48FC76EB"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6.4</w:t>
            </w:r>
          </w:p>
        </w:tc>
      </w:tr>
      <w:tr w:rsidR="00057BD1" w:rsidRPr="003D5926" w14:paraId="48FEAB83" w14:textId="77777777" w:rsidTr="003D5926">
        <w:trPr>
          <w:jc w:val="center"/>
        </w:trPr>
        <w:tc>
          <w:tcPr>
            <w:tcW w:w="1134" w:type="dxa"/>
            <w:vMerge/>
          </w:tcPr>
          <w:p w14:paraId="5C393BD4" w14:textId="77777777" w:rsidR="00057BD1" w:rsidRPr="003D5926" w:rsidRDefault="00057BD1" w:rsidP="003D5926">
            <w:pPr>
              <w:spacing w:line="259" w:lineRule="auto"/>
              <w:jc w:val="both"/>
              <w:rPr>
                <w:rFonts w:ascii="Garamond" w:hAnsi="Garamond"/>
                <w:bCs/>
                <w:iCs/>
                <w:sz w:val="20"/>
                <w:szCs w:val="20"/>
                <w:lang w:val="en-IN"/>
              </w:rPr>
            </w:pPr>
          </w:p>
        </w:tc>
        <w:tc>
          <w:tcPr>
            <w:tcW w:w="1607" w:type="dxa"/>
          </w:tcPr>
          <w:p w14:paraId="1AB90ED5"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Divorced</w:t>
            </w:r>
          </w:p>
        </w:tc>
        <w:tc>
          <w:tcPr>
            <w:tcW w:w="708" w:type="dxa"/>
          </w:tcPr>
          <w:p w14:paraId="487ABA8D"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11</w:t>
            </w:r>
          </w:p>
        </w:tc>
        <w:tc>
          <w:tcPr>
            <w:tcW w:w="851" w:type="dxa"/>
          </w:tcPr>
          <w:p w14:paraId="27537D67"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2.1</w:t>
            </w:r>
          </w:p>
        </w:tc>
      </w:tr>
      <w:tr w:rsidR="00057BD1" w:rsidRPr="003D5926" w14:paraId="613E586A" w14:textId="77777777" w:rsidTr="003D5926">
        <w:trPr>
          <w:jc w:val="center"/>
        </w:trPr>
        <w:tc>
          <w:tcPr>
            <w:tcW w:w="1134" w:type="dxa"/>
            <w:vMerge/>
          </w:tcPr>
          <w:p w14:paraId="6D06AB49" w14:textId="77777777" w:rsidR="00057BD1" w:rsidRPr="003D5926" w:rsidRDefault="00057BD1" w:rsidP="003D5926">
            <w:pPr>
              <w:spacing w:line="259" w:lineRule="auto"/>
              <w:jc w:val="both"/>
              <w:rPr>
                <w:rFonts w:ascii="Garamond" w:hAnsi="Garamond"/>
                <w:bCs/>
                <w:iCs/>
                <w:sz w:val="20"/>
                <w:szCs w:val="20"/>
                <w:lang w:val="en-IN"/>
              </w:rPr>
            </w:pPr>
          </w:p>
        </w:tc>
        <w:tc>
          <w:tcPr>
            <w:tcW w:w="1607" w:type="dxa"/>
          </w:tcPr>
          <w:p w14:paraId="33E60289"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Widowed</w:t>
            </w:r>
          </w:p>
        </w:tc>
        <w:tc>
          <w:tcPr>
            <w:tcW w:w="708" w:type="dxa"/>
          </w:tcPr>
          <w:p w14:paraId="19FC14B8"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4</w:t>
            </w:r>
          </w:p>
        </w:tc>
        <w:tc>
          <w:tcPr>
            <w:tcW w:w="851" w:type="dxa"/>
          </w:tcPr>
          <w:p w14:paraId="76B38D3D"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0.8</w:t>
            </w:r>
          </w:p>
        </w:tc>
      </w:tr>
      <w:tr w:rsidR="00057BD1" w:rsidRPr="003D5926" w14:paraId="1F2247A6" w14:textId="77777777" w:rsidTr="003D5926">
        <w:trPr>
          <w:jc w:val="center"/>
        </w:trPr>
        <w:tc>
          <w:tcPr>
            <w:tcW w:w="1134" w:type="dxa"/>
            <w:vMerge w:val="restart"/>
          </w:tcPr>
          <w:p w14:paraId="2FD2D312" w14:textId="77777777" w:rsidR="00057BD1" w:rsidRPr="003D5926" w:rsidRDefault="00057BD1" w:rsidP="003D5926">
            <w:pPr>
              <w:spacing w:line="259" w:lineRule="auto"/>
              <w:jc w:val="both"/>
              <w:rPr>
                <w:rFonts w:ascii="Garamond" w:hAnsi="Garamond"/>
                <w:bCs/>
                <w:i/>
                <w:iCs/>
                <w:sz w:val="20"/>
                <w:szCs w:val="20"/>
                <w:lang w:val="en-IN"/>
              </w:rPr>
            </w:pPr>
            <w:r w:rsidRPr="003D5926">
              <w:rPr>
                <w:rFonts w:ascii="Garamond" w:hAnsi="Garamond"/>
                <w:bCs/>
                <w:i/>
                <w:iCs/>
                <w:sz w:val="20"/>
                <w:szCs w:val="20"/>
                <w:lang w:val="en-IN"/>
              </w:rPr>
              <w:t>Educational Qualification</w:t>
            </w:r>
          </w:p>
        </w:tc>
        <w:tc>
          <w:tcPr>
            <w:tcW w:w="1607" w:type="dxa"/>
          </w:tcPr>
          <w:p w14:paraId="45F816FB"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Graduate</w:t>
            </w:r>
          </w:p>
        </w:tc>
        <w:tc>
          <w:tcPr>
            <w:tcW w:w="708" w:type="dxa"/>
          </w:tcPr>
          <w:p w14:paraId="599672EC"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141</w:t>
            </w:r>
          </w:p>
        </w:tc>
        <w:tc>
          <w:tcPr>
            <w:tcW w:w="851" w:type="dxa"/>
          </w:tcPr>
          <w:p w14:paraId="7BC3BC78"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27.4</w:t>
            </w:r>
          </w:p>
        </w:tc>
      </w:tr>
      <w:tr w:rsidR="00057BD1" w:rsidRPr="003D5926" w14:paraId="6D065AA1" w14:textId="77777777" w:rsidTr="003D5926">
        <w:trPr>
          <w:jc w:val="center"/>
        </w:trPr>
        <w:tc>
          <w:tcPr>
            <w:tcW w:w="1134" w:type="dxa"/>
            <w:vMerge/>
          </w:tcPr>
          <w:p w14:paraId="01236F1E" w14:textId="77777777" w:rsidR="00057BD1" w:rsidRPr="003D5926" w:rsidRDefault="00057BD1" w:rsidP="003D5926">
            <w:pPr>
              <w:spacing w:line="259" w:lineRule="auto"/>
              <w:jc w:val="both"/>
              <w:rPr>
                <w:rFonts w:ascii="Garamond" w:hAnsi="Garamond"/>
                <w:bCs/>
                <w:iCs/>
                <w:sz w:val="20"/>
                <w:szCs w:val="20"/>
                <w:lang w:val="en-IN"/>
              </w:rPr>
            </w:pPr>
          </w:p>
        </w:tc>
        <w:tc>
          <w:tcPr>
            <w:tcW w:w="1607" w:type="dxa"/>
          </w:tcPr>
          <w:p w14:paraId="476A9423"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Post-graduate</w:t>
            </w:r>
          </w:p>
        </w:tc>
        <w:tc>
          <w:tcPr>
            <w:tcW w:w="708" w:type="dxa"/>
          </w:tcPr>
          <w:p w14:paraId="5EC1CC12"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373</w:t>
            </w:r>
          </w:p>
        </w:tc>
        <w:tc>
          <w:tcPr>
            <w:tcW w:w="851" w:type="dxa"/>
          </w:tcPr>
          <w:p w14:paraId="4BBEAD2C"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72.6</w:t>
            </w:r>
          </w:p>
        </w:tc>
      </w:tr>
      <w:tr w:rsidR="00057BD1" w:rsidRPr="003D5926" w14:paraId="0921A3CF" w14:textId="77777777" w:rsidTr="003D5926">
        <w:trPr>
          <w:jc w:val="center"/>
        </w:trPr>
        <w:tc>
          <w:tcPr>
            <w:tcW w:w="1134" w:type="dxa"/>
            <w:vMerge w:val="restart"/>
          </w:tcPr>
          <w:p w14:paraId="27CFD70A" w14:textId="77777777" w:rsidR="00057BD1" w:rsidRPr="003D5926" w:rsidRDefault="00057BD1" w:rsidP="003D5926">
            <w:pPr>
              <w:spacing w:line="259" w:lineRule="auto"/>
              <w:jc w:val="both"/>
              <w:rPr>
                <w:rFonts w:ascii="Garamond" w:hAnsi="Garamond"/>
                <w:bCs/>
                <w:i/>
                <w:iCs/>
                <w:sz w:val="20"/>
                <w:szCs w:val="20"/>
                <w:lang w:val="en-IN"/>
              </w:rPr>
            </w:pPr>
            <w:r w:rsidRPr="003D5926">
              <w:rPr>
                <w:rFonts w:ascii="Garamond" w:hAnsi="Garamond"/>
                <w:bCs/>
                <w:i/>
                <w:iCs/>
                <w:sz w:val="20"/>
                <w:szCs w:val="20"/>
                <w:lang w:val="en-IN"/>
              </w:rPr>
              <w:t>Years of Work Experience</w:t>
            </w:r>
          </w:p>
        </w:tc>
        <w:tc>
          <w:tcPr>
            <w:tcW w:w="1607" w:type="dxa"/>
          </w:tcPr>
          <w:p w14:paraId="6B795A8B"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Less than 5 years</w:t>
            </w:r>
          </w:p>
        </w:tc>
        <w:tc>
          <w:tcPr>
            <w:tcW w:w="708" w:type="dxa"/>
          </w:tcPr>
          <w:p w14:paraId="29938461"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121</w:t>
            </w:r>
          </w:p>
        </w:tc>
        <w:tc>
          <w:tcPr>
            <w:tcW w:w="851" w:type="dxa"/>
          </w:tcPr>
          <w:p w14:paraId="1B4A36B6"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23.5</w:t>
            </w:r>
          </w:p>
        </w:tc>
      </w:tr>
      <w:tr w:rsidR="00057BD1" w:rsidRPr="003D5926" w14:paraId="373586A0" w14:textId="77777777" w:rsidTr="003D5926">
        <w:trPr>
          <w:jc w:val="center"/>
        </w:trPr>
        <w:tc>
          <w:tcPr>
            <w:tcW w:w="1134" w:type="dxa"/>
            <w:vMerge/>
          </w:tcPr>
          <w:p w14:paraId="6A95FECF" w14:textId="77777777" w:rsidR="00057BD1" w:rsidRPr="003D5926" w:rsidRDefault="00057BD1" w:rsidP="003D5926">
            <w:pPr>
              <w:spacing w:line="259" w:lineRule="auto"/>
              <w:jc w:val="both"/>
              <w:rPr>
                <w:rFonts w:ascii="Garamond" w:hAnsi="Garamond"/>
                <w:bCs/>
                <w:iCs/>
                <w:sz w:val="20"/>
                <w:szCs w:val="20"/>
                <w:lang w:val="en-IN"/>
              </w:rPr>
            </w:pPr>
          </w:p>
        </w:tc>
        <w:tc>
          <w:tcPr>
            <w:tcW w:w="1607" w:type="dxa"/>
          </w:tcPr>
          <w:p w14:paraId="175D3766"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5-10 years</w:t>
            </w:r>
          </w:p>
        </w:tc>
        <w:tc>
          <w:tcPr>
            <w:tcW w:w="708" w:type="dxa"/>
          </w:tcPr>
          <w:p w14:paraId="6E23029E"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139</w:t>
            </w:r>
          </w:p>
        </w:tc>
        <w:tc>
          <w:tcPr>
            <w:tcW w:w="851" w:type="dxa"/>
          </w:tcPr>
          <w:p w14:paraId="50285AF0"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27.1</w:t>
            </w:r>
          </w:p>
        </w:tc>
      </w:tr>
      <w:tr w:rsidR="00057BD1" w:rsidRPr="003D5926" w14:paraId="2F0DF1FF" w14:textId="77777777" w:rsidTr="003D5926">
        <w:trPr>
          <w:jc w:val="center"/>
        </w:trPr>
        <w:tc>
          <w:tcPr>
            <w:tcW w:w="1134" w:type="dxa"/>
            <w:vMerge/>
          </w:tcPr>
          <w:p w14:paraId="1B7A6F02" w14:textId="77777777" w:rsidR="00057BD1" w:rsidRPr="003D5926" w:rsidRDefault="00057BD1" w:rsidP="003D5926">
            <w:pPr>
              <w:spacing w:line="259" w:lineRule="auto"/>
              <w:jc w:val="both"/>
              <w:rPr>
                <w:rFonts w:ascii="Garamond" w:hAnsi="Garamond"/>
                <w:bCs/>
                <w:iCs/>
                <w:sz w:val="20"/>
                <w:szCs w:val="20"/>
                <w:lang w:val="en-IN"/>
              </w:rPr>
            </w:pPr>
          </w:p>
        </w:tc>
        <w:tc>
          <w:tcPr>
            <w:tcW w:w="1607" w:type="dxa"/>
          </w:tcPr>
          <w:p w14:paraId="4301731F"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11-15 years</w:t>
            </w:r>
          </w:p>
        </w:tc>
        <w:tc>
          <w:tcPr>
            <w:tcW w:w="708" w:type="dxa"/>
          </w:tcPr>
          <w:p w14:paraId="29AA4C79"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130</w:t>
            </w:r>
          </w:p>
        </w:tc>
        <w:tc>
          <w:tcPr>
            <w:tcW w:w="851" w:type="dxa"/>
          </w:tcPr>
          <w:p w14:paraId="05447A21"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25.3</w:t>
            </w:r>
          </w:p>
        </w:tc>
      </w:tr>
      <w:tr w:rsidR="00057BD1" w:rsidRPr="003D5926" w14:paraId="73BE5E00" w14:textId="77777777" w:rsidTr="003D5926">
        <w:trPr>
          <w:jc w:val="center"/>
        </w:trPr>
        <w:tc>
          <w:tcPr>
            <w:tcW w:w="1134" w:type="dxa"/>
            <w:vMerge/>
          </w:tcPr>
          <w:p w14:paraId="45098B58" w14:textId="77777777" w:rsidR="00057BD1" w:rsidRPr="003D5926" w:rsidRDefault="00057BD1" w:rsidP="003D5926">
            <w:pPr>
              <w:spacing w:line="259" w:lineRule="auto"/>
              <w:jc w:val="both"/>
              <w:rPr>
                <w:rFonts w:ascii="Garamond" w:hAnsi="Garamond"/>
                <w:bCs/>
                <w:iCs/>
                <w:sz w:val="20"/>
                <w:szCs w:val="20"/>
                <w:lang w:val="en-IN"/>
              </w:rPr>
            </w:pPr>
          </w:p>
        </w:tc>
        <w:tc>
          <w:tcPr>
            <w:tcW w:w="1607" w:type="dxa"/>
          </w:tcPr>
          <w:p w14:paraId="1A33824B"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More than 15 years</w:t>
            </w:r>
          </w:p>
        </w:tc>
        <w:tc>
          <w:tcPr>
            <w:tcW w:w="708" w:type="dxa"/>
          </w:tcPr>
          <w:p w14:paraId="451A2A1F"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124</w:t>
            </w:r>
          </w:p>
        </w:tc>
        <w:tc>
          <w:tcPr>
            <w:tcW w:w="851" w:type="dxa"/>
          </w:tcPr>
          <w:p w14:paraId="17CECDEB"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24.1</w:t>
            </w:r>
          </w:p>
        </w:tc>
      </w:tr>
      <w:tr w:rsidR="00057BD1" w:rsidRPr="003D5926" w14:paraId="3D475E33" w14:textId="77777777" w:rsidTr="003D5926">
        <w:trPr>
          <w:jc w:val="center"/>
        </w:trPr>
        <w:tc>
          <w:tcPr>
            <w:tcW w:w="1134" w:type="dxa"/>
            <w:vMerge w:val="restart"/>
          </w:tcPr>
          <w:p w14:paraId="69291797" w14:textId="77777777" w:rsidR="00057BD1" w:rsidRPr="003D5926" w:rsidRDefault="00057BD1" w:rsidP="003D5926">
            <w:pPr>
              <w:spacing w:line="259" w:lineRule="auto"/>
              <w:jc w:val="both"/>
              <w:rPr>
                <w:rFonts w:ascii="Garamond" w:hAnsi="Garamond"/>
                <w:bCs/>
                <w:i/>
                <w:iCs/>
                <w:sz w:val="20"/>
                <w:szCs w:val="20"/>
                <w:lang w:val="en-IN"/>
              </w:rPr>
            </w:pPr>
            <w:r w:rsidRPr="003D5926">
              <w:rPr>
                <w:rFonts w:ascii="Garamond" w:hAnsi="Garamond"/>
                <w:bCs/>
                <w:i/>
                <w:iCs/>
                <w:sz w:val="20"/>
                <w:szCs w:val="20"/>
                <w:lang w:val="en-IN"/>
              </w:rPr>
              <w:t>Dependents of Family</w:t>
            </w:r>
          </w:p>
        </w:tc>
        <w:tc>
          <w:tcPr>
            <w:tcW w:w="1607" w:type="dxa"/>
          </w:tcPr>
          <w:p w14:paraId="687AE3C7"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w:t>
            </w:r>
          </w:p>
        </w:tc>
        <w:tc>
          <w:tcPr>
            <w:tcW w:w="708" w:type="dxa"/>
          </w:tcPr>
          <w:p w14:paraId="4D814706"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19</w:t>
            </w:r>
          </w:p>
        </w:tc>
        <w:tc>
          <w:tcPr>
            <w:tcW w:w="851" w:type="dxa"/>
          </w:tcPr>
          <w:p w14:paraId="738E8313"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3.6</w:t>
            </w:r>
          </w:p>
        </w:tc>
      </w:tr>
      <w:tr w:rsidR="00057BD1" w:rsidRPr="003D5926" w14:paraId="6140EF4A" w14:textId="77777777" w:rsidTr="003D5926">
        <w:trPr>
          <w:jc w:val="center"/>
        </w:trPr>
        <w:tc>
          <w:tcPr>
            <w:tcW w:w="1134" w:type="dxa"/>
            <w:vMerge/>
          </w:tcPr>
          <w:p w14:paraId="75F58C63" w14:textId="77777777" w:rsidR="00057BD1" w:rsidRPr="003D5926" w:rsidRDefault="00057BD1" w:rsidP="003D5926">
            <w:pPr>
              <w:spacing w:line="259" w:lineRule="auto"/>
              <w:jc w:val="both"/>
              <w:rPr>
                <w:rFonts w:ascii="Garamond" w:hAnsi="Garamond"/>
                <w:bCs/>
                <w:iCs/>
                <w:sz w:val="20"/>
                <w:szCs w:val="20"/>
                <w:lang w:val="en-IN"/>
              </w:rPr>
            </w:pPr>
          </w:p>
        </w:tc>
        <w:tc>
          <w:tcPr>
            <w:tcW w:w="1607" w:type="dxa"/>
          </w:tcPr>
          <w:p w14:paraId="6817A534"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w:t>
            </w:r>
          </w:p>
        </w:tc>
        <w:tc>
          <w:tcPr>
            <w:tcW w:w="708" w:type="dxa"/>
          </w:tcPr>
          <w:p w14:paraId="6E29A3D0"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62</w:t>
            </w:r>
          </w:p>
        </w:tc>
        <w:tc>
          <w:tcPr>
            <w:tcW w:w="851" w:type="dxa"/>
          </w:tcPr>
          <w:p w14:paraId="4E7E604B"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12.1</w:t>
            </w:r>
          </w:p>
        </w:tc>
      </w:tr>
      <w:tr w:rsidR="00057BD1" w:rsidRPr="003D5926" w14:paraId="395DAE1A" w14:textId="77777777" w:rsidTr="003D5926">
        <w:trPr>
          <w:jc w:val="center"/>
        </w:trPr>
        <w:tc>
          <w:tcPr>
            <w:tcW w:w="1134" w:type="dxa"/>
            <w:vMerge/>
          </w:tcPr>
          <w:p w14:paraId="1328E61E" w14:textId="77777777" w:rsidR="00057BD1" w:rsidRPr="003D5926" w:rsidRDefault="00057BD1" w:rsidP="003D5926">
            <w:pPr>
              <w:spacing w:line="259" w:lineRule="auto"/>
              <w:jc w:val="both"/>
              <w:rPr>
                <w:rFonts w:ascii="Garamond" w:hAnsi="Garamond"/>
                <w:bCs/>
                <w:iCs/>
                <w:sz w:val="20"/>
                <w:szCs w:val="20"/>
                <w:lang w:val="en-IN"/>
              </w:rPr>
            </w:pPr>
          </w:p>
        </w:tc>
        <w:tc>
          <w:tcPr>
            <w:tcW w:w="1607" w:type="dxa"/>
          </w:tcPr>
          <w:p w14:paraId="2310C685"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2</w:t>
            </w:r>
          </w:p>
        </w:tc>
        <w:tc>
          <w:tcPr>
            <w:tcW w:w="708" w:type="dxa"/>
          </w:tcPr>
          <w:p w14:paraId="559CA9F1"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149</w:t>
            </w:r>
          </w:p>
        </w:tc>
        <w:tc>
          <w:tcPr>
            <w:tcW w:w="851" w:type="dxa"/>
          </w:tcPr>
          <w:p w14:paraId="76306348"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29</w:t>
            </w:r>
          </w:p>
        </w:tc>
      </w:tr>
      <w:tr w:rsidR="00057BD1" w:rsidRPr="003D5926" w14:paraId="7A4AEAE7" w14:textId="77777777" w:rsidTr="003D5926">
        <w:trPr>
          <w:jc w:val="center"/>
        </w:trPr>
        <w:tc>
          <w:tcPr>
            <w:tcW w:w="1134" w:type="dxa"/>
            <w:vMerge/>
          </w:tcPr>
          <w:p w14:paraId="59ECF97B" w14:textId="77777777" w:rsidR="00057BD1" w:rsidRPr="003D5926" w:rsidRDefault="00057BD1" w:rsidP="003D5926">
            <w:pPr>
              <w:spacing w:line="259" w:lineRule="auto"/>
              <w:jc w:val="both"/>
              <w:rPr>
                <w:rFonts w:ascii="Garamond" w:hAnsi="Garamond"/>
                <w:bCs/>
                <w:iCs/>
                <w:sz w:val="20"/>
                <w:szCs w:val="20"/>
                <w:lang w:val="en-IN"/>
              </w:rPr>
            </w:pPr>
          </w:p>
        </w:tc>
        <w:tc>
          <w:tcPr>
            <w:tcW w:w="1607" w:type="dxa"/>
          </w:tcPr>
          <w:p w14:paraId="732BBBF2"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3 or more</w:t>
            </w:r>
          </w:p>
        </w:tc>
        <w:tc>
          <w:tcPr>
            <w:tcW w:w="708" w:type="dxa"/>
          </w:tcPr>
          <w:p w14:paraId="6FD63211"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284</w:t>
            </w:r>
          </w:p>
        </w:tc>
        <w:tc>
          <w:tcPr>
            <w:tcW w:w="851" w:type="dxa"/>
          </w:tcPr>
          <w:p w14:paraId="074B9976"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55.3</w:t>
            </w:r>
          </w:p>
        </w:tc>
      </w:tr>
      <w:tr w:rsidR="00057BD1" w:rsidRPr="003D5926" w14:paraId="25EDEEBF" w14:textId="77777777" w:rsidTr="003D5926">
        <w:trPr>
          <w:jc w:val="center"/>
        </w:trPr>
        <w:tc>
          <w:tcPr>
            <w:tcW w:w="1134" w:type="dxa"/>
            <w:vMerge w:val="restart"/>
          </w:tcPr>
          <w:p w14:paraId="2722921C" w14:textId="77777777" w:rsidR="00057BD1" w:rsidRPr="003D5926" w:rsidRDefault="00057BD1" w:rsidP="003D5926">
            <w:pPr>
              <w:spacing w:line="259" w:lineRule="auto"/>
              <w:jc w:val="both"/>
              <w:rPr>
                <w:rFonts w:ascii="Garamond" w:hAnsi="Garamond"/>
                <w:bCs/>
                <w:i/>
                <w:iCs/>
                <w:sz w:val="20"/>
                <w:szCs w:val="20"/>
                <w:lang w:val="en-IN"/>
              </w:rPr>
            </w:pPr>
            <w:r w:rsidRPr="003D5926">
              <w:rPr>
                <w:rFonts w:ascii="Garamond" w:hAnsi="Garamond"/>
                <w:bCs/>
                <w:i/>
                <w:iCs/>
                <w:sz w:val="20"/>
                <w:szCs w:val="20"/>
                <w:lang w:val="en-IN"/>
              </w:rPr>
              <w:t>Annual Income</w:t>
            </w:r>
          </w:p>
        </w:tc>
        <w:tc>
          <w:tcPr>
            <w:tcW w:w="1607" w:type="dxa"/>
          </w:tcPr>
          <w:p w14:paraId="744C0F1D"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Less than 5 lakhs</w:t>
            </w:r>
          </w:p>
        </w:tc>
        <w:tc>
          <w:tcPr>
            <w:tcW w:w="708" w:type="dxa"/>
          </w:tcPr>
          <w:p w14:paraId="24ECCEA9"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138</w:t>
            </w:r>
          </w:p>
        </w:tc>
        <w:tc>
          <w:tcPr>
            <w:tcW w:w="851" w:type="dxa"/>
          </w:tcPr>
          <w:p w14:paraId="2BC0FE71"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26.8</w:t>
            </w:r>
          </w:p>
        </w:tc>
      </w:tr>
      <w:tr w:rsidR="00057BD1" w:rsidRPr="003D5926" w14:paraId="7D490F5E" w14:textId="77777777" w:rsidTr="003D5926">
        <w:trPr>
          <w:jc w:val="center"/>
        </w:trPr>
        <w:tc>
          <w:tcPr>
            <w:tcW w:w="1134" w:type="dxa"/>
            <w:vMerge/>
          </w:tcPr>
          <w:p w14:paraId="33ECE9FB" w14:textId="77777777" w:rsidR="00057BD1" w:rsidRPr="003D5926" w:rsidRDefault="00057BD1" w:rsidP="003D5926">
            <w:pPr>
              <w:spacing w:line="259" w:lineRule="auto"/>
              <w:jc w:val="both"/>
              <w:rPr>
                <w:rFonts w:ascii="Garamond" w:hAnsi="Garamond"/>
                <w:bCs/>
                <w:iCs/>
                <w:sz w:val="20"/>
                <w:szCs w:val="20"/>
                <w:lang w:val="en-IN"/>
              </w:rPr>
            </w:pPr>
          </w:p>
        </w:tc>
        <w:tc>
          <w:tcPr>
            <w:tcW w:w="1607" w:type="dxa"/>
          </w:tcPr>
          <w:p w14:paraId="22D91ECC"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5 -7.5 lakhs</w:t>
            </w:r>
          </w:p>
        </w:tc>
        <w:tc>
          <w:tcPr>
            <w:tcW w:w="708" w:type="dxa"/>
          </w:tcPr>
          <w:p w14:paraId="7E7F3F10"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189</w:t>
            </w:r>
          </w:p>
        </w:tc>
        <w:tc>
          <w:tcPr>
            <w:tcW w:w="851" w:type="dxa"/>
          </w:tcPr>
          <w:p w14:paraId="72A34989"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36.8</w:t>
            </w:r>
          </w:p>
        </w:tc>
      </w:tr>
      <w:tr w:rsidR="00057BD1" w:rsidRPr="003D5926" w14:paraId="0EC0A1DE" w14:textId="77777777" w:rsidTr="003D5926">
        <w:trPr>
          <w:jc w:val="center"/>
        </w:trPr>
        <w:tc>
          <w:tcPr>
            <w:tcW w:w="1134" w:type="dxa"/>
            <w:vMerge/>
          </w:tcPr>
          <w:p w14:paraId="76DF7A10" w14:textId="77777777" w:rsidR="00057BD1" w:rsidRPr="003D5926" w:rsidRDefault="00057BD1" w:rsidP="003D5926">
            <w:pPr>
              <w:spacing w:line="259" w:lineRule="auto"/>
              <w:jc w:val="both"/>
              <w:rPr>
                <w:rFonts w:ascii="Garamond" w:hAnsi="Garamond"/>
                <w:bCs/>
                <w:iCs/>
                <w:sz w:val="20"/>
                <w:szCs w:val="20"/>
                <w:lang w:val="en-IN"/>
              </w:rPr>
            </w:pPr>
          </w:p>
        </w:tc>
        <w:tc>
          <w:tcPr>
            <w:tcW w:w="1607" w:type="dxa"/>
          </w:tcPr>
          <w:p w14:paraId="765AADD2"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7.6 – 10 lakhs</w:t>
            </w:r>
          </w:p>
        </w:tc>
        <w:tc>
          <w:tcPr>
            <w:tcW w:w="708" w:type="dxa"/>
          </w:tcPr>
          <w:p w14:paraId="0FCB54CB"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153</w:t>
            </w:r>
          </w:p>
        </w:tc>
        <w:tc>
          <w:tcPr>
            <w:tcW w:w="851" w:type="dxa"/>
          </w:tcPr>
          <w:p w14:paraId="06809AD5"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29.8</w:t>
            </w:r>
          </w:p>
        </w:tc>
      </w:tr>
      <w:tr w:rsidR="00057BD1" w:rsidRPr="003D5926" w14:paraId="328A3784" w14:textId="77777777" w:rsidTr="003D5926">
        <w:trPr>
          <w:jc w:val="center"/>
        </w:trPr>
        <w:tc>
          <w:tcPr>
            <w:tcW w:w="1134" w:type="dxa"/>
            <w:vMerge/>
            <w:tcBorders>
              <w:bottom w:val="single" w:sz="4" w:space="0" w:color="auto"/>
            </w:tcBorders>
          </w:tcPr>
          <w:p w14:paraId="0F0E75E0" w14:textId="77777777" w:rsidR="00057BD1" w:rsidRPr="003D5926" w:rsidRDefault="00057BD1" w:rsidP="003D5926">
            <w:pPr>
              <w:spacing w:line="259" w:lineRule="auto"/>
              <w:jc w:val="both"/>
              <w:rPr>
                <w:rFonts w:ascii="Garamond" w:hAnsi="Garamond"/>
                <w:bCs/>
                <w:iCs/>
                <w:sz w:val="20"/>
                <w:szCs w:val="20"/>
                <w:lang w:val="en-IN"/>
              </w:rPr>
            </w:pPr>
          </w:p>
        </w:tc>
        <w:tc>
          <w:tcPr>
            <w:tcW w:w="1607" w:type="dxa"/>
            <w:tcBorders>
              <w:bottom w:val="single" w:sz="4" w:space="0" w:color="auto"/>
            </w:tcBorders>
          </w:tcPr>
          <w:p w14:paraId="38CCDD01"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More than 10 lakhs</w:t>
            </w:r>
          </w:p>
        </w:tc>
        <w:tc>
          <w:tcPr>
            <w:tcW w:w="708" w:type="dxa"/>
            <w:tcBorders>
              <w:bottom w:val="single" w:sz="4" w:space="0" w:color="auto"/>
            </w:tcBorders>
          </w:tcPr>
          <w:p w14:paraId="264745E8"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34</w:t>
            </w:r>
          </w:p>
        </w:tc>
        <w:tc>
          <w:tcPr>
            <w:tcW w:w="851" w:type="dxa"/>
            <w:tcBorders>
              <w:bottom w:val="single" w:sz="4" w:space="0" w:color="auto"/>
            </w:tcBorders>
          </w:tcPr>
          <w:p w14:paraId="1751A741" w14:textId="77777777" w:rsidR="00057BD1" w:rsidRPr="003D5926" w:rsidRDefault="00057BD1"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6.6</w:t>
            </w:r>
          </w:p>
        </w:tc>
      </w:tr>
      <w:bookmarkEnd w:id="34"/>
    </w:tbl>
    <w:p w14:paraId="38A1B24C" w14:textId="77777777" w:rsidR="003D5926" w:rsidRDefault="003D5926" w:rsidP="003D5926">
      <w:pPr>
        <w:spacing w:line="259" w:lineRule="auto"/>
        <w:jc w:val="both"/>
        <w:rPr>
          <w:rFonts w:ascii="Garamond" w:hAnsi="Garamond"/>
          <w:bCs/>
          <w:iCs/>
          <w:sz w:val="20"/>
          <w:szCs w:val="20"/>
          <w:lang w:val="en-IN"/>
        </w:rPr>
      </w:pPr>
    </w:p>
    <w:p w14:paraId="6770EB5D" w14:textId="24641E5F" w:rsidR="003D5926" w:rsidRDefault="003D5926" w:rsidP="003D5926">
      <w:pPr>
        <w:spacing w:line="259" w:lineRule="auto"/>
        <w:jc w:val="both"/>
        <w:rPr>
          <w:rFonts w:ascii="Garamond" w:hAnsi="Garamond"/>
          <w:bCs/>
          <w:iCs/>
          <w:sz w:val="20"/>
          <w:szCs w:val="20"/>
          <w:lang w:val="en-IN"/>
        </w:rPr>
      </w:pPr>
      <w:r w:rsidRPr="003D5926">
        <w:rPr>
          <w:rFonts w:ascii="Garamond" w:hAnsi="Garamond"/>
          <w:b/>
          <w:i/>
          <w:iCs/>
          <w:sz w:val="20"/>
          <w:szCs w:val="20"/>
          <w:lang w:val="en-IN"/>
        </w:rPr>
        <w:t>Sample Validity, Reliability, and EFA</w:t>
      </w:r>
      <w:r w:rsidR="00057BD1">
        <w:rPr>
          <w:rFonts w:ascii="Garamond" w:hAnsi="Garamond"/>
          <w:b/>
          <w:i/>
          <w:iCs/>
          <w:sz w:val="20"/>
          <w:szCs w:val="20"/>
          <w:lang w:val="en-IN"/>
        </w:rPr>
        <w:t xml:space="preserve">: </w:t>
      </w:r>
      <w:bookmarkStart w:id="35" w:name="_Hlk204594408"/>
      <w:r w:rsidRPr="003D5926">
        <w:rPr>
          <w:rFonts w:ascii="Garamond" w:hAnsi="Garamond"/>
          <w:bCs/>
          <w:iCs/>
          <w:sz w:val="20"/>
          <w:szCs w:val="20"/>
          <w:lang w:val="en-IN"/>
        </w:rPr>
        <w:t>The collected data was analysed using SPSS 25. All constructs exhibited strong internal consistency with Cronbach’s alpha and composite reliability (CR) values ranging between 0.78 and 0.87. Additionally, as presented in Table 2, convergent validity for all the constructs falls within the limit. Based on earlier studies, convergent validity may still be considered acceptable when the AVE falls below 0.5, provided the CR is above 0.6.</w:t>
      </w:r>
      <w:r w:rsidRPr="003D5926">
        <w:rPr>
          <w:rFonts w:ascii="Garamond" w:hAnsi="Garamond"/>
          <w:bCs/>
          <w:iCs/>
          <w:sz w:val="20"/>
          <w:szCs w:val="20"/>
          <w:vertAlign w:val="superscript"/>
          <w:lang w:val="en-IN"/>
        </w:rPr>
        <w:t xml:space="preserve">39,1 </w:t>
      </w:r>
      <w:r w:rsidRPr="003D5926">
        <w:rPr>
          <w:rFonts w:ascii="Garamond" w:hAnsi="Garamond"/>
          <w:bCs/>
          <w:iCs/>
          <w:sz w:val="20"/>
          <w:szCs w:val="20"/>
          <w:lang w:val="en-IN"/>
        </w:rPr>
        <w:t>Convergent and discriminant validity are confirmed in this study, as all constructs reported CR values above 0.7. HTMT values remained below the 0.85 threshold.</w:t>
      </w:r>
      <w:r w:rsidRPr="003D5926">
        <w:rPr>
          <w:rFonts w:ascii="Garamond" w:hAnsi="Garamond"/>
          <w:bCs/>
          <w:iCs/>
          <w:sz w:val="20"/>
          <w:szCs w:val="20"/>
          <w:vertAlign w:val="superscript"/>
          <w:lang w:val="en-IN"/>
        </w:rPr>
        <w:t>40</w:t>
      </w:r>
      <w:r w:rsidRPr="003D5926">
        <w:rPr>
          <w:rFonts w:ascii="Garamond" w:hAnsi="Garamond"/>
          <w:bCs/>
          <w:iCs/>
          <w:sz w:val="20"/>
          <w:szCs w:val="20"/>
          <w:lang w:val="en-IN"/>
        </w:rPr>
        <w:t>(Table 3).</w:t>
      </w:r>
    </w:p>
    <w:p w14:paraId="544B42E8" w14:textId="77777777" w:rsidR="00057BD1" w:rsidRPr="003D5926" w:rsidRDefault="00057BD1" w:rsidP="00057BD1">
      <w:pPr>
        <w:spacing w:line="259" w:lineRule="auto"/>
        <w:jc w:val="both"/>
        <w:rPr>
          <w:rFonts w:ascii="Garamond" w:hAnsi="Garamond"/>
          <w:bCs/>
          <w:iCs/>
          <w:sz w:val="20"/>
          <w:szCs w:val="20"/>
          <w:lang w:val="en-IN"/>
        </w:rPr>
      </w:pPr>
      <w:r w:rsidRPr="003D5926">
        <w:rPr>
          <w:rFonts w:ascii="Garamond" w:hAnsi="Garamond"/>
          <w:bCs/>
          <w:iCs/>
          <w:sz w:val="20"/>
          <w:szCs w:val="20"/>
          <w:lang w:val="en-IN"/>
        </w:rPr>
        <w:t xml:space="preserve">Before testing the hypotheses, the researchers conducted an Exploratory Factor Analysis (EFA) to uncover the inherent structure of the variables. This analysis was performed to group unique items based on factor loadings and cross-loadings, as shown in Table 2, allowing for an assessment of the correlations between the items of the three independent variables and the dependent variable. A Kaiser-Meyer-Olkin (KMO) value is 0.854 which is greater than 0.80 and a Bartlett’s chi square value is 4075.244 which has p-value of less than 0.05 imply that the dataset exhibited sufficient scale variance (above 50%) and demonstrated significant correlations among the study variables. The factor loadings from the EFA of the 20 items, obtained after varimax rotation, confirmed the </w:t>
      </w:r>
      <w:proofErr w:type="spellStart"/>
      <w:r w:rsidRPr="003D5926">
        <w:rPr>
          <w:rFonts w:ascii="Garamond" w:hAnsi="Garamond"/>
          <w:bCs/>
          <w:iCs/>
          <w:sz w:val="20"/>
          <w:szCs w:val="20"/>
          <w:lang w:val="en-IN"/>
        </w:rPr>
        <w:t>unidimensionality</w:t>
      </w:r>
      <w:proofErr w:type="spellEnd"/>
      <w:r w:rsidRPr="003D5926">
        <w:rPr>
          <w:rFonts w:ascii="Garamond" w:hAnsi="Garamond"/>
          <w:bCs/>
          <w:iCs/>
          <w:sz w:val="20"/>
          <w:szCs w:val="20"/>
          <w:lang w:val="en-IN"/>
        </w:rPr>
        <w:t xml:space="preserve"> of the items. Each item exhibited a strong association with one of the four identified factors, as indicated by their positive values, which are above 0.5, manifesting a high degree of influence in their corresponding constructs. Each item demonstrated a strong association with one of the four identified factors, as indicated by their positive factor loadings, all exceeding 0.5, confirming their significance within their respective constructs. However, as presented in Table 2, one item from the FA construct i.e. FA2, one from the LOC construct i.e. LOC1, and five from the PFMB construct i.e. PFMB1, PFMB2, PFMB3, PFMB9, and PFMB11 were removed due to low factor loadings below 0.5. The removed items were either too diverse in nature or create semantic noise. But irrespective of this, the content validity remains intact as the remaining items still capture the core theoretical domain of each construct.</w:t>
      </w:r>
    </w:p>
    <w:bookmarkEnd w:id="35"/>
    <w:p w14:paraId="1604C6B9" w14:textId="77777777" w:rsidR="003D5926" w:rsidRDefault="003D5926" w:rsidP="003D5926">
      <w:pPr>
        <w:spacing w:line="259" w:lineRule="auto"/>
        <w:jc w:val="both"/>
        <w:rPr>
          <w:rFonts w:ascii="Garamond" w:hAnsi="Garamond"/>
          <w:bCs/>
          <w:iCs/>
          <w:sz w:val="20"/>
          <w:szCs w:val="20"/>
          <w:lang w:val="en-IN"/>
        </w:rPr>
        <w:sectPr w:rsidR="003D5926" w:rsidSect="003D02D5">
          <w:type w:val="continuous"/>
          <w:pgSz w:w="12240" w:h="15840"/>
          <w:pgMar w:top="1440" w:right="1440" w:bottom="1440" w:left="1440" w:header="720" w:footer="720" w:gutter="0"/>
          <w:cols w:num="2" w:space="720"/>
          <w:titlePg/>
          <w:docGrid w:linePitch="360"/>
        </w:sectPr>
      </w:pPr>
    </w:p>
    <w:p w14:paraId="50486420" w14:textId="77777777" w:rsidR="003D5926" w:rsidRPr="003D5926" w:rsidRDefault="003D5926" w:rsidP="003D5926">
      <w:pPr>
        <w:spacing w:line="259" w:lineRule="auto"/>
        <w:jc w:val="both"/>
        <w:rPr>
          <w:rFonts w:ascii="Garamond" w:hAnsi="Garamond"/>
          <w:bCs/>
          <w:iCs/>
          <w:sz w:val="20"/>
          <w:szCs w:val="20"/>
          <w:lang w:val="en-IN"/>
        </w:rPr>
      </w:pPr>
      <w:bookmarkStart w:id="36" w:name="_Hlk204594448"/>
      <w:r w:rsidRPr="003D5926">
        <w:rPr>
          <w:rFonts w:ascii="Garamond" w:hAnsi="Garamond"/>
          <w:b/>
          <w:iCs/>
          <w:sz w:val="20"/>
          <w:szCs w:val="20"/>
          <w:lang w:val="en-IN"/>
        </w:rPr>
        <w:lastRenderedPageBreak/>
        <w:t>Table 2</w:t>
      </w:r>
      <w:r w:rsidRPr="003D5926">
        <w:rPr>
          <w:rFonts w:ascii="Garamond" w:hAnsi="Garamond"/>
          <w:bCs/>
          <w:iCs/>
          <w:sz w:val="20"/>
          <w:szCs w:val="20"/>
          <w:lang w:val="en-IN"/>
        </w:rPr>
        <w:t xml:space="preserve"> – Items used for Assessment of Measurement Model</w:t>
      </w:r>
    </w:p>
    <w:tbl>
      <w:tblPr>
        <w:tblStyle w:val="TableGrid"/>
        <w:tblW w:w="8506" w:type="dxa"/>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993"/>
        <w:gridCol w:w="1206"/>
        <w:gridCol w:w="778"/>
        <w:gridCol w:w="709"/>
      </w:tblGrid>
      <w:tr w:rsidR="003D5926" w:rsidRPr="003D5926" w14:paraId="71B3B52E" w14:textId="77777777" w:rsidTr="003D5926">
        <w:trPr>
          <w:jc w:val="center"/>
        </w:trPr>
        <w:tc>
          <w:tcPr>
            <w:tcW w:w="4820" w:type="dxa"/>
            <w:tcBorders>
              <w:top w:val="single" w:sz="4" w:space="0" w:color="auto"/>
              <w:bottom w:val="single" w:sz="4" w:space="0" w:color="auto"/>
            </w:tcBorders>
          </w:tcPr>
          <w:p w14:paraId="0435ECF4" w14:textId="77777777" w:rsidR="003D5926" w:rsidRPr="003D5926" w:rsidRDefault="003D5926" w:rsidP="003D5926">
            <w:pPr>
              <w:jc w:val="both"/>
              <w:rPr>
                <w:rFonts w:ascii="Garamond" w:hAnsi="Garamond"/>
                <w:b/>
                <w:bCs/>
                <w:iCs/>
                <w:sz w:val="20"/>
                <w:szCs w:val="20"/>
                <w:lang w:val="en-IN"/>
              </w:rPr>
            </w:pPr>
            <w:bookmarkStart w:id="37" w:name="_Hlk204594427"/>
            <w:bookmarkEnd w:id="36"/>
            <w:r w:rsidRPr="003D5926">
              <w:rPr>
                <w:rFonts w:ascii="Garamond" w:hAnsi="Garamond"/>
                <w:b/>
                <w:bCs/>
                <w:iCs/>
                <w:sz w:val="20"/>
                <w:szCs w:val="20"/>
                <w:lang w:val="en-IN"/>
              </w:rPr>
              <w:t>Constructs/Items</w:t>
            </w:r>
          </w:p>
        </w:tc>
        <w:tc>
          <w:tcPr>
            <w:tcW w:w="993" w:type="dxa"/>
            <w:tcBorders>
              <w:top w:val="single" w:sz="4" w:space="0" w:color="auto"/>
              <w:bottom w:val="single" w:sz="4" w:space="0" w:color="auto"/>
            </w:tcBorders>
          </w:tcPr>
          <w:p w14:paraId="23D01180" w14:textId="77777777" w:rsidR="003D5926" w:rsidRPr="003D5926" w:rsidRDefault="003D5926" w:rsidP="003D5926">
            <w:pPr>
              <w:jc w:val="both"/>
              <w:rPr>
                <w:rFonts w:ascii="Garamond" w:hAnsi="Garamond"/>
                <w:b/>
                <w:bCs/>
                <w:iCs/>
                <w:sz w:val="20"/>
                <w:szCs w:val="20"/>
                <w:lang w:val="en-IN"/>
              </w:rPr>
            </w:pPr>
            <w:r w:rsidRPr="003D5926">
              <w:rPr>
                <w:rFonts w:ascii="Garamond" w:hAnsi="Garamond"/>
                <w:b/>
                <w:bCs/>
                <w:iCs/>
                <w:sz w:val="20"/>
                <w:szCs w:val="20"/>
                <w:lang w:val="en-IN"/>
              </w:rPr>
              <w:t>Factor Loading</w:t>
            </w:r>
          </w:p>
        </w:tc>
        <w:tc>
          <w:tcPr>
            <w:tcW w:w="1206" w:type="dxa"/>
            <w:tcBorders>
              <w:top w:val="single" w:sz="4" w:space="0" w:color="auto"/>
              <w:bottom w:val="single" w:sz="4" w:space="0" w:color="auto"/>
            </w:tcBorders>
          </w:tcPr>
          <w:p w14:paraId="003C3292" w14:textId="77777777" w:rsidR="003D5926" w:rsidRPr="003D5926" w:rsidRDefault="003D5926" w:rsidP="003D5926">
            <w:pPr>
              <w:jc w:val="both"/>
              <w:rPr>
                <w:rFonts w:ascii="Garamond" w:hAnsi="Garamond"/>
                <w:b/>
                <w:bCs/>
                <w:iCs/>
                <w:sz w:val="20"/>
                <w:szCs w:val="20"/>
                <w:lang w:val="en-IN"/>
              </w:rPr>
            </w:pPr>
            <w:r w:rsidRPr="003D5926">
              <w:rPr>
                <w:rFonts w:ascii="Garamond" w:hAnsi="Garamond"/>
                <w:b/>
                <w:bCs/>
                <w:iCs/>
                <w:sz w:val="20"/>
                <w:szCs w:val="20"/>
                <w:lang w:val="en-IN"/>
              </w:rPr>
              <w:t>Cronbach’s Alpha</w:t>
            </w:r>
          </w:p>
        </w:tc>
        <w:tc>
          <w:tcPr>
            <w:tcW w:w="778" w:type="dxa"/>
            <w:tcBorders>
              <w:top w:val="single" w:sz="4" w:space="0" w:color="auto"/>
              <w:bottom w:val="single" w:sz="4" w:space="0" w:color="auto"/>
            </w:tcBorders>
          </w:tcPr>
          <w:p w14:paraId="206CC111" w14:textId="77777777" w:rsidR="003D5926" w:rsidRPr="003D5926" w:rsidRDefault="003D5926" w:rsidP="003D5926">
            <w:pPr>
              <w:jc w:val="both"/>
              <w:rPr>
                <w:rFonts w:ascii="Garamond" w:hAnsi="Garamond"/>
                <w:b/>
                <w:bCs/>
                <w:iCs/>
                <w:sz w:val="20"/>
                <w:szCs w:val="20"/>
                <w:lang w:val="en-IN"/>
              </w:rPr>
            </w:pPr>
            <w:r w:rsidRPr="003D5926">
              <w:rPr>
                <w:rFonts w:ascii="Garamond" w:hAnsi="Garamond"/>
                <w:b/>
                <w:bCs/>
                <w:iCs/>
                <w:sz w:val="20"/>
                <w:szCs w:val="20"/>
                <w:lang w:val="en-IN"/>
              </w:rPr>
              <w:t>CR</w:t>
            </w:r>
          </w:p>
        </w:tc>
        <w:tc>
          <w:tcPr>
            <w:tcW w:w="709" w:type="dxa"/>
            <w:tcBorders>
              <w:top w:val="single" w:sz="4" w:space="0" w:color="auto"/>
              <w:bottom w:val="single" w:sz="4" w:space="0" w:color="auto"/>
            </w:tcBorders>
          </w:tcPr>
          <w:p w14:paraId="07375B3C" w14:textId="77777777" w:rsidR="003D5926" w:rsidRPr="003D5926" w:rsidRDefault="003D5926" w:rsidP="003D5926">
            <w:pPr>
              <w:jc w:val="both"/>
              <w:rPr>
                <w:rFonts w:ascii="Garamond" w:hAnsi="Garamond"/>
                <w:b/>
                <w:bCs/>
                <w:iCs/>
                <w:sz w:val="20"/>
                <w:szCs w:val="20"/>
                <w:lang w:val="en-IN"/>
              </w:rPr>
            </w:pPr>
            <w:r w:rsidRPr="003D5926">
              <w:rPr>
                <w:rFonts w:ascii="Garamond" w:hAnsi="Garamond"/>
                <w:b/>
                <w:bCs/>
                <w:iCs/>
                <w:sz w:val="20"/>
                <w:szCs w:val="20"/>
                <w:lang w:val="en-IN"/>
              </w:rPr>
              <w:t>AVE</w:t>
            </w:r>
          </w:p>
        </w:tc>
      </w:tr>
      <w:tr w:rsidR="003D5926" w:rsidRPr="003D5926" w14:paraId="643A46F5" w14:textId="77777777" w:rsidTr="003D5926">
        <w:trPr>
          <w:jc w:val="center"/>
        </w:trPr>
        <w:tc>
          <w:tcPr>
            <w:tcW w:w="4820" w:type="dxa"/>
            <w:tcBorders>
              <w:top w:val="single" w:sz="4" w:space="0" w:color="auto"/>
            </w:tcBorders>
          </w:tcPr>
          <w:p w14:paraId="163AA23F" w14:textId="77777777" w:rsidR="003D5926" w:rsidRPr="003D5926" w:rsidRDefault="003D5926" w:rsidP="003D5926">
            <w:pPr>
              <w:jc w:val="both"/>
              <w:rPr>
                <w:rFonts w:ascii="Garamond" w:hAnsi="Garamond"/>
                <w:bCs/>
                <w:i/>
                <w:iCs/>
                <w:sz w:val="20"/>
                <w:szCs w:val="20"/>
                <w:lang w:val="en-IN"/>
              </w:rPr>
            </w:pPr>
            <w:r w:rsidRPr="003D5926">
              <w:rPr>
                <w:rFonts w:ascii="Garamond" w:hAnsi="Garamond"/>
                <w:bCs/>
                <w:i/>
                <w:iCs/>
                <w:sz w:val="20"/>
                <w:szCs w:val="20"/>
                <w:lang w:val="en-IN"/>
              </w:rPr>
              <w:t>FA (She et al., 2021)</w:t>
            </w:r>
          </w:p>
        </w:tc>
        <w:tc>
          <w:tcPr>
            <w:tcW w:w="993" w:type="dxa"/>
            <w:tcBorders>
              <w:top w:val="single" w:sz="4" w:space="0" w:color="auto"/>
            </w:tcBorders>
          </w:tcPr>
          <w:p w14:paraId="626EFA2A" w14:textId="77777777" w:rsidR="003D5926" w:rsidRPr="003D5926" w:rsidRDefault="003D5926" w:rsidP="003D5926">
            <w:pPr>
              <w:jc w:val="both"/>
              <w:rPr>
                <w:rFonts w:ascii="Garamond" w:hAnsi="Garamond"/>
                <w:bCs/>
                <w:iCs/>
                <w:sz w:val="20"/>
                <w:szCs w:val="20"/>
                <w:lang w:val="en-IN"/>
              </w:rPr>
            </w:pPr>
          </w:p>
        </w:tc>
        <w:tc>
          <w:tcPr>
            <w:tcW w:w="1206" w:type="dxa"/>
            <w:vMerge w:val="restart"/>
            <w:tcBorders>
              <w:top w:val="single" w:sz="4" w:space="0" w:color="auto"/>
            </w:tcBorders>
          </w:tcPr>
          <w:p w14:paraId="56800EB3"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0.785</w:t>
            </w:r>
          </w:p>
        </w:tc>
        <w:tc>
          <w:tcPr>
            <w:tcW w:w="778" w:type="dxa"/>
            <w:vMerge w:val="restart"/>
            <w:tcBorders>
              <w:top w:val="single" w:sz="4" w:space="0" w:color="auto"/>
            </w:tcBorders>
          </w:tcPr>
          <w:p w14:paraId="09C0C305"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0.785</w:t>
            </w:r>
          </w:p>
        </w:tc>
        <w:tc>
          <w:tcPr>
            <w:tcW w:w="709" w:type="dxa"/>
            <w:vMerge w:val="restart"/>
            <w:tcBorders>
              <w:top w:val="single" w:sz="4" w:space="0" w:color="auto"/>
            </w:tcBorders>
          </w:tcPr>
          <w:p w14:paraId="43065010"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0.478</w:t>
            </w:r>
          </w:p>
        </w:tc>
      </w:tr>
      <w:tr w:rsidR="003D5926" w:rsidRPr="003D5926" w14:paraId="06986DA4" w14:textId="77777777" w:rsidTr="003D5926">
        <w:trPr>
          <w:jc w:val="center"/>
        </w:trPr>
        <w:tc>
          <w:tcPr>
            <w:tcW w:w="4820" w:type="dxa"/>
          </w:tcPr>
          <w:p w14:paraId="2AC11A58"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FA1</w:t>
            </w:r>
          </w:p>
        </w:tc>
        <w:tc>
          <w:tcPr>
            <w:tcW w:w="993" w:type="dxa"/>
          </w:tcPr>
          <w:p w14:paraId="4D1C66AD"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0.768</w:t>
            </w:r>
          </w:p>
        </w:tc>
        <w:tc>
          <w:tcPr>
            <w:tcW w:w="1206" w:type="dxa"/>
            <w:vMerge/>
          </w:tcPr>
          <w:p w14:paraId="559BEA57" w14:textId="77777777" w:rsidR="003D5926" w:rsidRPr="003D5926" w:rsidRDefault="003D5926" w:rsidP="003D5926">
            <w:pPr>
              <w:jc w:val="both"/>
              <w:rPr>
                <w:rFonts w:ascii="Garamond" w:hAnsi="Garamond"/>
                <w:bCs/>
                <w:iCs/>
                <w:sz w:val="20"/>
                <w:szCs w:val="20"/>
                <w:lang w:val="en-IN"/>
              </w:rPr>
            </w:pPr>
          </w:p>
        </w:tc>
        <w:tc>
          <w:tcPr>
            <w:tcW w:w="778" w:type="dxa"/>
            <w:vMerge/>
          </w:tcPr>
          <w:p w14:paraId="5979F03C" w14:textId="77777777" w:rsidR="003D5926" w:rsidRPr="003D5926" w:rsidRDefault="003D5926" w:rsidP="003D5926">
            <w:pPr>
              <w:jc w:val="both"/>
              <w:rPr>
                <w:rFonts w:ascii="Garamond" w:hAnsi="Garamond"/>
                <w:bCs/>
                <w:iCs/>
                <w:sz w:val="20"/>
                <w:szCs w:val="20"/>
                <w:lang w:val="en-IN"/>
              </w:rPr>
            </w:pPr>
          </w:p>
        </w:tc>
        <w:tc>
          <w:tcPr>
            <w:tcW w:w="709" w:type="dxa"/>
            <w:vMerge/>
          </w:tcPr>
          <w:p w14:paraId="36020577" w14:textId="77777777" w:rsidR="003D5926" w:rsidRPr="003D5926" w:rsidRDefault="003D5926" w:rsidP="003D5926">
            <w:pPr>
              <w:jc w:val="both"/>
              <w:rPr>
                <w:rFonts w:ascii="Garamond" w:hAnsi="Garamond"/>
                <w:bCs/>
                <w:iCs/>
                <w:sz w:val="20"/>
                <w:szCs w:val="20"/>
                <w:lang w:val="en-IN"/>
              </w:rPr>
            </w:pPr>
          </w:p>
        </w:tc>
      </w:tr>
      <w:tr w:rsidR="003D5926" w:rsidRPr="003D5926" w14:paraId="542F8402" w14:textId="77777777" w:rsidTr="003D5926">
        <w:trPr>
          <w:jc w:val="center"/>
        </w:trPr>
        <w:tc>
          <w:tcPr>
            <w:tcW w:w="4820" w:type="dxa"/>
          </w:tcPr>
          <w:p w14:paraId="20B2E407"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FA3</w:t>
            </w:r>
          </w:p>
        </w:tc>
        <w:tc>
          <w:tcPr>
            <w:tcW w:w="993" w:type="dxa"/>
          </w:tcPr>
          <w:p w14:paraId="09E2A3E8"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0.794</w:t>
            </w:r>
          </w:p>
        </w:tc>
        <w:tc>
          <w:tcPr>
            <w:tcW w:w="1206" w:type="dxa"/>
            <w:vMerge/>
          </w:tcPr>
          <w:p w14:paraId="56B6BA12" w14:textId="77777777" w:rsidR="003D5926" w:rsidRPr="003D5926" w:rsidRDefault="003D5926" w:rsidP="003D5926">
            <w:pPr>
              <w:jc w:val="both"/>
              <w:rPr>
                <w:rFonts w:ascii="Garamond" w:hAnsi="Garamond"/>
                <w:bCs/>
                <w:iCs/>
                <w:sz w:val="20"/>
                <w:szCs w:val="20"/>
                <w:lang w:val="en-IN"/>
              </w:rPr>
            </w:pPr>
          </w:p>
        </w:tc>
        <w:tc>
          <w:tcPr>
            <w:tcW w:w="778" w:type="dxa"/>
            <w:vMerge/>
          </w:tcPr>
          <w:p w14:paraId="3B0D269F" w14:textId="77777777" w:rsidR="003D5926" w:rsidRPr="003D5926" w:rsidRDefault="003D5926" w:rsidP="003D5926">
            <w:pPr>
              <w:jc w:val="both"/>
              <w:rPr>
                <w:rFonts w:ascii="Garamond" w:hAnsi="Garamond"/>
                <w:bCs/>
                <w:iCs/>
                <w:sz w:val="20"/>
                <w:szCs w:val="20"/>
                <w:lang w:val="en-IN"/>
              </w:rPr>
            </w:pPr>
          </w:p>
        </w:tc>
        <w:tc>
          <w:tcPr>
            <w:tcW w:w="709" w:type="dxa"/>
            <w:vMerge/>
          </w:tcPr>
          <w:p w14:paraId="028F72B0" w14:textId="77777777" w:rsidR="003D5926" w:rsidRPr="003D5926" w:rsidRDefault="003D5926" w:rsidP="003D5926">
            <w:pPr>
              <w:jc w:val="both"/>
              <w:rPr>
                <w:rFonts w:ascii="Garamond" w:hAnsi="Garamond"/>
                <w:bCs/>
                <w:iCs/>
                <w:sz w:val="20"/>
                <w:szCs w:val="20"/>
                <w:lang w:val="en-IN"/>
              </w:rPr>
            </w:pPr>
          </w:p>
        </w:tc>
      </w:tr>
      <w:tr w:rsidR="003D5926" w:rsidRPr="003D5926" w14:paraId="5C72BB78" w14:textId="77777777" w:rsidTr="003D5926">
        <w:trPr>
          <w:jc w:val="center"/>
        </w:trPr>
        <w:tc>
          <w:tcPr>
            <w:tcW w:w="4820" w:type="dxa"/>
          </w:tcPr>
          <w:p w14:paraId="3DE811CD"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FA4</w:t>
            </w:r>
          </w:p>
        </w:tc>
        <w:tc>
          <w:tcPr>
            <w:tcW w:w="993" w:type="dxa"/>
          </w:tcPr>
          <w:p w14:paraId="0AFFC47C"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0.773</w:t>
            </w:r>
          </w:p>
        </w:tc>
        <w:tc>
          <w:tcPr>
            <w:tcW w:w="1206" w:type="dxa"/>
            <w:vMerge/>
          </w:tcPr>
          <w:p w14:paraId="112188D0" w14:textId="77777777" w:rsidR="003D5926" w:rsidRPr="003D5926" w:rsidRDefault="003D5926" w:rsidP="003D5926">
            <w:pPr>
              <w:jc w:val="both"/>
              <w:rPr>
                <w:rFonts w:ascii="Garamond" w:hAnsi="Garamond"/>
                <w:bCs/>
                <w:iCs/>
                <w:sz w:val="20"/>
                <w:szCs w:val="20"/>
                <w:lang w:val="en-IN"/>
              </w:rPr>
            </w:pPr>
          </w:p>
        </w:tc>
        <w:tc>
          <w:tcPr>
            <w:tcW w:w="778" w:type="dxa"/>
            <w:vMerge/>
          </w:tcPr>
          <w:p w14:paraId="4E8A5D24" w14:textId="77777777" w:rsidR="003D5926" w:rsidRPr="003D5926" w:rsidRDefault="003D5926" w:rsidP="003D5926">
            <w:pPr>
              <w:jc w:val="both"/>
              <w:rPr>
                <w:rFonts w:ascii="Garamond" w:hAnsi="Garamond"/>
                <w:bCs/>
                <w:iCs/>
                <w:sz w:val="20"/>
                <w:szCs w:val="20"/>
                <w:lang w:val="en-IN"/>
              </w:rPr>
            </w:pPr>
          </w:p>
        </w:tc>
        <w:tc>
          <w:tcPr>
            <w:tcW w:w="709" w:type="dxa"/>
            <w:vMerge/>
          </w:tcPr>
          <w:p w14:paraId="2D241628" w14:textId="77777777" w:rsidR="003D5926" w:rsidRPr="003D5926" w:rsidRDefault="003D5926" w:rsidP="003D5926">
            <w:pPr>
              <w:jc w:val="both"/>
              <w:rPr>
                <w:rFonts w:ascii="Garamond" w:hAnsi="Garamond"/>
                <w:bCs/>
                <w:iCs/>
                <w:sz w:val="20"/>
                <w:szCs w:val="20"/>
                <w:lang w:val="en-IN"/>
              </w:rPr>
            </w:pPr>
          </w:p>
        </w:tc>
      </w:tr>
      <w:tr w:rsidR="003D5926" w:rsidRPr="003D5926" w14:paraId="7A78B012" w14:textId="77777777" w:rsidTr="003D5926">
        <w:trPr>
          <w:jc w:val="center"/>
        </w:trPr>
        <w:tc>
          <w:tcPr>
            <w:tcW w:w="4820" w:type="dxa"/>
          </w:tcPr>
          <w:p w14:paraId="388EDA9D"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FA5</w:t>
            </w:r>
          </w:p>
        </w:tc>
        <w:tc>
          <w:tcPr>
            <w:tcW w:w="993" w:type="dxa"/>
          </w:tcPr>
          <w:p w14:paraId="5B6581B7"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0.735</w:t>
            </w:r>
          </w:p>
        </w:tc>
        <w:tc>
          <w:tcPr>
            <w:tcW w:w="1206" w:type="dxa"/>
            <w:vMerge/>
          </w:tcPr>
          <w:p w14:paraId="602E2AA9" w14:textId="77777777" w:rsidR="003D5926" w:rsidRPr="003D5926" w:rsidRDefault="003D5926" w:rsidP="003D5926">
            <w:pPr>
              <w:jc w:val="both"/>
              <w:rPr>
                <w:rFonts w:ascii="Garamond" w:hAnsi="Garamond"/>
                <w:bCs/>
                <w:iCs/>
                <w:sz w:val="20"/>
                <w:szCs w:val="20"/>
                <w:lang w:val="en-IN"/>
              </w:rPr>
            </w:pPr>
          </w:p>
        </w:tc>
        <w:tc>
          <w:tcPr>
            <w:tcW w:w="778" w:type="dxa"/>
            <w:vMerge/>
          </w:tcPr>
          <w:p w14:paraId="662785C9" w14:textId="77777777" w:rsidR="003D5926" w:rsidRPr="003D5926" w:rsidRDefault="003D5926" w:rsidP="003D5926">
            <w:pPr>
              <w:jc w:val="both"/>
              <w:rPr>
                <w:rFonts w:ascii="Garamond" w:hAnsi="Garamond"/>
                <w:bCs/>
                <w:iCs/>
                <w:sz w:val="20"/>
                <w:szCs w:val="20"/>
                <w:lang w:val="en-IN"/>
              </w:rPr>
            </w:pPr>
          </w:p>
        </w:tc>
        <w:tc>
          <w:tcPr>
            <w:tcW w:w="709" w:type="dxa"/>
            <w:vMerge/>
          </w:tcPr>
          <w:p w14:paraId="15445B8B" w14:textId="77777777" w:rsidR="003D5926" w:rsidRPr="003D5926" w:rsidRDefault="003D5926" w:rsidP="003D5926">
            <w:pPr>
              <w:jc w:val="both"/>
              <w:rPr>
                <w:rFonts w:ascii="Garamond" w:hAnsi="Garamond"/>
                <w:bCs/>
                <w:iCs/>
                <w:sz w:val="20"/>
                <w:szCs w:val="20"/>
                <w:lang w:val="en-IN"/>
              </w:rPr>
            </w:pPr>
          </w:p>
        </w:tc>
      </w:tr>
      <w:tr w:rsidR="003D5926" w:rsidRPr="003D5926" w14:paraId="4CDA5E2F" w14:textId="77777777" w:rsidTr="003D5926">
        <w:trPr>
          <w:jc w:val="center"/>
        </w:trPr>
        <w:tc>
          <w:tcPr>
            <w:tcW w:w="4820" w:type="dxa"/>
          </w:tcPr>
          <w:p w14:paraId="030794CF" w14:textId="77777777" w:rsidR="003D5926" w:rsidRPr="003D5926" w:rsidRDefault="003D5926" w:rsidP="003D5926">
            <w:pPr>
              <w:jc w:val="both"/>
              <w:rPr>
                <w:rFonts w:ascii="Garamond" w:hAnsi="Garamond"/>
                <w:bCs/>
                <w:i/>
                <w:iCs/>
                <w:sz w:val="20"/>
                <w:szCs w:val="20"/>
                <w:lang w:val="en-IN"/>
              </w:rPr>
            </w:pPr>
            <w:r w:rsidRPr="003D5926">
              <w:rPr>
                <w:rFonts w:ascii="Garamond" w:hAnsi="Garamond"/>
                <w:bCs/>
                <w:i/>
                <w:iCs/>
                <w:sz w:val="20"/>
                <w:szCs w:val="20"/>
                <w:lang w:val="en-IN"/>
              </w:rPr>
              <w:t>FSE (Lown, 2012)</w:t>
            </w:r>
          </w:p>
        </w:tc>
        <w:tc>
          <w:tcPr>
            <w:tcW w:w="993" w:type="dxa"/>
          </w:tcPr>
          <w:p w14:paraId="54E47CD3" w14:textId="77777777" w:rsidR="003D5926" w:rsidRPr="003D5926" w:rsidRDefault="003D5926" w:rsidP="003D5926">
            <w:pPr>
              <w:jc w:val="both"/>
              <w:rPr>
                <w:rFonts w:ascii="Garamond" w:hAnsi="Garamond"/>
                <w:bCs/>
                <w:iCs/>
                <w:sz w:val="20"/>
                <w:szCs w:val="20"/>
                <w:lang w:val="en-IN"/>
              </w:rPr>
            </w:pPr>
          </w:p>
        </w:tc>
        <w:tc>
          <w:tcPr>
            <w:tcW w:w="1206" w:type="dxa"/>
            <w:vMerge w:val="restart"/>
          </w:tcPr>
          <w:p w14:paraId="5C958A43"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0.877</w:t>
            </w:r>
          </w:p>
        </w:tc>
        <w:tc>
          <w:tcPr>
            <w:tcW w:w="778" w:type="dxa"/>
            <w:vMerge w:val="restart"/>
          </w:tcPr>
          <w:p w14:paraId="6FE6147D"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0.877</w:t>
            </w:r>
          </w:p>
        </w:tc>
        <w:tc>
          <w:tcPr>
            <w:tcW w:w="709" w:type="dxa"/>
            <w:vMerge w:val="restart"/>
          </w:tcPr>
          <w:p w14:paraId="68ACEBAE"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0.589</w:t>
            </w:r>
          </w:p>
        </w:tc>
      </w:tr>
      <w:tr w:rsidR="003D5926" w:rsidRPr="003D5926" w14:paraId="4699FB19" w14:textId="77777777" w:rsidTr="003D5926">
        <w:trPr>
          <w:jc w:val="center"/>
        </w:trPr>
        <w:tc>
          <w:tcPr>
            <w:tcW w:w="4820" w:type="dxa"/>
          </w:tcPr>
          <w:p w14:paraId="705C0118"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FSE1</w:t>
            </w:r>
          </w:p>
        </w:tc>
        <w:tc>
          <w:tcPr>
            <w:tcW w:w="993" w:type="dxa"/>
          </w:tcPr>
          <w:p w14:paraId="14A2F5A0"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0.785</w:t>
            </w:r>
          </w:p>
        </w:tc>
        <w:tc>
          <w:tcPr>
            <w:tcW w:w="1206" w:type="dxa"/>
            <w:vMerge/>
          </w:tcPr>
          <w:p w14:paraId="4AB5B100" w14:textId="77777777" w:rsidR="003D5926" w:rsidRPr="003D5926" w:rsidRDefault="003D5926" w:rsidP="003D5926">
            <w:pPr>
              <w:jc w:val="both"/>
              <w:rPr>
                <w:rFonts w:ascii="Garamond" w:hAnsi="Garamond"/>
                <w:bCs/>
                <w:iCs/>
                <w:sz w:val="20"/>
                <w:szCs w:val="20"/>
                <w:lang w:val="en-IN"/>
              </w:rPr>
            </w:pPr>
          </w:p>
        </w:tc>
        <w:tc>
          <w:tcPr>
            <w:tcW w:w="778" w:type="dxa"/>
            <w:vMerge/>
          </w:tcPr>
          <w:p w14:paraId="3754177B" w14:textId="77777777" w:rsidR="003D5926" w:rsidRPr="003D5926" w:rsidRDefault="003D5926" w:rsidP="003D5926">
            <w:pPr>
              <w:jc w:val="both"/>
              <w:rPr>
                <w:rFonts w:ascii="Garamond" w:hAnsi="Garamond"/>
                <w:bCs/>
                <w:iCs/>
                <w:sz w:val="20"/>
                <w:szCs w:val="20"/>
                <w:lang w:val="en-IN"/>
              </w:rPr>
            </w:pPr>
          </w:p>
        </w:tc>
        <w:tc>
          <w:tcPr>
            <w:tcW w:w="709" w:type="dxa"/>
            <w:vMerge/>
          </w:tcPr>
          <w:p w14:paraId="3015924A" w14:textId="77777777" w:rsidR="003D5926" w:rsidRPr="003D5926" w:rsidRDefault="003D5926" w:rsidP="003D5926">
            <w:pPr>
              <w:jc w:val="both"/>
              <w:rPr>
                <w:rFonts w:ascii="Garamond" w:hAnsi="Garamond"/>
                <w:bCs/>
                <w:iCs/>
                <w:sz w:val="20"/>
                <w:szCs w:val="20"/>
                <w:lang w:val="en-IN"/>
              </w:rPr>
            </w:pPr>
          </w:p>
        </w:tc>
      </w:tr>
      <w:tr w:rsidR="003D5926" w:rsidRPr="003D5926" w14:paraId="42179516" w14:textId="77777777" w:rsidTr="003D5926">
        <w:trPr>
          <w:jc w:val="center"/>
        </w:trPr>
        <w:tc>
          <w:tcPr>
            <w:tcW w:w="4820" w:type="dxa"/>
          </w:tcPr>
          <w:p w14:paraId="1C42BC3C"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FSE2</w:t>
            </w:r>
          </w:p>
        </w:tc>
        <w:tc>
          <w:tcPr>
            <w:tcW w:w="993" w:type="dxa"/>
          </w:tcPr>
          <w:p w14:paraId="473C0E95"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0.780</w:t>
            </w:r>
          </w:p>
        </w:tc>
        <w:tc>
          <w:tcPr>
            <w:tcW w:w="1206" w:type="dxa"/>
            <w:vMerge/>
          </w:tcPr>
          <w:p w14:paraId="66083A3A" w14:textId="77777777" w:rsidR="003D5926" w:rsidRPr="003D5926" w:rsidRDefault="003D5926" w:rsidP="003D5926">
            <w:pPr>
              <w:jc w:val="both"/>
              <w:rPr>
                <w:rFonts w:ascii="Garamond" w:hAnsi="Garamond"/>
                <w:bCs/>
                <w:iCs/>
                <w:sz w:val="20"/>
                <w:szCs w:val="20"/>
                <w:lang w:val="en-IN"/>
              </w:rPr>
            </w:pPr>
          </w:p>
        </w:tc>
        <w:tc>
          <w:tcPr>
            <w:tcW w:w="778" w:type="dxa"/>
            <w:vMerge/>
          </w:tcPr>
          <w:p w14:paraId="64AEA393" w14:textId="77777777" w:rsidR="003D5926" w:rsidRPr="003D5926" w:rsidRDefault="003D5926" w:rsidP="003D5926">
            <w:pPr>
              <w:jc w:val="both"/>
              <w:rPr>
                <w:rFonts w:ascii="Garamond" w:hAnsi="Garamond"/>
                <w:bCs/>
                <w:iCs/>
                <w:sz w:val="20"/>
                <w:szCs w:val="20"/>
                <w:lang w:val="en-IN"/>
              </w:rPr>
            </w:pPr>
          </w:p>
        </w:tc>
        <w:tc>
          <w:tcPr>
            <w:tcW w:w="709" w:type="dxa"/>
            <w:vMerge/>
          </w:tcPr>
          <w:p w14:paraId="1AC63CCF" w14:textId="77777777" w:rsidR="003D5926" w:rsidRPr="003D5926" w:rsidRDefault="003D5926" w:rsidP="003D5926">
            <w:pPr>
              <w:jc w:val="both"/>
              <w:rPr>
                <w:rFonts w:ascii="Garamond" w:hAnsi="Garamond"/>
                <w:bCs/>
                <w:iCs/>
                <w:sz w:val="20"/>
                <w:szCs w:val="20"/>
                <w:lang w:val="en-IN"/>
              </w:rPr>
            </w:pPr>
          </w:p>
        </w:tc>
      </w:tr>
      <w:tr w:rsidR="003D5926" w:rsidRPr="003D5926" w14:paraId="508CEEF7" w14:textId="77777777" w:rsidTr="003D5926">
        <w:trPr>
          <w:jc w:val="center"/>
        </w:trPr>
        <w:tc>
          <w:tcPr>
            <w:tcW w:w="4820" w:type="dxa"/>
          </w:tcPr>
          <w:p w14:paraId="1DBF3633"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FSE3</w:t>
            </w:r>
          </w:p>
        </w:tc>
        <w:tc>
          <w:tcPr>
            <w:tcW w:w="993" w:type="dxa"/>
          </w:tcPr>
          <w:p w14:paraId="4B8F07C3"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0.836</w:t>
            </w:r>
          </w:p>
        </w:tc>
        <w:tc>
          <w:tcPr>
            <w:tcW w:w="1206" w:type="dxa"/>
            <w:vMerge/>
          </w:tcPr>
          <w:p w14:paraId="49299762" w14:textId="77777777" w:rsidR="003D5926" w:rsidRPr="003D5926" w:rsidRDefault="003D5926" w:rsidP="003D5926">
            <w:pPr>
              <w:jc w:val="both"/>
              <w:rPr>
                <w:rFonts w:ascii="Garamond" w:hAnsi="Garamond"/>
                <w:bCs/>
                <w:iCs/>
                <w:sz w:val="20"/>
                <w:szCs w:val="20"/>
                <w:lang w:val="en-IN"/>
              </w:rPr>
            </w:pPr>
          </w:p>
        </w:tc>
        <w:tc>
          <w:tcPr>
            <w:tcW w:w="778" w:type="dxa"/>
            <w:vMerge/>
          </w:tcPr>
          <w:p w14:paraId="5BA178BF" w14:textId="77777777" w:rsidR="003D5926" w:rsidRPr="003D5926" w:rsidRDefault="003D5926" w:rsidP="003D5926">
            <w:pPr>
              <w:jc w:val="both"/>
              <w:rPr>
                <w:rFonts w:ascii="Garamond" w:hAnsi="Garamond"/>
                <w:bCs/>
                <w:iCs/>
                <w:sz w:val="20"/>
                <w:szCs w:val="20"/>
                <w:lang w:val="en-IN"/>
              </w:rPr>
            </w:pPr>
          </w:p>
        </w:tc>
        <w:tc>
          <w:tcPr>
            <w:tcW w:w="709" w:type="dxa"/>
            <w:vMerge/>
          </w:tcPr>
          <w:p w14:paraId="5CA211AD" w14:textId="77777777" w:rsidR="003D5926" w:rsidRPr="003D5926" w:rsidRDefault="003D5926" w:rsidP="003D5926">
            <w:pPr>
              <w:jc w:val="both"/>
              <w:rPr>
                <w:rFonts w:ascii="Garamond" w:hAnsi="Garamond"/>
                <w:bCs/>
                <w:iCs/>
                <w:sz w:val="20"/>
                <w:szCs w:val="20"/>
                <w:lang w:val="en-IN"/>
              </w:rPr>
            </w:pPr>
          </w:p>
        </w:tc>
      </w:tr>
      <w:tr w:rsidR="003D5926" w:rsidRPr="003D5926" w14:paraId="1FEA8AB4" w14:textId="77777777" w:rsidTr="003D5926">
        <w:trPr>
          <w:jc w:val="center"/>
        </w:trPr>
        <w:tc>
          <w:tcPr>
            <w:tcW w:w="4820" w:type="dxa"/>
          </w:tcPr>
          <w:p w14:paraId="49B860C2"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FSE4</w:t>
            </w:r>
          </w:p>
        </w:tc>
        <w:tc>
          <w:tcPr>
            <w:tcW w:w="993" w:type="dxa"/>
          </w:tcPr>
          <w:p w14:paraId="4164C2F3"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0.818</w:t>
            </w:r>
          </w:p>
        </w:tc>
        <w:tc>
          <w:tcPr>
            <w:tcW w:w="1206" w:type="dxa"/>
            <w:vMerge/>
          </w:tcPr>
          <w:p w14:paraId="5197C143" w14:textId="77777777" w:rsidR="003D5926" w:rsidRPr="003D5926" w:rsidRDefault="003D5926" w:rsidP="003D5926">
            <w:pPr>
              <w:jc w:val="both"/>
              <w:rPr>
                <w:rFonts w:ascii="Garamond" w:hAnsi="Garamond"/>
                <w:bCs/>
                <w:iCs/>
                <w:sz w:val="20"/>
                <w:szCs w:val="20"/>
                <w:lang w:val="en-IN"/>
              </w:rPr>
            </w:pPr>
          </w:p>
        </w:tc>
        <w:tc>
          <w:tcPr>
            <w:tcW w:w="778" w:type="dxa"/>
            <w:vMerge/>
          </w:tcPr>
          <w:p w14:paraId="45DE1123" w14:textId="77777777" w:rsidR="003D5926" w:rsidRPr="003D5926" w:rsidRDefault="003D5926" w:rsidP="003D5926">
            <w:pPr>
              <w:jc w:val="both"/>
              <w:rPr>
                <w:rFonts w:ascii="Garamond" w:hAnsi="Garamond"/>
                <w:bCs/>
                <w:iCs/>
                <w:sz w:val="20"/>
                <w:szCs w:val="20"/>
                <w:lang w:val="en-IN"/>
              </w:rPr>
            </w:pPr>
          </w:p>
        </w:tc>
        <w:tc>
          <w:tcPr>
            <w:tcW w:w="709" w:type="dxa"/>
            <w:vMerge/>
          </w:tcPr>
          <w:p w14:paraId="734457D5" w14:textId="77777777" w:rsidR="003D5926" w:rsidRPr="003D5926" w:rsidRDefault="003D5926" w:rsidP="003D5926">
            <w:pPr>
              <w:jc w:val="both"/>
              <w:rPr>
                <w:rFonts w:ascii="Garamond" w:hAnsi="Garamond"/>
                <w:bCs/>
                <w:iCs/>
                <w:sz w:val="20"/>
                <w:szCs w:val="20"/>
                <w:lang w:val="en-IN"/>
              </w:rPr>
            </w:pPr>
          </w:p>
        </w:tc>
      </w:tr>
      <w:tr w:rsidR="003D5926" w:rsidRPr="003D5926" w14:paraId="00BE0B1C" w14:textId="77777777" w:rsidTr="003D5926">
        <w:trPr>
          <w:jc w:val="center"/>
        </w:trPr>
        <w:tc>
          <w:tcPr>
            <w:tcW w:w="4820" w:type="dxa"/>
          </w:tcPr>
          <w:p w14:paraId="03D7ECD7"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FSE5</w:t>
            </w:r>
          </w:p>
        </w:tc>
        <w:tc>
          <w:tcPr>
            <w:tcW w:w="993" w:type="dxa"/>
          </w:tcPr>
          <w:p w14:paraId="0DA5B898"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0.815</w:t>
            </w:r>
          </w:p>
        </w:tc>
        <w:tc>
          <w:tcPr>
            <w:tcW w:w="1206" w:type="dxa"/>
            <w:vMerge/>
          </w:tcPr>
          <w:p w14:paraId="29A75372" w14:textId="77777777" w:rsidR="003D5926" w:rsidRPr="003D5926" w:rsidRDefault="003D5926" w:rsidP="003D5926">
            <w:pPr>
              <w:jc w:val="both"/>
              <w:rPr>
                <w:rFonts w:ascii="Garamond" w:hAnsi="Garamond"/>
                <w:bCs/>
                <w:iCs/>
                <w:sz w:val="20"/>
                <w:szCs w:val="20"/>
                <w:lang w:val="en-IN"/>
              </w:rPr>
            </w:pPr>
          </w:p>
        </w:tc>
        <w:tc>
          <w:tcPr>
            <w:tcW w:w="778" w:type="dxa"/>
            <w:vMerge/>
          </w:tcPr>
          <w:p w14:paraId="1339070C" w14:textId="77777777" w:rsidR="003D5926" w:rsidRPr="003D5926" w:rsidRDefault="003D5926" w:rsidP="003D5926">
            <w:pPr>
              <w:jc w:val="both"/>
              <w:rPr>
                <w:rFonts w:ascii="Garamond" w:hAnsi="Garamond"/>
                <w:bCs/>
                <w:iCs/>
                <w:sz w:val="20"/>
                <w:szCs w:val="20"/>
                <w:lang w:val="en-IN"/>
              </w:rPr>
            </w:pPr>
          </w:p>
        </w:tc>
        <w:tc>
          <w:tcPr>
            <w:tcW w:w="709" w:type="dxa"/>
            <w:vMerge/>
          </w:tcPr>
          <w:p w14:paraId="0DD0078B" w14:textId="77777777" w:rsidR="003D5926" w:rsidRPr="003D5926" w:rsidRDefault="003D5926" w:rsidP="003D5926">
            <w:pPr>
              <w:jc w:val="both"/>
              <w:rPr>
                <w:rFonts w:ascii="Garamond" w:hAnsi="Garamond"/>
                <w:bCs/>
                <w:iCs/>
                <w:sz w:val="20"/>
                <w:szCs w:val="20"/>
                <w:lang w:val="en-IN"/>
              </w:rPr>
            </w:pPr>
          </w:p>
        </w:tc>
      </w:tr>
      <w:tr w:rsidR="003D5926" w:rsidRPr="003D5926" w14:paraId="33E80989" w14:textId="77777777" w:rsidTr="003D5926">
        <w:trPr>
          <w:jc w:val="center"/>
        </w:trPr>
        <w:tc>
          <w:tcPr>
            <w:tcW w:w="4820" w:type="dxa"/>
          </w:tcPr>
          <w:p w14:paraId="15BCD9B6" w14:textId="77777777" w:rsidR="003D5926" w:rsidRPr="003D5926" w:rsidRDefault="003D5926" w:rsidP="003D5926">
            <w:pPr>
              <w:jc w:val="both"/>
              <w:rPr>
                <w:rFonts w:ascii="Garamond" w:hAnsi="Garamond"/>
                <w:bCs/>
                <w:i/>
                <w:iCs/>
                <w:sz w:val="20"/>
                <w:szCs w:val="20"/>
                <w:lang w:val="en-IN"/>
              </w:rPr>
            </w:pPr>
            <w:r w:rsidRPr="003D5926">
              <w:rPr>
                <w:rFonts w:ascii="Garamond" w:hAnsi="Garamond"/>
                <w:bCs/>
                <w:i/>
                <w:iCs/>
                <w:sz w:val="20"/>
                <w:szCs w:val="20"/>
                <w:lang w:val="en-IN"/>
              </w:rPr>
              <w:t>LOC (</w:t>
            </w:r>
            <w:proofErr w:type="spellStart"/>
            <w:r w:rsidRPr="003D5926">
              <w:rPr>
                <w:rFonts w:ascii="Garamond" w:hAnsi="Garamond"/>
                <w:bCs/>
                <w:i/>
                <w:iCs/>
                <w:sz w:val="20"/>
                <w:szCs w:val="20"/>
                <w:lang w:val="en-IN"/>
              </w:rPr>
              <w:t>Sumarwan</w:t>
            </w:r>
            <w:proofErr w:type="spellEnd"/>
            <w:r w:rsidRPr="003D5926">
              <w:rPr>
                <w:rFonts w:ascii="Garamond" w:hAnsi="Garamond"/>
                <w:bCs/>
                <w:i/>
                <w:iCs/>
                <w:sz w:val="20"/>
                <w:szCs w:val="20"/>
                <w:lang w:val="en-IN"/>
              </w:rPr>
              <w:t xml:space="preserve"> and Hira, 1993)</w:t>
            </w:r>
          </w:p>
        </w:tc>
        <w:tc>
          <w:tcPr>
            <w:tcW w:w="993" w:type="dxa"/>
          </w:tcPr>
          <w:p w14:paraId="08F8D8DD" w14:textId="77777777" w:rsidR="003D5926" w:rsidRPr="003D5926" w:rsidRDefault="003D5926" w:rsidP="003D5926">
            <w:pPr>
              <w:jc w:val="both"/>
              <w:rPr>
                <w:rFonts w:ascii="Garamond" w:hAnsi="Garamond"/>
                <w:bCs/>
                <w:iCs/>
                <w:sz w:val="20"/>
                <w:szCs w:val="20"/>
                <w:lang w:val="en-IN"/>
              </w:rPr>
            </w:pPr>
          </w:p>
        </w:tc>
        <w:tc>
          <w:tcPr>
            <w:tcW w:w="1206" w:type="dxa"/>
            <w:vMerge w:val="restart"/>
          </w:tcPr>
          <w:p w14:paraId="4DA448AD"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0.818</w:t>
            </w:r>
          </w:p>
        </w:tc>
        <w:tc>
          <w:tcPr>
            <w:tcW w:w="778" w:type="dxa"/>
            <w:vMerge w:val="restart"/>
          </w:tcPr>
          <w:p w14:paraId="3284E163"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0.822</w:t>
            </w:r>
          </w:p>
        </w:tc>
        <w:tc>
          <w:tcPr>
            <w:tcW w:w="709" w:type="dxa"/>
            <w:vMerge w:val="restart"/>
          </w:tcPr>
          <w:p w14:paraId="2EC76E87"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0.543</w:t>
            </w:r>
          </w:p>
        </w:tc>
      </w:tr>
      <w:tr w:rsidR="003D5926" w:rsidRPr="003D5926" w14:paraId="5E4B1568" w14:textId="77777777" w:rsidTr="003D5926">
        <w:trPr>
          <w:jc w:val="center"/>
        </w:trPr>
        <w:tc>
          <w:tcPr>
            <w:tcW w:w="4820" w:type="dxa"/>
          </w:tcPr>
          <w:p w14:paraId="67C29419"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LOC2</w:t>
            </w:r>
          </w:p>
        </w:tc>
        <w:tc>
          <w:tcPr>
            <w:tcW w:w="993" w:type="dxa"/>
          </w:tcPr>
          <w:p w14:paraId="2EB8804A"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0.712</w:t>
            </w:r>
          </w:p>
        </w:tc>
        <w:tc>
          <w:tcPr>
            <w:tcW w:w="1206" w:type="dxa"/>
            <w:vMerge/>
          </w:tcPr>
          <w:p w14:paraId="771E5E5D" w14:textId="77777777" w:rsidR="003D5926" w:rsidRPr="003D5926" w:rsidRDefault="003D5926" w:rsidP="003D5926">
            <w:pPr>
              <w:jc w:val="both"/>
              <w:rPr>
                <w:rFonts w:ascii="Garamond" w:hAnsi="Garamond"/>
                <w:bCs/>
                <w:iCs/>
                <w:sz w:val="20"/>
                <w:szCs w:val="20"/>
                <w:lang w:val="en-IN"/>
              </w:rPr>
            </w:pPr>
          </w:p>
        </w:tc>
        <w:tc>
          <w:tcPr>
            <w:tcW w:w="778" w:type="dxa"/>
            <w:vMerge/>
          </w:tcPr>
          <w:p w14:paraId="6316FA90" w14:textId="77777777" w:rsidR="003D5926" w:rsidRPr="003D5926" w:rsidRDefault="003D5926" w:rsidP="003D5926">
            <w:pPr>
              <w:jc w:val="both"/>
              <w:rPr>
                <w:rFonts w:ascii="Garamond" w:hAnsi="Garamond"/>
                <w:bCs/>
                <w:iCs/>
                <w:sz w:val="20"/>
                <w:szCs w:val="20"/>
                <w:lang w:val="en-IN"/>
              </w:rPr>
            </w:pPr>
          </w:p>
        </w:tc>
        <w:tc>
          <w:tcPr>
            <w:tcW w:w="709" w:type="dxa"/>
            <w:vMerge/>
          </w:tcPr>
          <w:p w14:paraId="03974BFF" w14:textId="77777777" w:rsidR="003D5926" w:rsidRPr="003D5926" w:rsidRDefault="003D5926" w:rsidP="003D5926">
            <w:pPr>
              <w:jc w:val="both"/>
              <w:rPr>
                <w:rFonts w:ascii="Garamond" w:hAnsi="Garamond"/>
                <w:bCs/>
                <w:iCs/>
                <w:sz w:val="20"/>
                <w:szCs w:val="20"/>
                <w:lang w:val="en-IN"/>
              </w:rPr>
            </w:pPr>
          </w:p>
        </w:tc>
      </w:tr>
      <w:tr w:rsidR="003D5926" w:rsidRPr="003D5926" w14:paraId="60667CBA" w14:textId="77777777" w:rsidTr="003D5926">
        <w:trPr>
          <w:jc w:val="center"/>
        </w:trPr>
        <w:tc>
          <w:tcPr>
            <w:tcW w:w="4820" w:type="dxa"/>
          </w:tcPr>
          <w:p w14:paraId="01811139"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LOC3</w:t>
            </w:r>
          </w:p>
        </w:tc>
        <w:tc>
          <w:tcPr>
            <w:tcW w:w="993" w:type="dxa"/>
          </w:tcPr>
          <w:p w14:paraId="4F7E7466"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0.772</w:t>
            </w:r>
          </w:p>
        </w:tc>
        <w:tc>
          <w:tcPr>
            <w:tcW w:w="1206" w:type="dxa"/>
            <w:vMerge/>
          </w:tcPr>
          <w:p w14:paraId="41444BD7" w14:textId="77777777" w:rsidR="003D5926" w:rsidRPr="003D5926" w:rsidRDefault="003D5926" w:rsidP="003D5926">
            <w:pPr>
              <w:jc w:val="both"/>
              <w:rPr>
                <w:rFonts w:ascii="Garamond" w:hAnsi="Garamond"/>
                <w:bCs/>
                <w:iCs/>
                <w:sz w:val="20"/>
                <w:szCs w:val="20"/>
                <w:lang w:val="en-IN"/>
              </w:rPr>
            </w:pPr>
          </w:p>
        </w:tc>
        <w:tc>
          <w:tcPr>
            <w:tcW w:w="778" w:type="dxa"/>
            <w:vMerge/>
          </w:tcPr>
          <w:p w14:paraId="741E53CA" w14:textId="77777777" w:rsidR="003D5926" w:rsidRPr="003D5926" w:rsidRDefault="003D5926" w:rsidP="003D5926">
            <w:pPr>
              <w:jc w:val="both"/>
              <w:rPr>
                <w:rFonts w:ascii="Garamond" w:hAnsi="Garamond"/>
                <w:bCs/>
                <w:iCs/>
                <w:sz w:val="20"/>
                <w:szCs w:val="20"/>
                <w:lang w:val="en-IN"/>
              </w:rPr>
            </w:pPr>
          </w:p>
        </w:tc>
        <w:tc>
          <w:tcPr>
            <w:tcW w:w="709" w:type="dxa"/>
            <w:vMerge/>
          </w:tcPr>
          <w:p w14:paraId="4A8160AC" w14:textId="77777777" w:rsidR="003D5926" w:rsidRPr="003D5926" w:rsidRDefault="003D5926" w:rsidP="003D5926">
            <w:pPr>
              <w:jc w:val="both"/>
              <w:rPr>
                <w:rFonts w:ascii="Garamond" w:hAnsi="Garamond"/>
                <w:bCs/>
                <w:iCs/>
                <w:sz w:val="20"/>
                <w:szCs w:val="20"/>
                <w:lang w:val="en-IN"/>
              </w:rPr>
            </w:pPr>
          </w:p>
        </w:tc>
      </w:tr>
      <w:tr w:rsidR="003D5926" w:rsidRPr="003D5926" w14:paraId="1953F8F1" w14:textId="77777777" w:rsidTr="003D5926">
        <w:trPr>
          <w:jc w:val="center"/>
        </w:trPr>
        <w:tc>
          <w:tcPr>
            <w:tcW w:w="4820" w:type="dxa"/>
          </w:tcPr>
          <w:p w14:paraId="56CBC808"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LOC4</w:t>
            </w:r>
          </w:p>
        </w:tc>
        <w:tc>
          <w:tcPr>
            <w:tcW w:w="993" w:type="dxa"/>
          </w:tcPr>
          <w:p w14:paraId="62C5BA4A"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0.864</w:t>
            </w:r>
          </w:p>
        </w:tc>
        <w:tc>
          <w:tcPr>
            <w:tcW w:w="1206" w:type="dxa"/>
            <w:vMerge/>
          </w:tcPr>
          <w:p w14:paraId="56888B7D" w14:textId="77777777" w:rsidR="003D5926" w:rsidRPr="003D5926" w:rsidRDefault="003D5926" w:rsidP="003D5926">
            <w:pPr>
              <w:jc w:val="both"/>
              <w:rPr>
                <w:rFonts w:ascii="Garamond" w:hAnsi="Garamond"/>
                <w:bCs/>
                <w:iCs/>
                <w:sz w:val="20"/>
                <w:szCs w:val="20"/>
                <w:lang w:val="en-IN"/>
              </w:rPr>
            </w:pPr>
          </w:p>
        </w:tc>
        <w:tc>
          <w:tcPr>
            <w:tcW w:w="778" w:type="dxa"/>
            <w:vMerge/>
          </w:tcPr>
          <w:p w14:paraId="4F5C15BF" w14:textId="77777777" w:rsidR="003D5926" w:rsidRPr="003D5926" w:rsidRDefault="003D5926" w:rsidP="003D5926">
            <w:pPr>
              <w:jc w:val="both"/>
              <w:rPr>
                <w:rFonts w:ascii="Garamond" w:hAnsi="Garamond"/>
                <w:bCs/>
                <w:iCs/>
                <w:sz w:val="20"/>
                <w:szCs w:val="20"/>
                <w:lang w:val="en-IN"/>
              </w:rPr>
            </w:pPr>
          </w:p>
        </w:tc>
        <w:tc>
          <w:tcPr>
            <w:tcW w:w="709" w:type="dxa"/>
            <w:vMerge/>
          </w:tcPr>
          <w:p w14:paraId="1ABB2A57" w14:textId="77777777" w:rsidR="003D5926" w:rsidRPr="003D5926" w:rsidRDefault="003D5926" w:rsidP="003D5926">
            <w:pPr>
              <w:jc w:val="both"/>
              <w:rPr>
                <w:rFonts w:ascii="Garamond" w:hAnsi="Garamond"/>
                <w:bCs/>
                <w:iCs/>
                <w:sz w:val="20"/>
                <w:szCs w:val="20"/>
                <w:lang w:val="en-IN"/>
              </w:rPr>
            </w:pPr>
          </w:p>
        </w:tc>
      </w:tr>
      <w:tr w:rsidR="003D5926" w:rsidRPr="003D5926" w14:paraId="398B74A2" w14:textId="77777777" w:rsidTr="003D5926">
        <w:trPr>
          <w:jc w:val="center"/>
        </w:trPr>
        <w:tc>
          <w:tcPr>
            <w:tcW w:w="4820" w:type="dxa"/>
          </w:tcPr>
          <w:p w14:paraId="4581E4E8"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LOC5</w:t>
            </w:r>
          </w:p>
        </w:tc>
        <w:tc>
          <w:tcPr>
            <w:tcW w:w="993" w:type="dxa"/>
          </w:tcPr>
          <w:p w14:paraId="23376A54"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0.832</w:t>
            </w:r>
          </w:p>
        </w:tc>
        <w:tc>
          <w:tcPr>
            <w:tcW w:w="1206" w:type="dxa"/>
            <w:vMerge/>
          </w:tcPr>
          <w:p w14:paraId="1FF6EE63" w14:textId="77777777" w:rsidR="003D5926" w:rsidRPr="003D5926" w:rsidRDefault="003D5926" w:rsidP="003D5926">
            <w:pPr>
              <w:jc w:val="both"/>
              <w:rPr>
                <w:rFonts w:ascii="Garamond" w:hAnsi="Garamond"/>
                <w:bCs/>
                <w:iCs/>
                <w:sz w:val="20"/>
                <w:szCs w:val="20"/>
                <w:lang w:val="en-IN"/>
              </w:rPr>
            </w:pPr>
          </w:p>
        </w:tc>
        <w:tc>
          <w:tcPr>
            <w:tcW w:w="778" w:type="dxa"/>
            <w:vMerge/>
          </w:tcPr>
          <w:p w14:paraId="5F240595" w14:textId="77777777" w:rsidR="003D5926" w:rsidRPr="003D5926" w:rsidRDefault="003D5926" w:rsidP="003D5926">
            <w:pPr>
              <w:jc w:val="both"/>
              <w:rPr>
                <w:rFonts w:ascii="Garamond" w:hAnsi="Garamond"/>
                <w:bCs/>
                <w:iCs/>
                <w:sz w:val="20"/>
                <w:szCs w:val="20"/>
                <w:lang w:val="en-IN"/>
              </w:rPr>
            </w:pPr>
          </w:p>
        </w:tc>
        <w:tc>
          <w:tcPr>
            <w:tcW w:w="709" w:type="dxa"/>
            <w:vMerge/>
          </w:tcPr>
          <w:p w14:paraId="03F7191F" w14:textId="77777777" w:rsidR="003D5926" w:rsidRPr="003D5926" w:rsidRDefault="003D5926" w:rsidP="003D5926">
            <w:pPr>
              <w:jc w:val="both"/>
              <w:rPr>
                <w:rFonts w:ascii="Garamond" w:hAnsi="Garamond"/>
                <w:bCs/>
                <w:iCs/>
                <w:sz w:val="20"/>
                <w:szCs w:val="20"/>
                <w:lang w:val="en-IN"/>
              </w:rPr>
            </w:pPr>
          </w:p>
        </w:tc>
      </w:tr>
      <w:tr w:rsidR="003D5926" w:rsidRPr="003D5926" w14:paraId="6E405DE9" w14:textId="77777777" w:rsidTr="003D5926">
        <w:trPr>
          <w:jc w:val="center"/>
        </w:trPr>
        <w:tc>
          <w:tcPr>
            <w:tcW w:w="4820" w:type="dxa"/>
          </w:tcPr>
          <w:p w14:paraId="3606316F" w14:textId="77777777" w:rsidR="003D5926" w:rsidRPr="003D5926" w:rsidRDefault="003D5926" w:rsidP="003D5926">
            <w:pPr>
              <w:jc w:val="both"/>
              <w:rPr>
                <w:rFonts w:ascii="Garamond" w:hAnsi="Garamond"/>
                <w:bCs/>
                <w:i/>
                <w:iCs/>
                <w:sz w:val="20"/>
                <w:szCs w:val="20"/>
                <w:lang w:val="en-IN"/>
              </w:rPr>
            </w:pPr>
            <w:r w:rsidRPr="003D5926">
              <w:rPr>
                <w:rFonts w:ascii="Garamond" w:hAnsi="Garamond"/>
                <w:bCs/>
                <w:i/>
                <w:iCs/>
                <w:sz w:val="20"/>
                <w:szCs w:val="20"/>
                <w:lang w:val="en-IN"/>
              </w:rPr>
              <w:t>PFMB (Dew and Xiao, 2011)</w:t>
            </w:r>
          </w:p>
        </w:tc>
        <w:tc>
          <w:tcPr>
            <w:tcW w:w="993" w:type="dxa"/>
          </w:tcPr>
          <w:p w14:paraId="26A34D36" w14:textId="77777777" w:rsidR="003D5926" w:rsidRPr="003D5926" w:rsidRDefault="003D5926" w:rsidP="003D5926">
            <w:pPr>
              <w:jc w:val="both"/>
              <w:rPr>
                <w:rFonts w:ascii="Garamond" w:hAnsi="Garamond"/>
                <w:bCs/>
                <w:iCs/>
                <w:sz w:val="20"/>
                <w:szCs w:val="20"/>
                <w:lang w:val="en-IN"/>
              </w:rPr>
            </w:pPr>
          </w:p>
        </w:tc>
        <w:tc>
          <w:tcPr>
            <w:tcW w:w="1206" w:type="dxa"/>
            <w:vMerge w:val="restart"/>
          </w:tcPr>
          <w:p w14:paraId="61D5DAF2"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0.865</w:t>
            </w:r>
          </w:p>
        </w:tc>
        <w:tc>
          <w:tcPr>
            <w:tcW w:w="778" w:type="dxa"/>
            <w:vMerge w:val="restart"/>
          </w:tcPr>
          <w:p w14:paraId="643D56F2"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0.865</w:t>
            </w:r>
          </w:p>
        </w:tc>
        <w:tc>
          <w:tcPr>
            <w:tcW w:w="709" w:type="dxa"/>
            <w:vMerge w:val="restart"/>
          </w:tcPr>
          <w:p w14:paraId="203D645F"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0.518</w:t>
            </w:r>
          </w:p>
        </w:tc>
      </w:tr>
      <w:tr w:rsidR="003D5926" w:rsidRPr="003D5926" w14:paraId="6FD3F164" w14:textId="77777777" w:rsidTr="003D5926">
        <w:trPr>
          <w:jc w:val="center"/>
        </w:trPr>
        <w:tc>
          <w:tcPr>
            <w:tcW w:w="4820" w:type="dxa"/>
          </w:tcPr>
          <w:p w14:paraId="365FA5D6"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PFMB4</w:t>
            </w:r>
          </w:p>
        </w:tc>
        <w:tc>
          <w:tcPr>
            <w:tcW w:w="993" w:type="dxa"/>
          </w:tcPr>
          <w:p w14:paraId="0E69D5B1"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0.747</w:t>
            </w:r>
          </w:p>
        </w:tc>
        <w:tc>
          <w:tcPr>
            <w:tcW w:w="1206" w:type="dxa"/>
            <w:vMerge/>
          </w:tcPr>
          <w:p w14:paraId="0D379DB4" w14:textId="77777777" w:rsidR="003D5926" w:rsidRPr="003D5926" w:rsidRDefault="003D5926" w:rsidP="003D5926">
            <w:pPr>
              <w:jc w:val="both"/>
              <w:rPr>
                <w:rFonts w:ascii="Garamond" w:hAnsi="Garamond"/>
                <w:bCs/>
                <w:iCs/>
                <w:sz w:val="20"/>
                <w:szCs w:val="20"/>
                <w:lang w:val="en-IN"/>
              </w:rPr>
            </w:pPr>
          </w:p>
        </w:tc>
        <w:tc>
          <w:tcPr>
            <w:tcW w:w="778" w:type="dxa"/>
            <w:vMerge/>
          </w:tcPr>
          <w:p w14:paraId="29A9B0EC" w14:textId="77777777" w:rsidR="003D5926" w:rsidRPr="003D5926" w:rsidRDefault="003D5926" w:rsidP="003D5926">
            <w:pPr>
              <w:jc w:val="both"/>
              <w:rPr>
                <w:rFonts w:ascii="Garamond" w:hAnsi="Garamond"/>
                <w:bCs/>
                <w:iCs/>
                <w:sz w:val="20"/>
                <w:szCs w:val="20"/>
                <w:lang w:val="en-IN"/>
              </w:rPr>
            </w:pPr>
          </w:p>
        </w:tc>
        <w:tc>
          <w:tcPr>
            <w:tcW w:w="709" w:type="dxa"/>
            <w:vMerge/>
          </w:tcPr>
          <w:p w14:paraId="6DF51FDA" w14:textId="77777777" w:rsidR="003D5926" w:rsidRPr="003D5926" w:rsidRDefault="003D5926" w:rsidP="003D5926">
            <w:pPr>
              <w:jc w:val="both"/>
              <w:rPr>
                <w:rFonts w:ascii="Garamond" w:hAnsi="Garamond"/>
                <w:bCs/>
                <w:iCs/>
                <w:sz w:val="20"/>
                <w:szCs w:val="20"/>
                <w:lang w:val="en-IN"/>
              </w:rPr>
            </w:pPr>
          </w:p>
        </w:tc>
      </w:tr>
      <w:tr w:rsidR="003D5926" w:rsidRPr="003D5926" w14:paraId="767B50A8" w14:textId="77777777" w:rsidTr="003D5926">
        <w:trPr>
          <w:jc w:val="center"/>
        </w:trPr>
        <w:tc>
          <w:tcPr>
            <w:tcW w:w="4820" w:type="dxa"/>
          </w:tcPr>
          <w:p w14:paraId="30E08BA1"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PFMB5</w:t>
            </w:r>
          </w:p>
        </w:tc>
        <w:tc>
          <w:tcPr>
            <w:tcW w:w="993" w:type="dxa"/>
          </w:tcPr>
          <w:p w14:paraId="31597488"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0.746</w:t>
            </w:r>
          </w:p>
        </w:tc>
        <w:tc>
          <w:tcPr>
            <w:tcW w:w="1206" w:type="dxa"/>
            <w:vMerge/>
          </w:tcPr>
          <w:p w14:paraId="4FD86577" w14:textId="77777777" w:rsidR="003D5926" w:rsidRPr="003D5926" w:rsidRDefault="003D5926" w:rsidP="003D5926">
            <w:pPr>
              <w:jc w:val="both"/>
              <w:rPr>
                <w:rFonts w:ascii="Garamond" w:hAnsi="Garamond"/>
                <w:bCs/>
                <w:iCs/>
                <w:sz w:val="20"/>
                <w:szCs w:val="20"/>
                <w:lang w:val="en-IN"/>
              </w:rPr>
            </w:pPr>
          </w:p>
        </w:tc>
        <w:tc>
          <w:tcPr>
            <w:tcW w:w="778" w:type="dxa"/>
            <w:vMerge/>
          </w:tcPr>
          <w:p w14:paraId="3BB95AD3" w14:textId="77777777" w:rsidR="003D5926" w:rsidRPr="003D5926" w:rsidRDefault="003D5926" w:rsidP="003D5926">
            <w:pPr>
              <w:jc w:val="both"/>
              <w:rPr>
                <w:rFonts w:ascii="Garamond" w:hAnsi="Garamond"/>
                <w:bCs/>
                <w:iCs/>
                <w:sz w:val="20"/>
                <w:szCs w:val="20"/>
                <w:lang w:val="en-IN"/>
              </w:rPr>
            </w:pPr>
          </w:p>
        </w:tc>
        <w:tc>
          <w:tcPr>
            <w:tcW w:w="709" w:type="dxa"/>
            <w:vMerge/>
          </w:tcPr>
          <w:p w14:paraId="50DE2D43" w14:textId="77777777" w:rsidR="003D5926" w:rsidRPr="003D5926" w:rsidRDefault="003D5926" w:rsidP="003D5926">
            <w:pPr>
              <w:jc w:val="both"/>
              <w:rPr>
                <w:rFonts w:ascii="Garamond" w:hAnsi="Garamond"/>
                <w:bCs/>
                <w:iCs/>
                <w:sz w:val="20"/>
                <w:szCs w:val="20"/>
                <w:lang w:val="en-IN"/>
              </w:rPr>
            </w:pPr>
          </w:p>
        </w:tc>
      </w:tr>
      <w:tr w:rsidR="003D5926" w:rsidRPr="003D5926" w14:paraId="621888D6" w14:textId="77777777" w:rsidTr="003D5926">
        <w:trPr>
          <w:jc w:val="center"/>
        </w:trPr>
        <w:tc>
          <w:tcPr>
            <w:tcW w:w="4820" w:type="dxa"/>
          </w:tcPr>
          <w:p w14:paraId="73D23DC1"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PFMB6</w:t>
            </w:r>
          </w:p>
        </w:tc>
        <w:tc>
          <w:tcPr>
            <w:tcW w:w="993" w:type="dxa"/>
          </w:tcPr>
          <w:p w14:paraId="639817B6"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0.797</w:t>
            </w:r>
          </w:p>
        </w:tc>
        <w:tc>
          <w:tcPr>
            <w:tcW w:w="1206" w:type="dxa"/>
            <w:vMerge/>
          </w:tcPr>
          <w:p w14:paraId="5CD29208" w14:textId="77777777" w:rsidR="003D5926" w:rsidRPr="003D5926" w:rsidRDefault="003D5926" w:rsidP="003D5926">
            <w:pPr>
              <w:jc w:val="both"/>
              <w:rPr>
                <w:rFonts w:ascii="Garamond" w:hAnsi="Garamond"/>
                <w:bCs/>
                <w:iCs/>
                <w:sz w:val="20"/>
                <w:szCs w:val="20"/>
                <w:lang w:val="en-IN"/>
              </w:rPr>
            </w:pPr>
          </w:p>
        </w:tc>
        <w:tc>
          <w:tcPr>
            <w:tcW w:w="778" w:type="dxa"/>
            <w:vMerge/>
          </w:tcPr>
          <w:p w14:paraId="153932D9" w14:textId="77777777" w:rsidR="003D5926" w:rsidRPr="003D5926" w:rsidRDefault="003D5926" w:rsidP="003D5926">
            <w:pPr>
              <w:jc w:val="both"/>
              <w:rPr>
                <w:rFonts w:ascii="Garamond" w:hAnsi="Garamond"/>
                <w:bCs/>
                <w:iCs/>
                <w:sz w:val="20"/>
                <w:szCs w:val="20"/>
                <w:lang w:val="en-IN"/>
              </w:rPr>
            </w:pPr>
          </w:p>
        </w:tc>
        <w:tc>
          <w:tcPr>
            <w:tcW w:w="709" w:type="dxa"/>
            <w:vMerge/>
          </w:tcPr>
          <w:p w14:paraId="4E605E90" w14:textId="77777777" w:rsidR="003D5926" w:rsidRPr="003D5926" w:rsidRDefault="003D5926" w:rsidP="003D5926">
            <w:pPr>
              <w:jc w:val="both"/>
              <w:rPr>
                <w:rFonts w:ascii="Garamond" w:hAnsi="Garamond"/>
                <w:bCs/>
                <w:iCs/>
                <w:sz w:val="20"/>
                <w:szCs w:val="20"/>
                <w:lang w:val="en-IN"/>
              </w:rPr>
            </w:pPr>
          </w:p>
        </w:tc>
      </w:tr>
      <w:tr w:rsidR="003D5926" w:rsidRPr="003D5926" w14:paraId="2B9ED8CF" w14:textId="77777777" w:rsidTr="003D5926">
        <w:trPr>
          <w:jc w:val="center"/>
        </w:trPr>
        <w:tc>
          <w:tcPr>
            <w:tcW w:w="4820" w:type="dxa"/>
          </w:tcPr>
          <w:p w14:paraId="6246615E"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PFMB7</w:t>
            </w:r>
          </w:p>
        </w:tc>
        <w:tc>
          <w:tcPr>
            <w:tcW w:w="993" w:type="dxa"/>
          </w:tcPr>
          <w:p w14:paraId="41123501"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0.792</w:t>
            </w:r>
          </w:p>
        </w:tc>
        <w:tc>
          <w:tcPr>
            <w:tcW w:w="1206" w:type="dxa"/>
            <w:vMerge/>
          </w:tcPr>
          <w:p w14:paraId="728849BE" w14:textId="77777777" w:rsidR="003D5926" w:rsidRPr="003D5926" w:rsidRDefault="003D5926" w:rsidP="003D5926">
            <w:pPr>
              <w:jc w:val="both"/>
              <w:rPr>
                <w:rFonts w:ascii="Garamond" w:hAnsi="Garamond"/>
                <w:bCs/>
                <w:iCs/>
                <w:sz w:val="20"/>
                <w:szCs w:val="20"/>
                <w:lang w:val="en-IN"/>
              </w:rPr>
            </w:pPr>
          </w:p>
        </w:tc>
        <w:tc>
          <w:tcPr>
            <w:tcW w:w="778" w:type="dxa"/>
            <w:vMerge/>
          </w:tcPr>
          <w:p w14:paraId="7181EAD1" w14:textId="77777777" w:rsidR="003D5926" w:rsidRPr="003D5926" w:rsidRDefault="003D5926" w:rsidP="003D5926">
            <w:pPr>
              <w:jc w:val="both"/>
              <w:rPr>
                <w:rFonts w:ascii="Garamond" w:hAnsi="Garamond"/>
                <w:bCs/>
                <w:iCs/>
                <w:sz w:val="20"/>
                <w:szCs w:val="20"/>
                <w:lang w:val="en-IN"/>
              </w:rPr>
            </w:pPr>
          </w:p>
        </w:tc>
        <w:tc>
          <w:tcPr>
            <w:tcW w:w="709" w:type="dxa"/>
            <w:vMerge/>
          </w:tcPr>
          <w:p w14:paraId="201A4A3D" w14:textId="77777777" w:rsidR="003D5926" w:rsidRPr="003D5926" w:rsidRDefault="003D5926" w:rsidP="003D5926">
            <w:pPr>
              <w:jc w:val="both"/>
              <w:rPr>
                <w:rFonts w:ascii="Garamond" w:hAnsi="Garamond"/>
                <w:bCs/>
                <w:iCs/>
                <w:sz w:val="20"/>
                <w:szCs w:val="20"/>
                <w:lang w:val="en-IN"/>
              </w:rPr>
            </w:pPr>
          </w:p>
        </w:tc>
      </w:tr>
      <w:tr w:rsidR="003D5926" w:rsidRPr="003D5926" w14:paraId="3C8ED96B" w14:textId="77777777" w:rsidTr="003D5926">
        <w:trPr>
          <w:jc w:val="center"/>
        </w:trPr>
        <w:tc>
          <w:tcPr>
            <w:tcW w:w="4820" w:type="dxa"/>
          </w:tcPr>
          <w:p w14:paraId="07F03E17"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PFMB8</w:t>
            </w:r>
          </w:p>
        </w:tc>
        <w:tc>
          <w:tcPr>
            <w:tcW w:w="993" w:type="dxa"/>
          </w:tcPr>
          <w:p w14:paraId="268AB75F"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0.754</w:t>
            </w:r>
          </w:p>
        </w:tc>
        <w:tc>
          <w:tcPr>
            <w:tcW w:w="1206" w:type="dxa"/>
            <w:vMerge/>
          </w:tcPr>
          <w:p w14:paraId="32A98823" w14:textId="77777777" w:rsidR="003D5926" w:rsidRPr="003D5926" w:rsidRDefault="003D5926" w:rsidP="003D5926">
            <w:pPr>
              <w:jc w:val="both"/>
              <w:rPr>
                <w:rFonts w:ascii="Garamond" w:hAnsi="Garamond"/>
                <w:bCs/>
                <w:iCs/>
                <w:sz w:val="20"/>
                <w:szCs w:val="20"/>
                <w:lang w:val="en-IN"/>
              </w:rPr>
            </w:pPr>
          </w:p>
        </w:tc>
        <w:tc>
          <w:tcPr>
            <w:tcW w:w="778" w:type="dxa"/>
            <w:vMerge/>
          </w:tcPr>
          <w:p w14:paraId="2CD86B47" w14:textId="77777777" w:rsidR="003D5926" w:rsidRPr="003D5926" w:rsidRDefault="003D5926" w:rsidP="003D5926">
            <w:pPr>
              <w:jc w:val="both"/>
              <w:rPr>
                <w:rFonts w:ascii="Garamond" w:hAnsi="Garamond"/>
                <w:bCs/>
                <w:iCs/>
                <w:sz w:val="20"/>
                <w:szCs w:val="20"/>
                <w:lang w:val="en-IN"/>
              </w:rPr>
            </w:pPr>
          </w:p>
        </w:tc>
        <w:tc>
          <w:tcPr>
            <w:tcW w:w="709" w:type="dxa"/>
            <w:vMerge/>
          </w:tcPr>
          <w:p w14:paraId="05983DFD" w14:textId="77777777" w:rsidR="003D5926" w:rsidRPr="003D5926" w:rsidRDefault="003D5926" w:rsidP="003D5926">
            <w:pPr>
              <w:jc w:val="both"/>
              <w:rPr>
                <w:rFonts w:ascii="Garamond" w:hAnsi="Garamond"/>
                <w:bCs/>
                <w:iCs/>
                <w:sz w:val="20"/>
                <w:szCs w:val="20"/>
                <w:lang w:val="en-IN"/>
              </w:rPr>
            </w:pPr>
          </w:p>
        </w:tc>
      </w:tr>
      <w:tr w:rsidR="003D5926" w:rsidRPr="003D5926" w14:paraId="2AFD5F05" w14:textId="77777777" w:rsidTr="003D5926">
        <w:trPr>
          <w:jc w:val="center"/>
        </w:trPr>
        <w:tc>
          <w:tcPr>
            <w:tcW w:w="4820" w:type="dxa"/>
          </w:tcPr>
          <w:p w14:paraId="4F37B4CA"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PFMB10</w:t>
            </w:r>
          </w:p>
        </w:tc>
        <w:tc>
          <w:tcPr>
            <w:tcW w:w="993" w:type="dxa"/>
          </w:tcPr>
          <w:p w14:paraId="271F77D6" w14:textId="77777777" w:rsidR="003D5926" w:rsidRPr="003D5926" w:rsidRDefault="003D5926" w:rsidP="003D5926">
            <w:pPr>
              <w:jc w:val="both"/>
              <w:rPr>
                <w:rFonts w:ascii="Garamond" w:hAnsi="Garamond"/>
                <w:bCs/>
                <w:iCs/>
                <w:sz w:val="20"/>
                <w:szCs w:val="20"/>
                <w:lang w:val="en-IN"/>
              </w:rPr>
            </w:pPr>
            <w:r w:rsidRPr="003D5926">
              <w:rPr>
                <w:rFonts w:ascii="Garamond" w:hAnsi="Garamond"/>
                <w:bCs/>
                <w:iCs/>
                <w:sz w:val="20"/>
                <w:szCs w:val="20"/>
                <w:lang w:val="en-IN"/>
              </w:rPr>
              <w:t>0.710</w:t>
            </w:r>
          </w:p>
        </w:tc>
        <w:tc>
          <w:tcPr>
            <w:tcW w:w="1206" w:type="dxa"/>
            <w:vMerge/>
          </w:tcPr>
          <w:p w14:paraId="7D450708" w14:textId="77777777" w:rsidR="003D5926" w:rsidRPr="003D5926" w:rsidRDefault="003D5926" w:rsidP="003D5926">
            <w:pPr>
              <w:jc w:val="both"/>
              <w:rPr>
                <w:rFonts w:ascii="Garamond" w:hAnsi="Garamond"/>
                <w:bCs/>
                <w:iCs/>
                <w:sz w:val="20"/>
                <w:szCs w:val="20"/>
                <w:lang w:val="en-IN"/>
              </w:rPr>
            </w:pPr>
          </w:p>
        </w:tc>
        <w:tc>
          <w:tcPr>
            <w:tcW w:w="778" w:type="dxa"/>
            <w:vMerge/>
          </w:tcPr>
          <w:p w14:paraId="5C2BCA3F" w14:textId="77777777" w:rsidR="003D5926" w:rsidRPr="003D5926" w:rsidRDefault="003D5926" w:rsidP="003D5926">
            <w:pPr>
              <w:jc w:val="both"/>
              <w:rPr>
                <w:rFonts w:ascii="Garamond" w:hAnsi="Garamond"/>
                <w:bCs/>
                <w:iCs/>
                <w:sz w:val="20"/>
                <w:szCs w:val="20"/>
                <w:lang w:val="en-IN"/>
              </w:rPr>
            </w:pPr>
          </w:p>
        </w:tc>
        <w:tc>
          <w:tcPr>
            <w:tcW w:w="709" w:type="dxa"/>
            <w:vMerge/>
          </w:tcPr>
          <w:p w14:paraId="16FAB4F8" w14:textId="77777777" w:rsidR="003D5926" w:rsidRPr="003D5926" w:rsidRDefault="003D5926" w:rsidP="003D5926">
            <w:pPr>
              <w:jc w:val="both"/>
              <w:rPr>
                <w:rFonts w:ascii="Garamond" w:hAnsi="Garamond"/>
                <w:bCs/>
                <w:iCs/>
                <w:sz w:val="20"/>
                <w:szCs w:val="20"/>
                <w:lang w:val="en-IN"/>
              </w:rPr>
            </w:pPr>
          </w:p>
        </w:tc>
      </w:tr>
    </w:tbl>
    <w:p w14:paraId="75E17E97" w14:textId="77777777" w:rsidR="003D5926" w:rsidRDefault="003D5926" w:rsidP="003D5926">
      <w:pPr>
        <w:spacing w:line="259" w:lineRule="auto"/>
        <w:jc w:val="both"/>
        <w:rPr>
          <w:rFonts w:ascii="Garamond" w:hAnsi="Garamond"/>
          <w:bCs/>
          <w:iCs/>
          <w:sz w:val="20"/>
          <w:szCs w:val="20"/>
          <w:lang w:val="en-IN"/>
        </w:rPr>
      </w:pPr>
      <w:bookmarkStart w:id="38" w:name="_Hlk204594890"/>
      <w:bookmarkEnd w:id="37"/>
    </w:p>
    <w:p w14:paraId="7BD6B323" w14:textId="77777777" w:rsidR="003D5926" w:rsidRDefault="003D5926" w:rsidP="003D5926">
      <w:pPr>
        <w:spacing w:line="259" w:lineRule="auto"/>
        <w:jc w:val="both"/>
        <w:rPr>
          <w:rFonts w:ascii="Garamond" w:hAnsi="Garamond"/>
          <w:bCs/>
          <w:i/>
          <w:iCs/>
          <w:sz w:val="20"/>
          <w:szCs w:val="20"/>
          <w:lang w:val="en-IN"/>
        </w:rPr>
      </w:pPr>
      <w:bookmarkStart w:id="39" w:name="_Hlk204934868"/>
      <w:bookmarkStart w:id="40" w:name="_Hlk205461570"/>
      <w:bookmarkStart w:id="41" w:name="_Hlk204594942"/>
      <w:bookmarkEnd w:id="38"/>
      <w:r w:rsidRPr="003D5926">
        <w:rPr>
          <w:rFonts w:ascii="Garamond" w:hAnsi="Garamond"/>
          <w:bCs/>
          <w:i/>
          <w:iCs/>
          <w:sz w:val="20"/>
          <w:szCs w:val="20"/>
          <w:lang w:val="en-IN"/>
        </w:rPr>
        <w:t>Common Method Bias (CMB)</w:t>
      </w:r>
    </w:p>
    <w:p w14:paraId="4A1B263B" w14:textId="77777777" w:rsidR="003D5926" w:rsidRPr="003D5926" w:rsidRDefault="003D5926" w:rsidP="003D5926">
      <w:pPr>
        <w:spacing w:line="259" w:lineRule="auto"/>
        <w:jc w:val="both"/>
        <w:rPr>
          <w:rFonts w:ascii="Garamond" w:hAnsi="Garamond"/>
          <w:bCs/>
          <w:i/>
          <w:iCs/>
          <w:sz w:val="20"/>
          <w:szCs w:val="20"/>
          <w:lang w:val="en-IN"/>
        </w:rPr>
      </w:pPr>
    </w:p>
    <w:p w14:paraId="76A334E8" w14:textId="77777777" w:rsidR="003D5926" w:rsidRPr="003D5926" w:rsidRDefault="003D5926" w:rsidP="003D5926">
      <w:pPr>
        <w:spacing w:line="259" w:lineRule="auto"/>
        <w:jc w:val="both"/>
        <w:rPr>
          <w:rFonts w:ascii="Garamond" w:hAnsi="Garamond"/>
          <w:bCs/>
          <w:iCs/>
          <w:sz w:val="20"/>
          <w:szCs w:val="20"/>
          <w:lang w:val="en-IN"/>
        </w:rPr>
      </w:pPr>
      <w:bookmarkStart w:id="42" w:name="_Hlk204934898"/>
      <w:bookmarkStart w:id="43" w:name="_Hlk204594824"/>
      <w:bookmarkStart w:id="44" w:name="_Hlk205461610"/>
      <w:bookmarkEnd w:id="39"/>
      <w:bookmarkEnd w:id="40"/>
      <w:r w:rsidRPr="003D5926">
        <w:rPr>
          <w:rFonts w:ascii="Garamond" w:hAnsi="Garamond"/>
          <w:b/>
          <w:iCs/>
          <w:sz w:val="20"/>
          <w:szCs w:val="20"/>
          <w:lang w:val="en-IN"/>
        </w:rPr>
        <w:t>Table 3</w:t>
      </w:r>
      <w:bookmarkEnd w:id="42"/>
      <w:r w:rsidRPr="003D5926">
        <w:rPr>
          <w:rFonts w:ascii="Garamond" w:hAnsi="Garamond"/>
          <w:bCs/>
          <w:iCs/>
          <w:sz w:val="20"/>
          <w:szCs w:val="20"/>
          <w:lang w:val="en-IN"/>
        </w:rPr>
        <w:t xml:space="preserve"> – </w:t>
      </w:r>
      <w:bookmarkStart w:id="45" w:name="_Hlk204934916"/>
      <w:r w:rsidRPr="003D5926">
        <w:rPr>
          <w:rFonts w:ascii="Garamond" w:hAnsi="Garamond"/>
          <w:bCs/>
          <w:iCs/>
          <w:sz w:val="20"/>
          <w:szCs w:val="20"/>
          <w:lang w:val="en-IN"/>
        </w:rPr>
        <w:t>HTMT Matrix</w:t>
      </w:r>
      <w:bookmarkEnd w:id="43"/>
    </w:p>
    <w:tbl>
      <w:tblPr>
        <w:tblStyle w:val="TableGrid"/>
        <w:tblW w:w="93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0"/>
        <w:gridCol w:w="850"/>
        <w:gridCol w:w="992"/>
        <w:gridCol w:w="1134"/>
      </w:tblGrid>
      <w:tr w:rsidR="003D5926" w:rsidRPr="003D5926" w14:paraId="097E89D8" w14:textId="77777777" w:rsidTr="00202043">
        <w:trPr>
          <w:jc w:val="center"/>
        </w:trPr>
        <w:tc>
          <w:tcPr>
            <w:tcW w:w="6380" w:type="dxa"/>
            <w:tcBorders>
              <w:top w:val="single" w:sz="4" w:space="0" w:color="auto"/>
              <w:bottom w:val="single" w:sz="4" w:space="0" w:color="auto"/>
            </w:tcBorders>
          </w:tcPr>
          <w:p w14:paraId="6E319766" w14:textId="77777777" w:rsidR="003D5926" w:rsidRPr="003D5926" w:rsidRDefault="003D5926" w:rsidP="003D5926">
            <w:pPr>
              <w:spacing w:line="259" w:lineRule="auto"/>
              <w:jc w:val="both"/>
              <w:rPr>
                <w:rFonts w:ascii="Garamond" w:hAnsi="Garamond"/>
                <w:bCs/>
                <w:iCs/>
                <w:sz w:val="20"/>
                <w:szCs w:val="20"/>
                <w:lang w:val="en-IN"/>
              </w:rPr>
            </w:pPr>
            <w:bookmarkStart w:id="46" w:name="_Hlk204594753"/>
            <w:bookmarkEnd w:id="44"/>
            <w:bookmarkEnd w:id="45"/>
            <w:r w:rsidRPr="003D5926">
              <w:rPr>
                <w:rFonts w:ascii="Garamond" w:hAnsi="Garamond"/>
                <w:bCs/>
                <w:iCs/>
                <w:sz w:val="20"/>
                <w:szCs w:val="20"/>
                <w:lang w:val="en-IN"/>
              </w:rPr>
              <w:t>Constructs</w:t>
            </w:r>
          </w:p>
        </w:tc>
        <w:tc>
          <w:tcPr>
            <w:tcW w:w="850" w:type="dxa"/>
            <w:tcBorders>
              <w:top w:val="single" w:sz="4" w:space="0" w:color="auto"/>
              <w:bottom w:val="single" w:sz="4" w:space="0" w:color="auto"/>
            </w:tcBorders>
          </w:tcPr>
          <w:p w14:paraId="7F8A0C47"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1</w:t>
            </w:r>
          </w:p>
        </w:tc>
        <w:tc>
          <w:tcPr>
            <w:tcW w:w="992" w:type="dxa"/>
            <w:tcBorders>
              <w:top w:val="single" w:sz="4" w:space="0" w:color="auto"/>
              <w:bottom w:val="single" w:sz="4" w:space="0" w:color="auto"/>
            </w:tcBorders>
          </w:tcPr>
          <w:p w14:paraId="6E05F31B"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2</w:t>
            </w:r>
          </w:p>
        </w:tc>
        <w:tc>
          <w:tcPr>
            <w:tcW w:w="1134" w:type="dxa"/>
            <w:tcBorders>
              <w:top w:val="single" w:sz="4" w:space="0" w:color="auto"/>
              <w:bottom w:val="single" w:sz="4" w:space="0" w:color="auto"/>
            </w:tcBorders>
          </w:tcPr>
          <w:p w14:paraId="754C41A0"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3</w:t>
            </w:r>
          </w:p>
        </w:tc>
      </w:tr>
      <w:tr w:rsidR="003D5926" w:rsidRPr="003D5926" w14:paraId="6C8189FA" w14:textId="77777777" w:rsidTr="00202043">
        <w:trPr>
          <w:jc w:val="center"/>
        </w:trPr>
        <w:tc>
          <w:tcPr>
            <w:tcW w:w="6380" w:type="dxa"/>
          </w:tcPr>
          <w:p w14:paraId="567ADA8A" w14:textId="77777777" w:rsidR="003D5926" w:rsidRPr="003D5926" w:rsidRDefault="003D5926" w:rsidP="003D5926">
            <w:pPr>
              <w:numPr>
                <w:ilvl w:val="0"/>
                <w:numId w:val="26"/>
              </w:numPr>
              <w:spacing w:line="259" w:lineRule="auto"/>
              <w:jc w:val="both"/>
              <w:rPr>
                <w:rFonts w:ascii="Garamond" w:hAnsi="Garamond"/>
                <w:bCs/>
                <w:iCs/>
                <w:sz w:val="20"/>
                <w:szCs w:val="20"/>
                <w:lang w:val="en-IN"/>
              </w:rPr>
            </w:pPr>
            <w:r w:rsidRPr="003D5926">
              <w:rPr>
                <w:rFonts w:ascii="Garamond" w:hAnsi="Garamond"/>
                <w:bCs/>
                <w:iCs/>
                <w:sz w:val="20"/>
                <w:szCs w:val="20"/>
                <w:lang w:val="en-IN"/>
              </w:rPr>
              <w:t>FA</w:t>
            </w:r>
          </w:p>
        </w:tc>
        <w:tc>
          <w:tcPr>
            <w:tcW w:w="850" w:type="dxa"/>
          </w:tcPr>
          <w:p w14:paraId="421ECD61" w14:textId="77777777" w:rsidR="003D5926" w:rsidRPr="003D5926" w:rsidRDefault="003D5926" w:rsidP="003D5926">
            <w:pPr>
              <w:spacing w:line="259" w:lineRule="auto"/>
              <w:jc w:val="both"/>
              <w:rPr>
                <w:rFonts w:ascii="Garamond" w:hAnsi="Garamond"/>
                <w:bCs/>
                <w:iCs/>
                <w:sz w:val="20"/>
                <w:szCs w:val="20"/>
                <w:lang w:val="en-IN"/>
              </w:rPr>
            </w:pPr>
          </w:p>
        </w:tc>
        <w:tc>
          <w:tcPr>
            <w:tcW w:w="992" w:type="dxa"/>
          </w:tcPr>
          <w:p w14:paraId="32B9D5A2" w14:textId="77777777" w:rsidR="003D5926" w:rsidRPr="003D5926" w:rsidRDefault="003D5926" w:rsidP="003D5926">
            <w:pPr>
              <w:spacing w:line="259" w:lineRule="auto"/>
              <w:jc w:val="both"/>
              <w:rPr>
                <w:rFonts w:ascii="Garamond" w:hAnsi="Garamond"/>
                <w:bCs/>
                <w:iCs/>
                <w:sz w:val="20"/>
                <w:szCs w:val="20"/>
                <w:lang w:val="en-IN"/>
              </w:rPr>
            </w:pPr>
          </w:p>
        </w:tc>
        <w:tc>
          <w:tcPr>
            <w:tcW w:w="1134" w:type="dxa"/>
          </w:tcPr>
          <w:p w14:paraId="1E458810" w14:textId="77777777" w:rsidR="003D5926" w:rsidRPr="003D5926" w:rsidRDefault="003D5926" w:rsidP="003D5926">
            <w:pPr>
              <w:spacing w:line="259" w:lineRule="auto"/>
              <w:jc w:val="both"/>
              <w:rPr>
                <w:rFonts w:ascii="Garamond" w:hAnsi="Garamond"/>
                <w:bCs/>
                <w:iCs/>
                <w:sz w:val="20"/>
                <w:szCs w:val="20"/>
                <w:lang w:val="en-IN"/>
              </w:rPr>
            </w:pPr>
          </w:p>
        </w:tc>
      </w:tr>
      <w:tr w:rsidR="003D5926" w:rsidRPr="003D5926" w14:paraId="6B6DF010" w14:textId="77777777" w:rsidTr="00202043">
        <w:trPr>
          <w:jc w:val="center"/>
        </w:trPr>
        <w:tc>
          <w:tcPr>
            <w:tcW w:w="6380" w:type="dxa"/>
          </w:tcPr>
          <w:p w14:paraId="4097368E" w14:textId="77777777" w:rsidR="003D5926" w:rsidRPr="003D5926" w:rsidRDefault="003D5926" w:rsidP="003D5926">
            <w:pPr>
              <w:numPr>
                <w:ilvl w:val="0"/>
                <w:numId w:val="26"/>
              </w:numPr>
              <w:spacing w:line="259" w:lineRule="auto"/>
              <w:jc w:val="both"/>
              <w:rPr>
                <w:rFonts w:ascii="Garamond" w:hAnsi="Garamond"/>
                <w:bCs/>
                <w:iCs/>
                <w:sz w:val="20"/>
                <w:szCs w:val="20"/>
                <w:lang w:val="en-IN"/>
              </w:rPr>
            </w:pPr>
            <w:r w:rsidRPr="003D5926">
              <w:rPr>
                <w:rFonts w:ascii="Garamond" w:hAnsi="Garamond"/>
                <w:bCs/>
                <w:iCs/>
                <w:sz w:val="20"/>
                <w:szCs w:val="20"/>
                <w:lang w:val="en-IN"/>
              </w:rPr>
              <w:t>FSE</w:t>
            </w:r>
          </w:p>
        </w:tc>
        <w:tc>
          <w:tcPr>
            <w:tcW w:w="850" w:type="dxa"/>
          </w:tcPr>
          <w:p w14:paraId="0414AD72"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0.179</w:t>
            </w:r>
          </w:p>
        </w:tc>
        <w:tc>
          <w:tcPr>
            <w:tcW w:w="992" w:type="dxa"/>
          </w:tcPr>
          <w:p w14:paraId="284EA94F" w14:textId="77777777" w:rsidR="003D5926" w:rsidRPr="003D5926" w:rsidRDefault="003D5926" w:rsidP="003D5926">
            <w:pPr>
              <w:spacing w:line="259" w:lineRule="auto"/>
              <w:jc w:val="both"/>
              <w:rPr>
                <w:rFonts w:ascii="Garamond" w:hAnsi="Garamond"/>
                <w:bCs/>
                <w:iCs/>
                <w:sz w:val="20"/>
                <w:szCs w:val="20"/>
                <w:lang w:val="en-IN"/>
              </w:rPr>
            </w:pPr>
          </w:p>
        </w:tc>
        <w:tc>
          <w:tcPr>
            <w:tcW w:w="1134" w:type="dxa"/>
          </w:tcPr>
          <w:p w14:paraId="6CC20CB2" w14:textId="77777777" w:rsidR="003D5926" w:rsidRPr="003D5926" w:rsidRDefault="003D5926" w:rsidP="003D5926">
            <w:pPr>
              <w:spacing w:line="259" w:lineRule="auto"/>
              <w:jc w:val="both"/>
              <w:rPr>
                <w:rFonts w:ascii="Garamond" w:hAnsi="Garamond"/>
                <w:bCs/>
                <w:iCs/>
                <w:sz w:val="20"/>
                <w:szCs w:val="20"/>
                <w:lang w:val="en-IN"/>
              </w:rPr>
            </w:pPr>
          </w:p>
        </w:tc>
      </w:tr>
      <w:tr w:rsidR="003D5926" w:rsidRPr="003D5926" w14:paraId="5AFB6A97" w14:textId="77777777" w:rsidTr="00202043">
        <w:trPr>
          <w:jc w:val="center"/>
        </w:trPr>
        <w:tc>
          <w:tcPr>
            <w:tcW w:w="6380" w:type="dxa"/>
          </w:tcPr>
          <w:p w14:paraId="739F8920" w14:textId="77777777" w:rsidR="003D5926" w:rsidRPr="003D5926" w:rsidRDefault="003D5926" w:rsidP="003D5926">
            <w:pPr>
              <w:numPr>
                <w:ilvl w:val="0"/>
                <w:numId w:val="26"/>
              </w:numPr>
              <w:spacing w:line="259" w:lineRule="auto"/>
              <w:jc w:val="both"/>
              <w:rPr>
                <w:rFonts w:ascii="Garamond" w:hAnsi="Garamond"/>
                <w:bCs/>
                <w:iCs/>
                <w:sz w:val="20"/>
                <w:szCs w:val="20"/>
                <w:lang w:val="en-IN"/>
              </w:rPr>
            </w:pPr>
            <w:r w:rsidRPr="003D5926">
              <w:rPr>
                <w:rFonts w:ascii="Garamond" w:hAnsi="Garamond"/>
                <w:bCs/>
                <w:iCs/>
                <w:sz w:val="20"/>
                <w:szCs w:val="20"/>
                <w:lang w:val="en-IN"/>
              </w:rPr>
              <w:t>LOC</w:t>
            </w:r>
          </w:p>
        </w:tc>
        <w:tc>
          <w:tcPr>
            <w:tcW w:w="850" w:type="dxa"/>
          </w:tcPr>
          <w:p w14:paraId="4A5C7F72"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0.166</w:t>
            </w:r>
          </w:p>
        </w:tc>
        <w:tc>
          <w:tcPr>
            <w:tcW w:w="992" w:type="dxa"/>
          </w:tcPr>
          <w:p w14:paraId="599204C4"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0.209</w:t>
            </w:r>
          </w:p>
        </w:tc>
        <w:tc>
          <w:tcPr>
            <w:tcW w:w="1134" w:type="dxa"/>
          </w:tcPr>
          <w:p w14:paraId="51CDB090" w14:textId="77777777" w:rsidR="003D5926" w:rsidRPr="003D5926" w:rsidRDefault="003D5926" w:rsidP="003D5926">
            <w:pPr>
              <w:spacing w:line="259" w:lineRule="auto"/>
              <w:jc w:val="both"/>
              <w:rPr>
                <w:rFonts w:ascii="Garamond" w:hAnsi="Garamond"/>
                <w:bCs/>
                <w:iCs/>
                <w:sz w:val="20"/>
                <w:szCs w:val="20"/>
                <w:lang w:val="en-IN"/>
              </w:rPr>
            </w:pPr>
          </w:p>
        </w:tc>
      </w:tr>
      <w:tr w:rsidR="003D5926" w:rsidRPr="003D5926" w14:paraId="774E8F78" w14:textId="77777777" w:rsidTr="00202043">
        <w:trPr>
          <w:jc w:val="center"/>
        </w:trPr>
        <w:tc>
          <w:tcPr>
            <w:tcW w:w="6380" w:type="dxa"/>
            <w:tcBorders>
              <w:bottom w:val="single" w:sz="4" w:space="0" w:color="auto"/>
            </w:tcBorders>
          </w:tcPr>
          <w:p w14:paraId="7A34FA5E" w14:textId="77777777" w:rsidR="003D5926" w:rsidRPr="003D5926" w:rsidRDefault="003D5926" w:rsidP="003D5926">
            <w:pPr>
              <w:numPr>
                <w:ilvl w:val="0"/>
                <w:numId w:val="26"/>
              </w:numPr>
              <w:spacing w:line="259" w:lineRule="auto"/>
              <w:jc w:val="both"/>
              <w:rPr>
                <w:rFonts w:ascii="Garamond" w:hAnsi="Garamond"/>
                <w:bCs/>
                <w:iCs/>
                <w:sz w:val="20"/>
                <w:szCs w:val="20"/>
                <w:lang w:val="en-IN"/>
              </w:rPr>
            </w:pPr>
            <w:r w:rsidRPr="003D5926">
              <w:rPr>
                <w:rFonts w:ascii="Garamond" w:hAnsi="Garamond"/>
                <w:bCs/>
                <w:iCs/>
                <w:sz w:val="20"/>
                <w:szCs w:val="20"/>
                <w:lang w:val="en-IN"/>
              </w:rPr>
              <w:t>PFMB</w:t>
            </w:r>
          </w:p>
        </w:tc>
        <w:tc>
          <w:tcPr>
            <w:tcW w:w="850" w:type="dxa"/>
            <w:tcBorders>
              <w:bottom w:val="single" w:sz="4" w:space="0" w:color="auto"/>
            </w:tcBorders>
          </w:tcPr>
          <w:p w14:paraId="5D75EE58"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0.327</w:t>
            </w:r>
          </w:p>
        </w:tc>
        <w:tc>
          <w:tcPr>
            <w:tcW w:w="992" w:type="dxa"/>
            <w:tcBorders>
              <w:bottom w:val="single" w:sz="4" w:space="0" w:color="auto"/>
            </w:tcBorders>
          </w:tcPr>
          <w:p w14:paraId="10458C19"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0.296</w:t>
            </w:r>
          </w:p>
        </w:tc>
        <w:tc>
          <w:tcPr>
            <w:tcW w:w="1134" w:type="dxa"/>
            <w:tcBorders>
              <w:bottom w:val="single" w:sz="4" w:space="0" w:color="auto"/>
            </w:tcBorders>
          </w:tcPr>
          <w:p w14:paraId="571C64A9"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0.235</w:t>
            </w:r>
          </w:p>
        </w:tc>
      </w:tr>
    </w:tbl>
    <w:p w14:paraId="1BE2D3E6" w14:textId="02396E64" w:rsidR="003D5926" w:rsidRPr="003D5926" w:rsidRDefault="003D5926" w:rsidP="003D5926">
      <w:pPr>
        <w:spacing w:line="259" w:lineRule="auto"/>
        <w:jc w:val="both"/>
        <w:rPr>
          <w:rFonts w:ascii="Garamond" w:hAnsi="Garamond"/>
          <w:b/>
          <w:iCs/>
          <w:sz w:val="20"/>
          <w:szCs w:val="20"/>
          <w:lang w:val="en-IN"/>
        </w:rPr>
      </w:pPr>
      <w:bookmarkStart w:id="47" w:name="_Hlk205461686"/>
      <w:bookmarkEnd w:id="46"/>
    </w:p>
    <w:p w14:paraId="67E7E835" w14:textId="77777777" w:rsidR="003D5926" w:rsidRPr="003D5926" w:rsidRDefault="003D5926" w:rsidP="003D5926">
      <w:pPr>
        <w:spacing w:line="259" w:lineRule="auto"/>
        <w:jc w:val="both"/>
        <w:rPr>
          <w:rFonts w:ascii="Garamond" w:hAnsi="Garamond"/>
          <w:bCs/>
          <w:iCs/>
          <w:sz w:val="20"/>
          <w:szCs w:val="20"/>
          <w:lang w:val="en-IN"/>
        </w:rPr>
      </w:pPr>
      <w:bookmarkStart w:id="48" w:name="_Hlk204594984"/>
      <w:bookmarkStart w:id="49" w:name="_Hlk204934884"/>
      <w:r w:rsidRPr="003D5926">
        <w:rPr>
          <w:rFonts w:ascii="Garamond" w:hAnsi="Garamond"/>
          <w:bCs/>
          <w:iCs/>
          <w:sz w:val="20"/>
          <w:szCs w:val="20"/>
          <w:lang w:val="en-IN"/>
        </w:rPr>
        <w:t>Harman’s single-factor test was conducted to understand that the data collected was not affected by CMB.</w:t>
      </w:r>
      <w:r w:rsidRPr="003D5926">
        <w:rPr>
          <w:rFonts w:ascii="Garamond" w:hAnsi="Garamond"/>
          <w:bCs/>
          <w:iCs/>
          <w:sz w:val="20"/>
          <w:szCs w:val="20"/>
          <w:vertAlign w:val="superscript"/>
          <w:lang w:val="en-IN"/>
        </w:rPr>
        <w:t>41</w:t>
      </w:r>
      <w:r w:rsidRPr="003D5926">
        <w:rPr>
          <w:rFonts w:ascii="Garamond" w:hAnsi="Garamond"/>
          <w:bCs/>
          <w:iCs/>
          <w:sz w:val="20"/>
          <w:szCs w:val="20"/>
          <w:lang w:val="en-IN"/>
        </w:rPr>
        <w:t xml:space="preserve"> An EFA using principal axis factoring without rotation was done, where all the items were loaded into a single factor portraying a variance of 22.78%. It is well below the 50% threshold, indicating that CMB did not pose an issue in this research.</w:t>
      </w:r>
      <w:bookmarkEnd w:id="48"/>
      <w:bookmarkEnd w:id="49"/>
    </w:p>
    <w:p w14:paraId="3FBDD9FD" w14:textId="77777777" w:rsidR="003D5926" w:rsidRDefault="003D5926" w:rsidP="003D5926">
      <w:pPr>
        <w:spacing w:line="259" w:lineRule="auto"/>
        <w:jc w:val="both"/>
        <w:rPr>
          <w:rFonts w:ascii="Garamond" w:hAnsi="Garamond"/>
          <w:bCs/>
          <w:i/>
          <w:iCs/>
          <w:sz w:val="20"/>
          <w:szCs w:val="20"/>
          <w:lang w:val="en-IN"/>
        </w:rPr>
      </w:pPr>
      <w:bookmarkStart w:id="50" w:name="_Hlk204595064"/>
      <w:bookmarkEnd w:id="41"/>
      <w:bookmarkEnd w:id="47"/>
    </w:p>
    <w:p w14:paraId="1D0F2277" w14:textId="77777777" w:rsidR="00057BD1" w:rsidRDefault="00057BD1" w:rsidP="003D5926">
      <w:pPr>
        <w:spacing w:line="259" w:lineRule="auto"/>
        <w:jc w:val="both"/>
        <w:rPr>
          <w:rFonts w:ascii="Garamond" w:hAnsi="Garamond"/>
          <w:bCs/>
          <w:i/>
          <w:iCs/>
          <w:sz w:val="20"/>
          <w:szCs w:val="20"/>
          <w:lang w:val="en-IN"/>
        </w:rPr>
      </w:pPr>
    </w:p>
    <w:p w14:paraId="57CA12AB" w14:textId="77777777" w:rsidR="00057BD1" w:rsidRDefault="00057BD1" w:rsidP="003D5926">
      <w:pPr>
        <w:spacing w:line="259" w:lineRule="auto"/>
        <w:jc w:val="both"/>
        <w:rPr>
          <w:rFonts w:ascii="Garamond" w:hAnsi="Garamond"/>
          <w:bCs/>
          <w:i/>
          <w:iCs/>
          <w:sz w:val="20"/>
          <w:szCs w:val="20"/>
          <w:lang w:val="en-IN"/>
        </w:rPr>
      </w:pPr>
    </w:p>
    <w:p w14:paraId="391985C8" w14:textId="77777777" w:rsidR="00057BD1" w:rsidRDefault="00057BD1" w:rsidP="003D5926">
      <w:pPr>
        <w:spacing w:line="259" w:lineRule="auto"/>
        <w:jc w:val="both"/>
        <w:rPr>
          <w:rFonts w:ascii="Garamond" w:hAnsi="Garamond"/>
          <w:bCs/>
          <w:i/>
          <w:iCs/>
          <w:sz w:val="20"/>
          <w:szCs w:val="20"/>
          <w:lang w:val="en-IN"/>
        </w:rPr>
      </w:pPr>
    </w:p>
    <w:p w14:paraId="3AC71FD0" w14:textId="77777777" w:rsidR="00057BD1" w:rsidRDefault="00057BD1" w:rsidP="003D5926">
      <w:pPr>
        <w:spacing w:line="259" w:lineRule="auto"/>
        <w:jc w:val="both"/>
        <w:rPr>
          <w:rFonts w:ascii="Garamond" w:hAnsi="Garamond"/>
          <w:bCs/>
          <w:i/>
          <w:iCs/>
          <w:sz w:val="20"/>
          <w:szCs w:val="20"/>
          <w:lang w:val="en-IN"/>
        </w:rPr>
      </w:pPr>
    </w:p>
    <w:p w14:paraId="48E7CD8F" w14:textId="77777777" w:rsidR="00057BD1" w:rsidRDefault="00057BD1" w:rsidP="003D5926">
      <w:pPr>
        <w:spacing w:line="259" w:lineRule="auto"/>
        <w:jc w:val="both"/>
        <w:rPr>
          <w:rFonts w:ascii="Garamond" w:hAnsi="Garamond"/>
          <w:bCs/>
          <w:i/>
          <w:iCs/>
          <w:sz w:val="20"/>
          <w:szCs w:val="20"/>
          <w:lang w:val="en-IN"/>
        </w:rPr>
      </w:pPr>
    </w:p>
    <w:p w14:paraId="621FC46E" w14:textId="77777777" w:rsidR="00057BD1" w:rsidRDefault="00057BD1" w:rsidP="003D5926">
      <w:pPr>
        <w:spacing w:line="259" w:lineRule="auto"/>
        <w:jc w:val="both"/>
        <w:rPr>
          <w:rFonts w:ascii="Garamond" w:hAnsi="Garamond"/>
          <w:bCs/>
          <w:i/>
          <w:iCs/>
          <w:sz w:val="20"/>
          <w:szCs w:val="20"/>
          <w:lang w:val="en-IN"/>
        </w:rPr>
      </w:pPr>
    </w:p>
    <w:p w14:paraId="0D12ECBF" w14:textId="77777777" w:rsidR="00057BD1" w:rsidRDefault="00057BD1" w:rsidP="003D5926">
      <w:pPr>
        <w:spacing w:line="259" w:lineRule="auto"/>
        <w:jc w:val="both"/>
        <w:rPr>
          <w:rFonts w:ascii="Garamond" w:hAnsi="Garamond"/>
          <w:bCs/>
          <w:i/>
          <w:iCs/>
          <w:sz w:val="20"/>
          <w:szCs w:val="20"/>
          <w:lang w:val="en-IN"/>
        </w:rPr>
      </w:pPr>
    </w:p>
    <w:p w14:paraId="6DD56A8A" w14:textId="77777777" w:rsidR="00057BD1" w:rsidRDefault="00057BD1" w:rsidP="003D5926">
      <w:pPr>
        <w:spacing w:line="259" w:lineRule="auto"/>
        <w:jc w:val="both"/>
        <w:rPr>
          <w:rFonts w:ascii="Garamond" w:hAnsi="Garamond"/>
          <w:bCs/>
          <w:i/>
          <w:iCs/>
          <w:sz w:val="20"/>
          <w:szCs w:val="20"/>
          <w:lang w:val="en-IN"/>
        </w:rPr>
      </w:pPr>
    </w:p>
    <w:p w14:paraId="537898FA" w14:textId="77777777" w:rsidR="00057BD1" w:rsidRDefault="00057BD1" w:rsidP="003D5926">
      <w:pPr>
        <w:spacing w:line="259" w:lineRule="auto"/>
        <w:jc w:val="both"/>
        <w:rPr>
          <w:rFonts w:ascii="Garamond" w:hAnsi="Garamond"/>
          <w:bCs/>
          <w:i/>
          <w:iCs/>
          <w:sz w:val="20"/>
          <w:szCs w:val="20"/>
          <w:lang w:val="en-IN"/>
        </w:rPr>
      </w:pPr>
    </w:p>
    <w:p w14:paraId="703CD5A8" w14:textId="77777777" w:rsidR="00057BD1" w:rsidRDefault="00057BD1" w:rsidP="003D5926">
      <w:pPr>
        <w:spacing w:line="259" w:lineRule="auto"/>
        <w:jc w:val="both"/>
        <w:rPr>
          <w:rFonts w:ascii="Garamond" w:hAnsi="Garamond"/>
          <w:bCs/>
          <w:i/>
          <w:iCs/>
          <w:sz w:val="20"/>
          <w:szCs w:val="20"/>
          <w:lang w:val="en-IN"/>
        </w:rPr>
      </w:pPr>
    </w:p>
    <w:p w14:paraId="1408A39B" w14:textId="77777777" w:rsidR="00057BD1" w:rsidRDefault="00057BD1" w:rsidP="003D5926">
      <w:pPr>
        <w:spacing w:line="259" w:lineRule="auto"/>
        <w:jc w:val="both"/>
        <w:rPr>
          <w:rFonts w:ascii="Garamond" w:hAnsi="Garamond"/>
          <w:bCs/>
          <w:i/>
          <w:iCs/>
          <w:sz w:val="20"/>
          <w:szCs w:val="20"/>
          <w:lang w:val="en-IN"/>
        </w:rPr>
      </w:pPr>
    </w:p>
    <w:p w14:paraId="6CA555B6" w14:textId="5E8B8CB4" w:rsidR="003D5926" w:rsidRDefault="003D5926" w:rsidP="00057BD1">
      <w:pPr>
        <w:spacing w:line="259" w:lineRule="auto"/>
        <w:jc w:val="both"/>
        <w:rPr>
          <w:rFonts w:ascii="Garamond" w:hAnsi="Garamond"/>
          <w:bCs/>
          <w:iCs/>
          <w:sz w:val="20"/>
          <w:szCs w:val="20"/>
          <w:lang w:val="en-IN"/>
        </w:rPr>
      </w:pPr>
      <w:r w:rsidRPr="003D5926">
        <w:rPr>
          <w:rFonts w:ascii="Garamond" w:hAnsi="Garamond"/>
          <w:bCs/>
          <w:i/>
          <w:iCs/>
          <w:sz w:val="20"/>
          <w:szCs w:val="20"/>
          <w:lang w:val="en-IN"/>
        </w:rPr>
        <w:lastRenderedPageBreak/>
        <w:t>Measurement and Structural Model Analysis</w:t>
      </w:r>
      <w:bookmarkStart w:id="51" w:name="_Hlk204595012"/>
      <w:bookmarkStart w:id="52" w:name="_Hlk205461870"/>
      <w:bookmarkStart w:id="53" w:name="_Hlk204595088"/>
      <w:bookmarkEnd w:id="50"/>
      <w:r w:rsidRPr="003D5926">
        <w:rPr>
          <w:rFonts w:ascii="Garamond" w:hAnsi="Garamond"/>
          <w:bCs/>
          <w:iCs/>
          <w:noProof/>
          <w:sz w:val="20"/>
          <w:szCs w:val="20"/>
        </w:rPr>
        <w:drawing>
          <wp:anchor distT="0" distB="0" distL="114300" distR="114300" simplePos="0" relativeHeight="251667456" behindDoc="0" locked="0" layoutInCell="1" allowOverlap="1" wp14:anchorId="5DDDBAA7" wp14:editId="7E5225C3">
            <wp:simplePos x="0" y="0"/>
            <wp:positionH relativeFrom="margin">
              <wp:posOffset>1319530</wp:posOffset>
            </wp:positionH>
            <wp:positionV relativeFrom="paragraph">
              <wp:posOffset>226060</wp:posOffset>
            </wp:positionV>
            <wp:extent cx="3263265" cy="3195955"/>
            <wp:effectExtent l="0" t="0" r="0" b="4445"/>
            <wp:wrapTopAndBottom/>
            <wp:docPr id="1351293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63265" cy="3195955"/>
                    </a:xfrm>
                    <a:prstGeom prst="rect">
                      <a:avLst/>
                    </a:prstGeom>
                    <a:noFill/>
                    <a:ln>
                      <a:noFill/>
                    </a:ln>
                  </pic:spPr>
                </pic:pic>
              </a:graphicData>
            </a:graphic>
            <wp14:sizeRelV relativeFrom="margin">
              <wp14:pctHeight>0</wp14:pctHeight>
            </wp14:sizeRelV>
          </wp:anchor>
        </w:drawing>
      </w:r>
    </w:p>
    <w:p w14:paraId="6E4ACCCA" w14:textId="67F7E3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
          <w:iCs/>
          <w:sz w:val="20"/>
          <w:szCs w:val="20"/>
          <w:lang w:val="en-IN"/>
        </w:rPr>
        <w:t>Figure 2</w:t>
      </w:r>
      <w:r w:rsidRPr="003D5926">
        <w:rPr>
          <w:rFonts w:ascii="Garamond" w:hAnsi="Garamond"/>
          <w:bCs/>
          <w:iCs/>
          <w:sz w:val="20"/>
          <w:szCs w:val="20"/>
          <w:lang w:val="en-IN"/>
        </w:rPr>
        <w:t xml:space="preserve">: </w:t>
      </w:r>
      <w:bookmarkStart w:id="54" w:name="_Hlk204935278"/>
      <w:r w:rsidRPr="003D5926">
        <w:rPr>
          <w:rFonts w:ascii="Garamond" w:hAnsi="Garamond"/>
          <w:bCs/>
          <w:iCs/>
          <w:sz w:val="20"/>
          <w:szCs w:val="20"/>
          <w:lang w:val="en-IN"/>
        </w:rPr>
        <w:t>Confirmatory Factor Analysis</w:t>
      </w:r>
      <w:bookmarkEnd w:id="51"/>
    </w:p>
    <w:p w14:paraId="3B75C91F" w14:textId="77777777" w:rsidR="003D5926" w:rsidRDefault="003D5926" w:rsidP="003D5926">
      <w:pPr>
        <w:spacing w:line="259" w:lineRule="auto"/>
        <w:jc w:val="both"/>
        <w:rPr>
          <w:rFonts w:ascii="Garamond" w:hAnsi="Garamond"/>
          <w:bCs/>
          <w:iCs/>
          <w:sz w:val="20"/>
          <w:szCs w:val="20"/>
          <w:lang w:val="en-IN"/>
        </w:rPr>
      </w:pPr>
      <w:bookmarkStart w:id="55" w:name="_Hlk204935353"/>
      <w:bookmarkEnd w:id="52"/>
      <w:bookmarkEnd w:id="54"/>
    </w:p>
    <w:p w14:paraId="469F51C6" w14:textId="1DD625D3"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 xml:space="preserve">After verifying the suitability of the data, the researchers executed a CFA using AMOS 24.0 to validate the measurement model across all constructs. Various indices for fitting the model were applied to appraise how competent the model aligned with the dataset. The four-factor model illustrated in Figure 2, consisting of 20 items, demonstrated an acceptable fit based on modification indices, yielding the following values: CMIN/DF = 1.963 which indicates good fit, range is less than 3, CFI = 0.965 (greater than 0.90 indicates acceptable fit), GFI = 0.946 (greater than 0.90 indicates acceptable fit), AGFI = 0.930 (greater than 0.90 indicates acceptable fit), NFI = 0.931 (greater than 0.90 indicates acceptable fit), TLI = 0.958 (greater than 0.95 indicates good fit), and IFI = 0.965 (greater than 0.90 indicates good fit). </w:t>
      </w:r>
    </w:p>
    <w:p w14:paraId="69110473" w14:textId="77777777" w:rsidR="003D5926" w:rsidRPr="003D5926" w:rsidRDefault="003D5926" w:rsidP="003D5926">
      <w:pPr>
        <w:spacing w:line="259" w:lineRule="auto"/>
        <w:jc w:val="both"/>
        <w:rPr>
          <w:rFonts w:ascii="Garamond" w:hAnsi="Garamond"/>
          <w:bCs/>
          <w:iCs/>
          <w:sz w:val="20"/>
          <w:szCs w:val="20"/>
          <w:lang w:val="en-IN"/>
        </w:rPr>
      </w:pPr>
      <w:bookmarkStart w:id="56" w:name="_Hlk204935597"/>
      <w:bookmarkStart w:id="57" w:name="_Hlk205461986"/>
      <w:bookmarkStart w:id="58" w:name="_Hlk204595116"/>
      <w:bookmarkEnd w:id="53"/>
      <w:bookmarkEnd w:id="55"/>
      <w:r w:rsidRPr="003D5926">
        <w:rPr>
          <w:rFonts w:ascii="Garamond" w:hAnsi="Garamond"/>
          <w:bCs/>
          <w:iCs/>
          <w:sz w:val="20"/>
          <w:szCs w:val="20"/>
          <w:lang w:val="en-IN"/>
        </w:rPr>
        <w:t>After CFA, SEM was oversaw using AMOS 24.0 to examine the conceptual model, with results indicating a strong model fit. The designed structural model and hypotheses were evaluated through 5000 replications using the bootstrapping technique. The chi-square statistic, a fundamental fit index, served as the basis for evaluating other indices. Absolute indices, such as the goodness-of-fit index (GFI) and the adjusted goodness-of-fit index (AGFI), confirmed the model’s adequacy.</w:t>
      </w:r>
      <w:bookmarkStart w:id="59" w:name="_Hlk204935628"/>
      <w:bookmarkEnd w:id="56"/>
      <w:r w:rsidRPr="003D5926">
        <w:rPr>
          <w:rFonts w:ascii="Garamond" w:hAnsi="Garamond"/>
          <w:bCs/>
          <w:iCs/>
          <w:sz w:val="20"/>
          <w:szCs w:val="20"/>
          <w:lang w:val="en-IN"/>
        </w:rPr>
        <w:t xml:space="preserve"> Relative indices, which compare the model’s chi-square with that of a null model (where measured variables are uncorrelated) which is less than 3 (1.96), included Bollen’s Incremental Fit Index (IFI), the Tucker-Lewis Index (TLI), and the Bentler-Bonett Normed Fit Index (NFI). All three indices (NFI, TLI, and IFI) exceeded 0.90 (0.931, 0.958, 0.965), reinforcing the model’s validity. Furthermore, Bentler’s Comparative Fit Index (CFI) and the Root Mean Square Error of Approximation (RMSEA) affirmed the model’s strength, with CFI exceeding 0.90 (0.965) and RMSEA remaining below 0.08 (0.043), indicating a well-fitting model compared to the null or independent model</w:t>
      </w:r>
      <w:bookmarkEnd w:id="57"/>
      <w:bookmarkEnd w:id="59"/>
      <w:r w:rsidRPr="003D5926">
        <w:rPr>
          <w:rFonts w:ascii="Garamond" w:hAnsi="Garamond"/>
          <w:bCs/>
          <w:iCs/>
          <w:sz w:val="20"/>
          <w:szCs w:val="20"/>
          <w:lang w:val="en-IN"/>
        </w:rPr>
        <w:t>.</w:t>
      </w:r>
    </w:p>
    <w:bookmarkEnd w:id="58"/>
    <w:p w14:paraId="3A2B986C" w14:textId="77777777" w:rsidR="00E83C32" w:rsidRDefault="003D5926" w:rsidP="003D5926">
      <w:pPr>
        <w:spacing w:line="259" w:lineRule="auto"/>
        <w:jc w:val="both"/>
        <w:rPr>
          <w:rFonts w:ascii="Garamond" w:hAnsi="Garamond"/>
          <w:bCs/>
          <w:iCs/>
          <w:sz w:val="20"/>
          <w:szCs w:val="20"/>
          <w:lang w:val="en-IN"/>
        </w:rPr>
      </w:pPr>
      <w:r w:rsidRPr="003D5926">
        <w:rPr>
          <w:rFonts w:ascii="Garamond" w:hAnsi="Garamond"/>
          <w:bCs/>
          <w:iCs/>
          <w:noProof/>
          <w:sz w:val="20"/>
          <w:szCs w:val="20"/>
        </w:rPr>
        <w:lastRenderedPageBreak/>
        <w:drawing>
          <wp:inline distT="0" distB="0" distL="0" distR="0" wp14:anchorId="46238D84" wp14:editId="3F24B1B5">
            <wp:extent cx="5730240" cy="2107096"/>
            <wp:effectExtent l="0" t="0" r="3810" b="7620"/>
            <wp:docPr id="211113500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76298" cy="2124032"/>
                    </a:xfrm>
                    <a:prstGeom prst="rect">
                      <a:avLst/>
                    </a:prstGeom>
                    <a:noFill/>
                    <a:ln>
                      <a:noFill/>
                    </a:ln>
                  </pic:spPr>
                </pic:pic>
              </a:graphicData>
            </a:graphic>
          </wp:inline>
        </w:drawing>
      </w:r>
      <w:bookmarkStart w:id="60" w:name="_Hlk204595156"/>
    </w:p>
    <w:p w14:paraId="066752F5" w14:textId="77777777" w:rsidR="00E83C32" w:rsidRDefault="00E83C32" w:rsidP="003D5926">
      <w:pPr>
        <w:spacing w:line="259" w:lineRule="auto"/>
        <w:jc w:val="both"/>
        <w:rPr>
          <w:rFonts w:ascii="Garamond" w:hAnsi="Garamond"/>
          <w:bCs/>
          <w:iCs/>
          <w:sz w:val="20"/>
          <w:szCs w:val="20"/>
          <w:lang w:val="en-IN"/>
        </w:rPr>
      </w:pPr>
    </w:p>
    <w:p w14:paraId="4CE4A2B8" w14:textId="2E40C583"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
          <w:iCs/>
          <w:sz w:val="20"/>
          <w:szCs w:val="20"/>
          <w:lang w:val="en-IN"/>
        </w:rPr>
        <w:t>Fig</w:t>
      </w:r>
      <w:r w:rsidR="00E83C32" w:rsidRPr="00E83C32">
        <w:rPr>
          <w:rFonts w:ascii="Garamond" w:hAnsi="Garamond"/>
          <w:b/>
          <w:iCs/>
          <w:sz w:val="20"/>
          <w:szCs w:val="20"/>
          <w:lang w:val="en-IN"/>
        </w:rPr>
        <w:t>ure</w:t>
      </w:r>
      <w:r w:rsidRPr="003D5926">
        <w:rPr>
          <w:rFonts w:ascii="Garamond" w:hAnsi="Garamond"/>
          <w:b/>
          <w:iCs/>
          <w:sz w:val="20"/>
          <w:szCs w:val="20"/>
          <w:lang w:val="en-IN"/>
        </w:rPr>
        <w:t xml:space="preserve"> 3</w:t>
      </w:r>
      <w:r w:rsidRPr="003D5926">
        <w:rPr>
          <w:rFonts w:ascii="Garamond" w:hAnsi="Garamond"/>
          <w:bCs/>
          <w:iCs/>
          <w:sz w:val="20"/>
          <w:szCs w:val="20"/>
          <w:lang w:val="en-IN"/>
        </w:rPr>
        <w:t xml:space="preserve">: </w:t>
      </w:r>
      <w:bookmarkStart w:id="61" w:name="_Hlk204935675"/>
      <w:r w:rsidRPr="003D5926">
        <w:rPr>
          <w:rFonts w:ascii="Garamond" w:hAnsi="Garamond"/>
          <w:bCs/>
          <w:iCs/>
          <w:sz w:val="20"/>
          <w:szCs w:val="20"/>
          <w:lang w:val="en-IN"/>
        </w:rPr>
        <w:t>Imputed Structural Equation Modelling</w:t>
      </w:r>
    </w:p>
    <w:p w14:paraId="5101C721" w14:textId="77777777" w:rsidR="00E83C32" w:rsidRDefault="00E83C32" w:rsidP="003D5926">
      <w:pPr>
        <w:spacing w:line="259" w:lineRule="auto"/>
        <w:jc w:val="both"/>
        <w:rPr>
          <w:rFonts w:ascii="Garamond" w:hAnsi="Garamond"/>
          <w:bCs/>
          <w:i/>
          <w:iCs/>
          <w:sz w:val="20"/>
          <w:szCs w:val="20"/>
          <w:lang w:val="en-IN"/>
        </w:rPr>
      </w:pPr>
      <w:bookmarkStart w:id="62" w:name="_Hlk204595283"/>
      <w:bookmarkStart w:id="63" w:name="_Hlk205462107"/>
      <w:bookmarkEnd w:id="60"/>
      <w:bookmarkEnd w:id="61"/>
    </w:p>
    <w:p w14:paraId="7A4338BE" w14:textId="44E6456A" w:rsidR="003D5926" w:rsidRPr="003D5926" w:rsidRDefault="003D5926" w:rsidP="003D5926">
      <w:pPr>
        <w:spacing w:line="259" w:lineRule="auto"/>
        <w:jc w:val="both"/>
        <w:rPr>
          <w:rFonts w:ascii="Garamond" w:hAnsi="Garamond"/>
          <w:b/>
          <w:iCs/>
          <w:sz w:val="20"/>
          <w:szCs w:val="20"/>
          <w:lang w:val="en-IN"/>
        </w:rPr>
      </w:pPr>
      <w:r w:rsidRPr="003D5926">
        <w:rPr>
          <w:rFonts w:ascii="Garamond" w:hAnsi="Garamond"/>
          <w:b/>
          <w:i/>
          <w:iCs/>
          <w:sz w:val="20"/>
          <w:szCs w:val="20"/>
          <w:lang w:val="en-IN"/>
        </w:rPr>
        <w:t>Hypothesis Testing</w:t>
      </w:r>
    </w:p>
    <w:p w14:paraId="7FE4D14C" w14:textId="77777777" w:rsidR="003D5926" w:rsidRDefault="003D5926" w:rsidP="003D5926">
      <w:pPr>
        <w:spacing w:line="259" w:lineRule="auto"/>
        <w:jc w:val="both"/>
        <w:rPr>
          <w:rFonts w:ascii="Garamond" w:hAnsi="Garamond"/>
          <w:bCs/>
          <w:iCs/>
          <w:sz w:val="20"/>
          <w:szCs w:val="20"/>
          <w:lang w:val="en-IN"/>
        </w:rPr>
      </w:pPr>
      <w:bookmarkStart w:id="64" w:name="_Hlk204595295"/>
      <w:bookmarkStart w:id="65" w:name="_Hlk204936036"/>
      <w:bookmarkEnd w:id="62"/>
      <w:r w:rsidRPr="003D5926">
        <w:rPr>
          <w:rFonts w:ascii="Garamond" w:hAnsi="Garamond"/>
          <w:bCs/>
          <w:iCs/>
          <w:sz w:val="20"/>
          <w:szCs w:val="20"/>
          <w:lang w:val="en-IN"/>
        </w:rPr>
        <w:t>To understand the predictive power of the model, the Squared Multiple Correlation (R</w:t>
      </w:r>
      <w:r w:rsidRPr="003D5926">
        <w:rPr>
          <w:rFonts w:ascii="Garamond" w:hAnsi="Garamond"/>
          <w:bCs/>
          <w:iCs/>
          <w:sz w:val="20"/>
          <w:szCs w:val="20"/>
          <w:vertAlign w:val="superscript"/>
          <w:lang w:val="en-IN"/>
        </w:rPr>
        <w:t>2</w:t>
      </w:r>
      <w:r w:rsidRPr="003D5926">
        <w:rPr>
          <w:rFonts w:ascii="Garamond" w:hAnsi="Garamond"/>
          <w:bCs/>
          <w:iCs/>
          <w:sz w:val="20"/>
          <w:szCs w:val="20"/>
          <w:lang w:val="en-IN"/>
        </w:rPr>
        <w:t>) were calculated on the endogenous variables. The results shown that model explains 23.9% of the variance in PFMB while FSE shown 7.1% and LOC shown 4.5%. This clearly indicates that primary dependent variable PFMB has moderate effect size. This further confirm the serial mediation of FSE and LOC which provides statistically competent explanation of teachers’ financial behaviour. The imputed SEM model provides a more concise analysis, with standardized coefficients from the SEM analysis revealing a direct and prominent effect of FA on PFMB, as shown in Figure 3. Similarly, FSE and LOC, as independent variables, exhibited a significant influence on PFMB. Thus supports H1, H2 and H3. When interpreting the serial mediation analysis within the SEM model, it was observed that FSE acted as a mediator in the interrelation between FA and the PFMB of teachers, positively supporting</w:t>
      </w:r>
      <w:bookmarkStart w:id="66" w:name="_Hlk204595778"/>
      <w:bookmarkEnd w:id="64"/>
      <w:r w:rsidRPr="003D5926">
        <w:rPr>
          <w:rFonts w:ascii="Garamond" w:hAnsi="Garamond"/>
          <w:bCs/>
          <w:iCs/>
          <w:sz w:val="20"/>
          <w:szCs w:val="20"/>
          <w:lang w:val="en-IN"/>
        </w:rPr>
        <w:t xml:space="preserve"> H4.</w:t>
      </w:r>
    </w:p>
    <w:p w14:paraId="612D9B09" w14:textId="77777777" w:rsidR="00E83C32" w:rsidRPr="003D5926" w:rsidRDefault="00E83C32" w:rsidP="003D5926">
      <w:pPr>
        <w:spacing w:line="259" w:lineRule="auto"/>
        <w:jc w:val="both"/>
        <w:rPr>
          <w:rFonts w:ascii="Garamond" w:hAnsi="Garamond"/>
          <w:bCs/>
          <w:iCs/>
          <w:sz w:val="20"/>
          <w:szCs w:val="20"/>
          <w:lang w:val="en-IN"/>
        </w:rPr>
      </w:pPr>
    </w:p>
    <w:p w14:paraId="083E4F9E" w14:textId="77777777" w:rsidR="003D5926" w:rsidRPr="003D5926" w:rsidRDefault="003D5926" w:rsidP="003D5926">
      <w:pPr>
        <w:spacing w:line="259" w:lineRule="auto"/>
        <w:jc w:val="both"/>
        <w:rPr>
          <w:rFonts w:ascii="Garamond" w:hAnsi="Garamond"/>
          <w:bCs/>
          <w:iCs/>
          <w:sz w:val="20"/>
          <w:szCs w:val="20"/>
          <w:lang w:val="en-IN"/>
        </w:rPr>
      </w:pPr>
      <w:bookmarkStart w:id="67" w:name="_Hlk205462244"/>
      <w:bookmarkEnd w:id="63"/>
      <w:bookmarkEnd w:id="65"/>
      <w:r w:rsidRPr="003D5926">
        <w:rPr>
          <w:rFonts w:ascii="Garamond" w:hAnsi="Garamond"/>
          <w:b/>
          <w:iCs/>
          <w:sz w:val="20"/>
          <w:szCs w:val="20"/>
          <w:lang w:val="en-IN"/>
        </w:rPr>
        <w:t>Table 4 –</w:t>
      </w:r>
      <w:r w:rsidRPr="003D5926">
        <w:rPr>
          <w:rFonts w:ascii="Garamond" w:hAnsi="Garamond"/>
          <w:bCs/>
          <w:iCs/>
          <w:sz w:val="20"/>
          <w:szCs w:val="20"/>
          <w:lang w:val="en-IN"/>
        </w:rPr>
        <w:t xml:space="preserve"> </w:t>
      </w:r>
      <w:bookmarkStart w:id="68" w:name="_Hlk204936073"/>
      <w:r w:rsidRPr="003D5926">
        <w:rPr>
          <w:rFonts w:ascii="Garamond" w:hAnsi="Garamond"/>
          <w:bCs/>
          <w:iCs/>
          <w:sz w:val="20"/>
          <w:szCs w:val="20"/>
          <w:lang w:val="en-IN"/>
        </w:rPr>
        <w:t>Assessment of Structural Model</w:t>
      </w:r>
      <w:bookmarkEnd w:id="68"/>
    </w:p>
    <w:tbl>
      <w:tblPr>
        <w:tblStyle w:val="TableGrid"/>
        <w:tblW w:w="93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6"/>
        <w:gridCol w:w="3261"/>
        <w:gridCol w:w="1150"/>
        <w:gridCol w:w="823"/>
        <w:gridCol w:w="849"/>
        <w:gridCol w:w="841"/>
        <w:gridCol w:w="1041"/>
      </w:tblGrid>
      <w:tr w:rsidR="003D5926" w:rsidRPr="003D5926" w14:paraId="4416EFDB" w14:textId="77777777" w:rsidTr="00202043">
        <w:trPr>
          <w:jc w:val="center"/>
        </w:trPr>
        <w:tc>
          <w:tcPr>
            <w:tcW w:w="1336" w:type="dxa"/>
            <w:vMerge w:val="restart"/>
            <w:tcBorders>
              <w:top w:val="single" w:sz="4" w:space="0" w:color="auto"/>
            </w:tcBorders>
          </w:tcPr>
          <w:p w14:paraId="59810F61" w14:textId="77777777" w:rsidR="003D5926" w:rsidRPr="003D5926" w:rsidRDefault="003D5926" w:rsidP="003D5926">
            <w:pPr>
              <w:spacing w:line="259" w:lineRule="auto"/>
              <w:jc w:val="both"/>
              <w:rPr>
                <w:rFonts w:ascii="Garamond" w:hAnsi="Garamond"/>
                <w:bCs/>
                <w:iCs/>
                <w:sz w:val="20"/>
                <w:szCs w:val="20"/>
                <w:lang w:val="en-IN"/>
              </w:rPr>
            </w:pPr>
            <w:bookmarkStart w:id="69" w:name="_Hlk204595319"/>
            <w:bookmarkEnd w:id="66"/>
            <w:bookmarkEnd w:id="67"/>
            <w:r w:rsidRPr="003D5926">
              <w:rPr>
                <w:rFonts w:ascii="Garamond" w:hAnsi="Garamond"/>
                <w:bCs/>
                <w:iCs/>
                <w:sz w:val="20"/>
                <w:szCs w:val="20"/>
                <w:lang w:val="en-IN"/>
              </w:rPr>
              <w:t>Hypotheses</w:t>
            </w:r>
          </w:p>
        </w:tc>
        <w:tc>
          <w:tcPr>
            <w:tcW w:w="3261" w:type="dxa"/>
            <w:vMerge w:val="restart"/>
            <w:tcBorders>
              <w:top w:val="single" w:sz="4" w:space="0" w:color="auto"/>
            </w:tcBorders>
          </w:tcPr>
          <w:p w14:paraId="4737D1CE"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Constructs</w:t>
            </w:r>
          </w:p>
        </w:tc>
        <w:tc>
          <w:tcPr>
            <w:tcW w:w="1150" w:type="dxa"/>
            <w:vMerge w:val="restart"/>
            <w:tcBorders>
              <w:top w:val="single" w:sz="4" w:space="0" w:color="auto"/>
            </w:tcBorders>
          </w:tcPr>
          <w:p w14:paraId="4378B64F"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Std. Beta</w:t>
            </w:r>
          </w:p>
        </w:tc>
        <w:tc>
          <w:tcPr>
            <w:tcW w:w="823" w:type="dxa"/>
            <w:vMerge w:val="restart"/>
            <w:tcBorders>
              <w:top w:val="single" w:sz="4" w:space="0" w:color="auto"/>
            </w:tcBorders>
          </w:tcPr>
          <w:p w14:paraId="08F6D2D0"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SE</w:t>
            </w:r>
          </w:p>
        </w:tc>
        <w:tc>
          <w:tcPr>
            <w:tcW w:w="1690" w:type="dxa"/>
            <w:gridSpan w:val="2"/>
            <w:tcBorders>
              <w:top w:val="single" w:sz="4" w:space="0" w:color="auto"/>
            </w:tcBorders>
          </w:tcPr>
          <w:p w14:paraId="00022E70"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CI</w:t>
            </w:r>
          </w:p>
        </w:tc>
        <w:tc>
          <w:tcPr>
            <w:tcW w:w="1041" w:type="dxa"/>
            <w:vMerge w:val="restart"/>
            <w:tcBorders>
              <w:top w:val="single" w:sz="4" w:space="0" w:color="auto"/>
            </w:tcBorders>
          </w:tcPr>
          <w:p w14:paraId="6EBC2CFE"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P Value</w:t>
            </w:r>
          </w:p>
        </w:tc>
      </w:tr>
      <w:tr w:rsidR="003D5926" w:rsidRPr="003D5926" w14:paraId="3D1CC4BA" w14:textId="77777777" w:rsidTr="00202043">
        <w:trPr>
          <w:jc w:val="center"/>
        </w:trPr>
        <w:tc>
          <w:tcPr>
            <w:tcW w:w="1336" w:type="dxa"/>
            <w:vMerge/>
            <w:tcBorders>
              <w:bottom w:val="single" w:sz="4" w:space="0" w:color="auto"/>
            </w:tcBorders>
          </w:tcPr>
          <w:p w14:paraId="3EFC7542" w14:textId="77777777" w:rsidR="003D5926" w:rsidRPr="003D5926" w:rsidRDefault="003D5926" w:rsidP="003D5926">
            <w:pPr>
              <w:spacing w:line="259" w:lineRule="auto"/>
              <w:jc w:val="both"/>
              <w:rPr>
                <w:rFonts w:ascii="Garamond" w:hAnsi="Garamond"/>
                <w:bCs/>
                <w:iCs/>
                <w:sz w:val="20"/>
                <w:szCs w:val="20"/>
                <w:lang w:val="en-IN"/>
              </w:rPr>
            </w:pPr>
          </w:p>
        </w:tc>
        <w:tc>
          <w:tcPr>
            <w:tcW w:w="3261" w:type="dxa"/>
            <w:vMerge/>
            <w:tcBorders>
              <w:bottom w:val="single" w:sz="4" w:space="0" w:color="auto"/>
            </w:tcBorders>
          </w:tcPr>
          <w:p w14:paraId="762B3080" w14:textId="77777777" w:rsidR="003D5926" w:rsidRPr="003D5926" w:rsidRDefault="003D5926" w:rsidP="003D5926">
            <w:pPr>
              <w:spacing w:line="259" w:lineRule="auto"/>
              <w:jc w:val="both"/>
              <w:rPr>
                <w:rFonts w:ascii="Garamond" w:hAnsi="Garamond"/>
                <w:bCs/>
                <w:iCs/>
                <w:sz w:val="20"/>
                <w:szCs w:val="20"/>
                <w:lang w:val="en-IN"/>
              </w:rPr>
            </w:pPr>
          </w:p>
        </w:tc>
        <w:tc>
          <w:tcPr>
            <w:tcW w:w="1150" w:type="dxa"/>
            <w:vMerge/>
            <w:tcBorders>
              <w:bottom w:val="single" w:sz="4" w:space="0" w:color="auto"/>
            </w:tcBorders>
          </w:tcPr>
          <w:p w14:paraId="71F0A24C" w14:textId="77777777" w:rsidR="003D5926" w:rsidRPr="003D5926" w:rsidRDefault="003D5926" w:rsidP="003D5926">
            <w:pPr>
              <w:spacing w:line="259" w:lineRule="auto"/>
              <w:jc w:val="both"/>
              <w:rPr>
                <w:rFonts w:ascii="Garamond" w:hAnsi="Garamond"/>
                <w:bCs/>
                <w:iCs/>
                <w:sz w:val="20"/>
                <w:szCs w:val="20"/>
                <w:lang w:val="en-IN"/>
              </w:rPr>
            </w:pPr>
          </w:p>
        </w:tc>
        <w:tc>
          <w:tcPr>
            <w:tcW w:w="823" w:type="dxa"/>
            <w:vMerge/>
            <w:tcBorders>
              <w:bottom w:val="single" w:sz="4" w:space="0" w:color="auto"/>
            </w:tcBorders>
          </w:tcPr>
          <w:p w14:paraId="378F2AEE" w14:textId="77777777" w:rsidR="003D5926" w:rsidRPr="003D5926" w:rsidRDefault="003D5926" w:rsidP="003D5926">
            <w:pPr>
              <w:spacing w:line="259" w:lineRule="auto"/>
              <w:jc w:val="both"/>
              <w:rPr>
                <w:rFonts w:ascii="Garamond" w:hAnsi="Garamond"/>
                <w:bCs/>
                <w:iCs/>
                <w:sz w:val="20"/>
                <w:szCs w:val="20"/>
                <w:lang w:val="en-IN"/>
              </w:rPr>
            </w:pPr>
          </w:p>
        </w:tc>
        <w:tc>
          <w:tcPr>
            <w:tcW w:w="849" w:type="dxa"/>
            <w:tcBorders>
              <w:bottom w:val="single" w:sz="4" w:space="0" w:color="auto"/>
            </w:tcBorders>
          </w:tcPr>
          <w:p w14:paraId="0A6EC6E7"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Lower</w:t>
            </w:r>
          </w:p>
        </w:tc>
        <w:tc>
          <w:tcPr>
            <w:tcW w:w="841" w:type="dxa"/>
            <w:tcBorders>
              <w:bottom w:val="single" w:sz="4" w:space="0" w:color="auto"/>
            </w:tcBorders>
          </w:tcPr>
          <w:p w14:paraId="56D1489C"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Upper</w:t>
            </w:r>
          </w:p>
        </w:tc>
        <w:tc>
          <w:tcPr>
            <w:tcW w:w="1041" w:type="dxa"/>
            <w:vMerge/>
            <w:tcBorders>
              <w:bottom w:val="single" w:sz="4" w:space="0" w:color="auto"/>
            </w:tcBorders>
          </w:tcPr>
          <w:p w14:paraId="35DB6775" w14:textId="77777777" w:rsidR="003D5926" w:rsidRPr="003D5926" w:rsidRDefault="003D5926" w:rsidP="003D5926">
            <w:pPr>
              <w:spacing w:line="259" w:lineRule="auto"/>
              <w:jc w:val="both"/>
              <w:rPr>
                <w:rFonts w:ascii="Garamond" w:hAnsi="Garamond"/>
                <w:bCs/>
                <w:iCs/>
                <w:sz w:val="20"/>
                <w:szCs w:val="20"/>
                <w:lang w:val="en-IN"/>
              </w:rPr>
            </w:pPr>
          </w:p>
        </w:tc>
      </w:tr>
      <w:tr w:rsidR="003D5926" w:rsidRPr="003D5926" w14:paraId="4E3415AA" w14:textId="77777777" w:rsidTr="00202043">
        <w:trPr>
          <w:jc w:val="center"/>
        </w:trPr>
        <w:tc>
          <w:tcPr>
            <w:tcW w:w="1336" w:type="dxa"/>
            <w:tcBorders>
              <w:top w:val="single" w:sz="4" w:space="0" w:color="auto"/>
            </w:tcBorders>
          </w:tcPr>
          <w:p w14:paraId="13B3E984"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H1</w:t>
            </w:r>
          </w:p>
        </w:tc>
        <w:tc>
          <w:tcPr>
            <w:tcW w:w="3261" w:type="dxa"/>
            <w:tcBorders>
              <w:top w:val="single" w:sz="4" w:space="0" w:color="auto"/>
            </w:tcBorders>
          </w:tcPr>
          <w:p w14:paraId="78122D8A"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noProof/>
                <w:sz w:val="20"/>
                <w:szCs w:val="20"/>
                <w:lang w:val="en-IN"/>
              </w:rPr>
              <mc:AlternateContent>
                <mc:Choice Requires="wps">
                  <w:drawing>
                    <wp:anchor distT="4294967295" distB="4294967295" distL="114300" distR="114300" simplePos="0" relativeHeight="251668480" behindDoc="0" locked="0" layoutInCell="1" allowOverlap="1" wp14:anchorId="4FB54906" wp14:editId="78BF4EE8">
                      <wp:simplePos x="0" y="0"/>
                      <wp:positionH relativeFrom="column">
                        <wp:posOffset>332105</wp:posOffset>
                      </wp:positionH>
                      <wp:positionV relativeFrom="paragraph">
                        <wp:posOffset>92074</wp:posOffset>
                      </wp:positionV>
                      <wp:extent cx="196850" cy="0"/>
                      <wp:effectExtent l="0" t="76200" r="0" b="76200"/>
                      <wp:wrapNone/>
                      <wp:docPr id="1001263666"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77BD63C" id="_x0000_t32" coordsize="21600,21600" o:spt="32" o:oned="t" path="m,l21600,21600e" filled="f">
                      <v:path arrowok="t" fillok="f" o:connecttype="none"/>
                      <o:lock v:ext="edit" shapetype="t"/>
                    </v:shapetype>
                    <v:shape id="Straight Arrow Connector 19" o:spid="_x0000_s1026" type="#_x0000_t32" style="position:absolute;margin-left:26.15pt;margin-top:7.25pt;width:15.5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" strokecolor="black [3200]" strokeweight=".5pt">
                      <v:stroke endarrow="block" joinstyle="miter"/>
                      <o:lock v:ext="edit" shapetype="f"/>
                    </v:shape>
                  </w:pict>
                </mc:Fallback>
              </mc:AlternateContent>
            </w:r>
            <w:r w:rsidRPr="003D5926">
              <w:rPr>
                <w:rFonts w:ascii="Garamond" w:hAnsi="Garamond"/>
                <w:bCs/>
                <w:iCs/>
                <w:sz w:val="20"/>
                <w:szCs w:val="20"/>
                <w:lang w:val="en-IN"/>
              </w:rPr>
              <w:t>FA          PFMB</w:t>
            </w:r>
          </w:p>
        </w:tc>
        <w:tc>
          <w:tcPr>
            <w:tcW w:w="1150" w:type="dxa"/>
            <w:tcBorders>
              <w:top w:val="single" w:sz="4" w:space="0" w:color="auto"/>
            </w:tcBorders>
          </w:tcPr>
          <w:p w14:paraId="6C69F700"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0.33</w:t>
            </w:r>
          </w:p>
        </w:tc>
        <w:tc>
          <w:tcPr>
            <w:tcW w:w="823" w:type="dxa"/>
            <w:tcBorders>
              <w:top w:val="single" w:sz="4" w:space="0" w:color="auto"/>
            </w:tcBorders>
          </w:tcPr>
          <w:p w14:paraId="38359C2F"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0.038</w:t>
            </w:r>
          </w:p>
        </w:tc>
        <w:tc>
          <w:tcPr>
            <w:tcW w:w="849" w:type="dxa"/>
            <w:tcBorders>
              <w:top w:val="single" w:sz="4" w:space="0" w:color="auto"/>
            </w:tcBorders>
          </w:tcPr>
          <w:p w14:paraId="7BB5812D"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0.254</w:t>
            </w:r>
          </w:p>
        </w:tc>
        <w:tc>
          <w:tcPr>
            <w:tcW w:w="841" w:type="dxa"/>
            <w:tcBorders>
              <w:top w:val="single" w:sz="4" w:space="0" w:color="auto"/>
            </w:tcBorders>
          </w:tcPr>
          <w:p w14:paraId="7D298DD6"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0.401</w:t>
            </w:r>
          </w:p>
        </w:tc>
        <w:tc>
          <w:tcPr>
            <w:tcW w:w="1041" w:type="dxa"/>
            <w:tcBorders>
              <w:top w:val="single" w:sz="4" w:space="0" w:color="auto"/>
            </w:tcBorders>
          </w:tcPr>
          <w:p w14:paraId="3E333990"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0.001***</w:t>
            </w:r>
          </w:p>
        </w:tc>
      </w:tr>
      <w:tr w:rsidR="003D5926" w:rsidRPr="003D5926" w14:paraId="6ABE1449" w14:textId="77777777" w:rsidTr="00202043">
        <w:trPr>
          <w:jc w:val="center"/>
        </w:trPr>
        <w:tc>
          <w:tcPr>
            <w:tcW w:w="1336" w:type="dxa"/>
          </w:tcPr>
          <w:p w14:paraId="3F2FF81E"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H2</w:t>
            </w:r>
          </w:p>
        </w:tc>
        <w:tc>
          <w:tcPr>
            <w:tcW w:w="3261" w:type="dxa"/>
          </w:tcPr>
          <w:p w14:paraId="2E4E7D2D"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noProof/>
                <w:sz w:val="20"/>
                <w:szCs w:val="20"/>
                <w:lang w:val="en-IN"/>
              </w:rPr>
              <mc:AlternateContent>
                <mc:Choice Requires="wps">
                  <w:drawing>
                    <wp:anchor distT="4294967295" distB="4294967295" distL="114300" distR="114300" simplePos="0" relativeHeight="251672576" behindDoc="0" locked="0" layoutInCell="1" allowOverlap="1" wp14:anchorId="5E43116A" wp14:editId="4E000884">
                      <wp:simplePos x="0" y="0"/>
                      <wp:positionH relativeFrom="column">
                        <wp:posOffset>334010</wp:posOffset>
                      </wp:positionH>
                      <wp:positionV relativeFrom="paragraph">
                        <wp:posOffset>97154</wp:posOffset>
                      </wp:positionV>
                      <wp:extent cx="196850" cy="0"/>
                      <wp:effectExtent l="0" t="76200" r="0" b="76200"/>
                      <wp:wrapNone/>
                      <wp:docPr id="887413691"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4148DFB" id="Straight Arrow Connector 17" o:spid="_x0000_s1026" type="#_x0000_t32" style="position:absolute;margin-left:26.3pt;margin-top:7.65pt;width:15.5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" strokecolor="black [3200]" strokeweight=".5pt">
                      <v:stroke endarrow="block" joinstyle="miter"/>
                      <o:lock v:ext="edit" shapetype="f"/>
                    </v:shape>
                  </w:pict>
                </mc:Fallback>
              </mc:AlternateContent>
            </w:r>
            <w:r w:rsidRPr="003D5926">
              <w:rPr>
                <w:rFonts w:ascii="Garamond" w:hAnsi="Garamond"/>
                <w:bCs/>
                <w:iCs/>
                <w:sz w:val="20"/>
                <w:szCs w:val="20"/>
                <w:lang w:val="en-IN"/>
              </w:rPr>
              <w:t>FSE        PFMB</w:t>
            </w:r>
          </w:p>
        </w:tc>
        <w:tc>
          <w:tcPr>
            <w:tcW w:w="1150" w:type="dxa"/>
          </w:tcPr>
          <w:p w14:paraId="1424FEDE"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0.22</w:t>
            </w:r>
          </w:p>
        </w:tc>
        <w:tc>
          <w:tcPr>
            <w:tcW w:w="823" w:type="dxa"/>
          </w:tcPr>
          <w:p w14:paraId="6A52441E"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0.043</w:t>
            </w:r>
          </w:p>
        </w:tc>
        <w:tc>
          <w:tcPr>
            <w:tcW w:w="849" w:type="dxa"/>
          </w:tcPr>
          <w:p w14:paraId="710C18F3"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0.138</w:t>
            </w:r>
          </w:p>
        </w:tc>
        <w:tc>
          <w:tcPr>
            <w:tcW w:w="841" w:type="dxa"/>
          </w:tcPr>
          <w:p w14:paraId="78260B40"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0.306</w:t>
            </w:r>
          </w:p>
        </w:tc>
        <w:tc>
          <w:tcPr>
            <w:tcW w:w="1041" w:type="dxa"/>
          </w:tcPr>
          <w:p w14:paraId="668A8285"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0.001***</w:t>
            </w:r>
          </w:p>
        </w:tc>
      </w:tr>
      <w:tr w:rsidR="003D5926" w:rsidRPr="003D5926" w14:paraId="01151AA9" w14:textId="77777777" w:rsidTr="00202043">
        <w:trPr>
          <w:jc w:val="center"/>
        </w:trPr>
        <w:tc>
          <w:tcPr>
            <w:tcW w:w="1336" w:type="dxa"/>
          </w:tcPr>
          <w:p w14:paraId="191D2AE9"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H3</w:t>
            </w:r>
          </w:p>
        </w:tc>
        <w:tc>
          <w:tcPr>
            <w:tcW w:w="3261" w:type="dxa"/>
          </w:tcPr>
          <w:p w14:paraId="0F03DFD3"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noProof/>
                <w:sz w:val="20"/>
                <w:szCs w:val="20"/>
                <w:lang w:val="en-IN"/>
              </w:rPr>
              <mc:AlternateContent>
                <mc:Choice Requires="wps">
                  <w:drawing>
                    <wp:anchor distT="4294967295" distB="4294967295" distL="114300" distR="114300" simplePos="0" relativeHeight="251673600" behindDoc="0" locked="0" layoutInCell="1" allowOverlap="1" wp14:anchorId="72539734" wp14:editId="0BDC8B46">
                      <wp:simplePos x="0" y="0"/>
                      <wp:positionH relativeFrom="column">
                        <wp:posOffset>334010</wp:posOffset>
                      </wp:positionH>
                      <wp:positionV relativeFrom="paragraph">
                        <wp:posOffset>99059</wp:posOffset>
                      </wp:positionV>
                      <wp:extent cx="196850" cy="0"/>
                      <wp:effectExtent l="0" t="76200" r="0" b="76200"/>
                      <wp:wrapNone/>
                      <wp:docPr id="987951342"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44BCFAC" id="Straight Arrow Connector 15" o:spid="_x0000_s1026" type="#_x0000_t32" style="position:absolute;margin-left:26.3pt;margin-top:7.8pt;width:15.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" strokecolor="black [3200]" strokeweight=".5pt">
                      <v:stroke endarrow="block" joinstyle="miter"/>
                      <o:lock v:ext="edit" shapetype="f"/>
                    </v:shape>
                  </w:pict>
                </mc:Fallback>
              </mc:AlternateContent>
            </w:r>
            <w:r w:rsidRPr="003D5926">
              <w:rPr>
                <w:rFonts w:ascii="Garamond" w:hAnsi="Garamond"/>
                <w:bCs/>
                <w:iCs/>
                <w:sz w:val="20"/>
                <w:szCs w:val="20"/>
                <w:lang w:val="en-IN"/>
              </w:rPr>
              <w:t>LOC       PFMB</w:t>
            </w:r>
          </w:p>
        </w:tc>
        <w:tc>
          <w:tcPr>
            <w:tcW w:w="1150" w:type="dxa"/>
          </w:tcPr>
          <w:p w14:paraId="22AE5774"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0.14</w:t>
            </w:r>
          </w:p>
        </w:tc>
        <w:tc>
          <w:tcPr>
            <w:tcW w:w="823" w:type="dxa"/>
          </w:tcPr>
          <w:p w14:paraId="155DC0A7"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0.040</w:t>
            </w:r>
          </w:p>
        </w:tc>
        <w:tc>
          <w:tcPr>
            <w:tcW w:w="849" w:type="dxa"/>
          </w:tcPr>
          <w:p w14:paraId="48B49365"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0.059</w:t>
            </w:r>
          </w:p>
        </w:tc>
        <w:tc>
          <w:tcPr>
            <w:tcW w:w="841" w:type="dxa"/>
          </w:tcPr>
          <w:p w14:paraId="52876388"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0.214</w:t>
            </w:r>
          </w:p>
        </w:tc>
        <w:tc>
          <w:tcPr>
            <w:tcW w:w="1041" w:type="dxa"/>
          </w:tcPr>
          <w:p w14:paraId="2F022A14"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0.002***</w:t>
            </w:r>
          </w:p>
        </w:tc>
      </w:tr>
      <w:tr w:rsidR="003D5926" w:rsidRPr="003D5926" w14:paraId="7706BF70" w14:textId="77777777" w:rsidTr="00202043">
        <w:trPr>
          <w:jc w:val="center"/>
        </w:trPr>
        <w:tc>
          <w:tcPr>
            <w:tcW w:w="1336" w:type="dxa"/>
          </w:tcPr>
          <w:p w14:paraId="21AC6D42"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H4</w:t>
            </w:r>
          </w:p>
        </w:tc>
        <w:tc>
          <w:tcPr>
            <w:tcW w:w="3261" w:type="dxa"/>
          </w:tcPr>
          <w:p w14:paraId="6EE848BA"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noProof/>
                <w:sz w:val="20"/>
                <w:szCs w:val="20"/>
                <w:lang w:val="en-IN"/>
              </w:rPr>
              <mc:AlternateContent>
                <mc:Choice Requires="wps">
                  <w:drawing>
                    <wp:anchor distT="4294967295" distB="4294967295" distL="114300" distR="114300" simplePos="0" relativeHeight="251675648" behindDoc="0" locked="0" layoutInCell="1" allowOverlap="1" wp14:anchorId="26D7A6C4" wp14:editId="3A2578BB">
                      <wp:simplePos x="0" y="0"/>
                      <wp:positionH relativeFrom="column">
                        <wp:posOffset>753110</wp:posOffset>
                      </wp:positionH>
                      <wp:positionV relativeFrom="paragraph">
                        <wp:posOffset>95249</wp:posOffset>
                      </wp:positionV>
                      <wp:extent cx="196850" cy="0"/>
                      <wp:effectExtent l="0" t="76200" r="0" b="76200"/>
                      <wp:wrapNone/>
                      <wp:docPr id="175109852"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3C0039" id="Straight Arrow Connector 13" o:spid="_x0000_s1026" type="#_x0000_t32" style="position:absolute;margin-left:59.3pt;margin-top:7.5pt;width:15.5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" strokecolor="black [3200]" strokeweight=".5pt">
                      <v:stroke endarrow="block" joinstyle="miter"/>
                      <o:lock v:ext="edit" shapetype="f"/>
                    </v:shape>
                  </w:pict>
                </mc:Fallback>
              </mc:AlternateContent>
            </w:r>
            <w:r w:rsidRPr="003D5926">
              <w:rPr>
                <w:rFonts w:ascii="Garamond" w:hAnsi="Garamond"/>
                <w:bCs/>
                <w:iCs/>
                <w:noProof/>
                <w:sz w:val="20"/>
                <w:szCs w:val="20"/>
                <w:lang w:val="en-IN"/>
              </w:rPr>
              <mc:AlternateContent>
                <mc:Choice Requires="wps">
                  <w:drawing>
                    <wp:anchor distT="4294967295" distB="4294967295" distL="114300" distR="114300" simplePos="0" relativeHeight="251674624" behindDoc="0" locked="0" layoutInCell="1" allowOverlap="1" wp14:anchorId="4A957B5E" wp14:editId="63AAB264">
                      <wp:simplePos x="0" y="0"/>
                      <wp:positionH relativeFrom="column">
                        <wp:posOffset>226060</wp:posOffset>
                      </wp:positionH>
                      <wp:positionV relativeFrom="paragraph">
                        <wp:posOffset>95249</wp:posOffset>
                      </wp:positionV>
                      <wp:extent cx="196850" cy="0"/>
                      <wp:effectExtent l="0" t="76200" r="0" b="76200"/>
                      <wp:wrapNone/>
                      <wp:docPr id="1254274423"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EF51AE" id="Straight Arrow Connector 11" o:spid="_x0000_s1026" type="#_x0000_t32" style="position:absolute;margin-left:17.8pt;margin-top:7.5pt;width:15.5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" strokecolor="black [3200]" strokeweight=".5pt">
                      <v:stroke endarrow="block" joinstyle="miter"/>
                      <o:lock v:ext="edit" shapetype="f"/>
                    </v:shape>
                  </w:pict>
                </mc:Fallback>
              </mc:AlternateContent>
            </w:r>
            <w:r w:rsidRPr="003D5926">
              <w:rPr>
                <w:rFonts w:ascii="Garamond" w:hAnsi="Garamond"/>
                <w:bCs/>
                <w:iCs/>
                <w:sz w:val="20"/>
                <w:szCs w:val="20"/>
                <w:lang w:val="en-IN"/>
              </w:rPr>
              <w:t>FA       FSE       PFMB</w:t>
            </w:r>
          </w:p>
        </w:tc>
        <w:tc>
          <w:tcPr>
            <w:tcW w:w="1150" w:type="dxa"/>
          </w:tcPr>
          <w:p w14:paraId="603B0569"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0.048</w:t>
            </w:r>
          </w:p>
        </w:tc>
        <w:tc>
          <w:tcPr>
            <w:tcW w:w="823" w:type="dxa"/>
          </w:tcPr>
          <w:p w14:paraId="534B7CB6"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0.014</w:t>
            </w:r>
          </w:p>
        </w:tc>
        <w:tc>
          <w:tcPr>
            <w:tcW w:w="849" w:type="dxa"/>
          </w:tcPr>
          <w:p w14:paraId="11FC3DB8"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0.024</w:t>
            </w:r>
          </w:p>
        </w:tc>
        <w:tc>
          <w:tcPr>
            <w:tcW w:w="841" w:type="dxa"/>
          </w:tcPr>
          <w:p w14:paraId="14D86907"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0.080</w:t>
            </w:r>
          </w:p>
        </w:tc>
        <w:tc>
          <w:tcPr>
            <w:tcW w:w="1041" w:type="dxa"/>
          </w:tcPr>
          <w:p w14:paraId="4D41F953"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0.001***</w:t>
            </w:r>
          </w:p>
        </w:tc>
      </w:tr>
      <w:tr w:rsidR="003D5926" w:rsidRPr="003D5926" w14:paraId="34EA94F4" w14:textId="77777777" w:rsidTr="00202043">
        <w:trPr>
          <w:jc w:val="center"/>
        </w:trPr>
        <w:tc>
          <w:tcPr>
            <w:tcW w:w="1336" w:type="dxa"/>
          </w:tcPr>
          <w:p w14:paraId="58EB272B"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H5</w:t>
            </w:r>
          </w:p>
        </w:tc>
        <w:tc>
          <w:tcPr>
            <w:tcW w:w="3261" w:type="dxa"/>
          </w:tcPr>
          <w:p w14:paraId="504A83A6"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noProof/>
                <w:sz w:val="20"/>
                <w:szCs w:val="20"/>
                <w:lang w:val="en-IN"/>
              </w:rPr>
              <mc:AlternateContent>
                <mc:Choice Requires="wps">
                  <w:drawing>
                    <wp:anchor distT="4294967295" distB="4294967295" distL="114300" distR="114300" simplePos="0" relativeHeight="251676672" behindDoc="0" locked="0" layoutInCell="1" allowOverlap="1" wp14:anchorId="268AA017" wp14:editId="2F2C4C34">
                      <wp:simplePos x="0" y="0"/>
                      <wp:positionH relativeFrom="column">
                        <wp:posOffset>264160</wp:posOffset>
                      </wp:positionH>
                      <wp:positionV relativeFrom="paragraph">
                        <wp:posOffset>93979</wp:posOffset>
                      </wp:positionV>
                      <wp:extent cx="196850" cy="0"/>
                      <wp:effectExtent l="0" t="76200" r="0" b="76200"/>
                      <wp:wrapNone/>
                      <wp:docPr id="62452568"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7C169F" id="Straight Arrow Connector 9" o:spid="_x0000_s1026" type="#_x0000_t32" style="position:absolute;margin-left:20.8pt;margin-top:7.4pt;width:15.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" strokecolor="black [3200]" strokeweight=".5pt">
                      <v:stroke endarrow="block" joinstyle="miter"/>
                      <o:lock v:ext="edit" shapetype="f"/>
                    </v:shape>
                  </w:pict>
                </mc:Fallback>
              </mc:AlternateContent>
            </w:r>
            <w:r w:rsidRPr="003D5926">
              <w:rPr>
                <w:rFonts w:ascii="Garamond" w:hAnsi="Garamond"/>
                <w:bCs/>
                <w:iCs/>
                <w:noProof/>
                <w:sz w:val="20"/>
                <w:szCs w:val="20"/>
                <w:lang w:val="en-IN"/>
              </w:rPr>
              <mc:AlternateContent>
                <mc:Choice Requires="wps">
                  <w:drawing>
                    <wp:anchor distT="4294967295" distB="4294967295" distL="114300" distR="114300" simplePos="0" relativeHeight="251677696" behindDoc="0" locked="0" layoutInCell="1" allowOverlap="1" wp14:anchorId="5174230F" wp14:editId="6F71CAD1">
                      <wp:simplePos x="0" y="0"/>
                      <wp:positionH relativeFrom="column">
                        <wp:posOffset>835660</wp:posOffset>
                      </wp:positionH>
                      <wp:positionV relativeFrom="paragraph">
                        <wp:posOffset>100329</wp:posOffset>
                      </wp:positionV>
                      <wp:extent cx="196850" cy="0"/>
                      <wp:effectExtent l="0" t="76200" r="0" b="76200"/>
                      <wp:wrapNone/>
                      <wp:docPr id="818405160"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EA39EA" id="Straight Arrow Connector 7" o:spid="_x0000_s1026" type="#_x0000_t32" style="position:absolute;margin-left:65.8pt;margin-top:7.9pt;width:15.5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" strokecolor="black [3200]" strokeweight=".5pt">
                      <v:stroke endarrow="block" joinstyle="miter"/>
                      <o:lock v:ext="edit" shapetype="f"/>
                    </v:shape>
                  </w:pict>
                </mc:Fallback>
              </mc:AlternateContent>
            </w:r>
            <w:r w:rsidRPr="003D5926">
              <w:rPr>
                <w:rFonts w:ascii="Garamond" w:hAnsi="Garamond"/>
                <w:bCs/>
                <w:iCs/>
                <w:sz w:val="20"/>
                <w:szCs w:val="20"/>
                <w:lang w:val="en-IN"/>
              </w:rPr>
              <w:t>FA        LOC       PFMB</w:t>
            </w:r>
          </w:p>
        </w:tc>
        <w:tc>
          <w:tcPr>
            <w:tcW w:w="1150" w:type="dxa"/>
          </w:tcPr>
          <w:p w14:paraId="55A947C7"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0.029</w:t>
            </w:r>
          </w:p>
        </w:tc>
        <w:tc>
          <w:tcPr>
            <w:tcW w:w="823" w:type="dxa"/>
          </w:tcPr>
          <w:p w14:paraId="5A337A47"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0.012</w:t>
            </w:r>
          </w:p>
        </w:tc>
        <w:tc>
          <w:tcPr>
            <w:tcW w:w="849" w:type="dxa"/>
          </w:tcPr>
          <w:p w14:paraId="03E6DF99"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0.010</w:t>
            </w:r>
          </w:p>
        </w:tc>
        <w:tc>
          <w:tcPr>
            <w:tcW w:w="841" w:type="dxa"/>
          </w:tcPr>
          <w:p w14:paraId="4B1C8FFA"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0.056</w:t>
            </w:r>
          </w:p>
        </w:tc>
        <w:tc>
          <w:tcPr>
            <w:tcW w:w="1041" w:type="dxa"/>
          </w:tcPr>
          <w:p w14:paraId="21CC47C8"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0.003***</w:t>
            </w:r>
          </w:p>
        </w:tc>
      </w:tr>
      <w:tr w:rsidR="003D5926" w:rsidRPr="003D5926" w14:paraId="03D1A34A" w14:textId="77777777" w:rsidTr="00202043">
        <w:trPr>
          <w:jc w:val="center"/>
        </w:trPr>
        <w:tc>
          <w:tcPr>
            <w:tcW w:w="1336" w:type="dxa"/>
            <w:tcBorders>
              <w:bottom w:val="single" w:sz="4" w:space="0" w:color="auto"/>
            </w:tcBorders>
          </w:tcPr>
          <w:p w14:paraId="2661318E"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H6</w:t>
            </w:r>
          </w:p>
        </w:tc>
        <w:tc>
          <w:tcPr>
            <w:tcW w:w="3261" w:type="dxa"/>
            <w:tcBorders>
              <w:bottom w:val="single" w:sz="4" w:space="0" w:color="auto"/>
            </w:tcBorders>
          </w:tcPr>
          <w:p w14:paraId="79B6D10D"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noProof/>
                <w:sz w:val="20"/>
                <w:szCs w:val="20"/>
                <w:lang w:val="en-IN"/>
              </w:rPr>
              <mc:AlternateContent>
                <mc:Choice Requires="wps">
                  <w:drawing>
                    <wp:anchor distT="4294967295" distB="4294967295" distL="114300" distR="114300" simplePos="0" relativeHeight="251670528" behindDoc="0" locked="0" layoutInCell="1" allowOverlap="1" wp14:anchorId="7B7EA1FE" wp14:editId="44198708">
                      <wp:simplePos x="0" y="0"/>
                      <wp:positionH relativeFrom="column">
                        <wp:posOffset>749935</wp:posOffset>
                      </wp:positionH>
                      <wp:positionV relativeFrom="paragraph">
                        <wp:posOffset>99059</wp:posOffset>
                      </wp:positionV>
                      <wp:extent cx="196850" cy="0"/>
                      <wp:effectExtent l="0" t="76200" r="0" b="76200"/>
                      <wp:wrapNone/>
                      <wp:docPr id="124292384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884169" id="Straight Arrow Connector 5" o:spid="_x0000_s1026" type="#_x0000_t32" style="position:absolute;margin-left:59.05pt;margin-top:7.8pt;width:15.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" strokecolor="black [3200]" strokeweight=".5pt">
                      <v:stroke endarrow="block" joinstyle="miter"/>
                      <o:lock v:ext="edit" shapetype="f"/>
                    </v:shape>
                  </w:pict>
                </mc:Fallback>
              </mc:AlternateContent>
            </w:r>
            <w:r w:rsidRPr="003D5926">
              <w:rPr>
                <w:rFonts w:ascii="Garamond" w:hAnsi="Garamond"/>
                <w:bCs/>
                <w:iCs/>
                <w:noProof/>
                <w:sz w:val="20"/>
                <w:szCs w:val="20"/>
                <w:lang w:val="en-IN"/>
              </w:rPr>
              <mc:AlternateContent>
                <mc:Choice Requires="wps">
                  <w:drawing>
                    <wp:anchor distT="4294967295" distB="4294967295" distL="114300" distR="114300" simplePos="0" relativeHeight="251669504" behindDoc="0" locked="0" layoutInCell="1" allowOverlap="1" wp14:anchorId="225E1E31" wp14:editId="0FB900F1">
                      <wp:simplePos x="0" y="0"/>
                      <wp:positionH relativeFrom="column">
                        <wp:posOffset>212090</wp:posOffset>
                      </wp:positionH>
                      <wp:positionV relativeFrom="paragraph">
                        <wp:posOffset>102234</wp:posOffset>
                      </wp:positionV>
                      <wp:extent cx="196850" cy="0"/>
                      <wp:effectExtent l="0" t="76200" r="0" b="76200"/>
                      <wp:wrapNone/>
                      <wp:docPr id="1375875689"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C060E9" id="Straight Arrow Connector 3" o:spid="_x0000_s1026" type="#_x0000_t32" style="position:absolute;margin-left:16.7pt;margin-top:8.05pt;width:15.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" strokecolor="black [3200]" strokeweight=".5pt">
                      <v:stroke endarrow="block" joinstyle="miter"/>
                      <o:lock v:ext="edit" shapetype="f"/>
                    </v:shape>
                  </w:pict>
                </mc:Fallback>
              </mc:AlternateContent>
            </w:r>
            <w:r w:rsidRPr="003D5926">
              <w:rPr>
                <w:rFonts w:ascii="Garamond" w:hAnsi="Garamond"/>
                <w:bCs/>
                <w:iCs/>
                <w:noProof/>
                <w:sz w:val="20"/>
                <w:szCs w:val="20"/>
                <w:lang w:val="en-IN"/>
              </w:rPr>
              <mc:AlternateContent>
                <mc:Choice Requires="wps">
                  <w:drawing>
                    <wp:anchor distT="4294967295" distB="4294967295" distL="114300" distR="114300" simplePos="0" relativeHeight="251671552" behindDoc="0" locked="0" layoutInCell="1" allowOverlap="1" wp14:anchorId="4765C770" wp14:editId="26A0DBC5">
                      <wp:simplePos x="0" y="0"/>
                      <wp:positionH relativeFrom="column">
                        <wp:posOffset>1278890</wp:posOffset>
                      </wp:positionH>
                      <wp:positionV relativeFrom="paragraph">
                        <wp:posOffset>83184</wp:posOffset>
                      </wp:positionV>
                      <wp:extent cx="196850" cy="0"/>
                      <wp:effectExtent l="0" t="76200" r="0" b="76200"/>
                      <wp:wrapNone/>
                      <wp:docPr id="83571414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C0682A" id="Straight Arrow Connector 1" o:spid="_x0000_s1026" type="#_x0000_t32" style="position:absolute;margin-left:100.7pt;margin-top:6.55pt;width:15.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" strokecolor="black [3200]" strokeweight=".5pt">
                      <v:stroke endarrow="block" joinstyle="miter"/>
                      <o:lock v:ext="edit" shapetype="f"/>
                    </v:shape>
                  </w:pict>
                </mc:Fallback>
              </mc:AlternateContent>
            </w:r>
            <w:r w:rsidRPr="003D5926">
              <w:rPr>
                <w:rFonts w:ascii="Garamond" w:hAnsi="Garamond"/>
                <w:bCs/>
                <w:iCs/>
                <w:sz w:val="20"/>
                <w:szCs w:val="20"/>
                <w:lang w:val="en-IN"/>
              </w:rPr>
              <w:t>FA       FSE      LOC      PFMB</w:t>
            </w:r>
          </w:p>
        </w:tc>
        <w:tc>
          <w:tcPr>
            <w:tcW w:w="1150" w:type="dxa"/>
            <w:tcBorders>
              <w:bottom w:val="single" w:sz="4" w:space="0" w:color="auto"/>
            </w:tcBorders>
          </w:tcPr>
          <w:p w14:paraId="757ECFF6"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0.006</w:t>
            </w:r>
          </w:p>
        </w:tc>
        <w:tc>
          <w:tcPr>
            <w:tcW w:w="823" w:type="dxa"/>
            <w:tcBorders>
              <w:bottom w:val="single" w:sz="4" w:space="0" w:color="auto"/>
            </w:tcBorders>
          </w:tcPr>
          <w:p w14:paraId="1CFD1478"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0.003</w:t>
            </w:r>
          </w:p>
        </w:tc>
        <w:tc>
          <w:tcPr>
            <w:tcW w:w="849" w:type="dxa"/>
            <w:tcBorders>
              <w:bottom w:val="single" w:sz="4" w:space="0" w:color="auto"/>
            </w:tcBorders>
          </w:tcPr>
          <w:p w14:paraId="3406FC10"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0.002</w:t>
            </w:r>
          </w:p>
        </w:tc>
        <w:tc>
          <w:tcPr>
            <w:tcW w:w="841" w:type="dxa"/>
            <w:tcBorders>
              <w:bottom w:val="single" w:sz="4" w:space="0" w:color="auto"/>
            </w:tcBorders>
          </w:tcPr>
          <w:p w14:paraId="0B00BBB2"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0.013</w:t>
            </w:r>
          </w:p>
        </w:tc>
        <w:tc>
          <w:tcPr>
            <w:tcW w:w="1041" w:type="dxa"/>
            <w:tcBorders>
              <w:bottom w:val="single" w:sz="4" w:space="0" w:color="auto"/>
            </w:tcBorders>
          </w:tcPr>
          <w:p w14:paraId="362D52E3"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0.001***</w:t>
            </w:r>
          </w:p>
        </w:tc>
      </w:tr>
    </w:tbl>
    <w:p w14:paraId="1C71F2AD" w14:textId="77777777" w:rsidR="003D5926" w:rsidRPr="003D5926" w:rsidRDefault="003D5926" w:rsidP="003D5926">
      <w:pPr>
        <w:spacing w:line="259" w:lineRule="auto"/>
        <w:jc w:val="both"/>
        <w:rPr>
          <w:rFonts w:ascii="Garamond" w:hAnsi="Garamond"/>
          <w:bCs/>
          <w:iCs/>
          <w:sz w:val="20"/>
          <w:szCs w:val="20"/>
          <w:lang w:val="en-IN"/>
        </w:rPr>
      </w:pPr>
      <w:bookmarkStart w:id="70" w:name="_Hlk204595803"/>
      <w:bookmarkEnd w:id="69"/>
      <w:r w:rsidRPr="003D5926">
        <w:rPr>
          <w:rFonts w:ascii="Garamond" w:hAnsi="Garamond"/>
          <w:bCs/>
          <w:iCs/>
          <w:sz w:val="20"/>
          <w:szCs w:val="20"/>
          <w:lang w:val="en-IN"/>
        </w:rPr>
        <w:t>***p value &lt;0.01</w:t>
      </w:r>
    </w:p>
    <w:p w14:paraId="5A779171" w14:textId="77777777" w:rsidR="003D5926" w:rsidRPr="003D5926" w:rsidRDefault="003D5926" w:rsidP="003D5926">
      <w:pPr>
        <w:spacing w:line="259" w:lineRule="auto"/>
        <w:jc w:val="both"/>
        <w:rPr>
          <w:rFonts w:ascii="Garamond" w:hAnsi="Garamond"/>
          <w:bCs/>
          <w:iCs/>
          <w:sz w:val="20"/>
          <w:szCs w:val="20"/>
          <w:lang w:val="en-IN"/>
        </w:rPr>
      </w:pPr>
      <w:r w:rsidRPr="003D5926">
        <w:rPr>
          <w:rFonts w:ascii="Garamond" w:hAnsi="Garamond"/>
          <w:bCs/>
          <w:iCs/>
          <w:sz w:val="20"/>
          <w:szCs w:val="20"/>
          <w:lang w:val="en-IN"/>
        </w:rPr>
        <w:t>Source: Compiled by Author</w:t>
      </w:r>
    </w:p>
    <w:p w14:paraId="7E1298C7" w14:textId="77777777" w:rsidR="00E83C32" w:rsidRDefault="00E83C32" w:rsidP="003D5926">
      <w:pPr>
        <w:spacing w:line="259" w:lineRule="auto"/>
        <w:jc w:val="both"/>
        <w:rPr>
          <w:rFonts w:ascii="Garamond" w:hAnsi="Garamond"/>
          <w:bCs/>
          <w:iCs/>
          <w:sz w:val="20"/>
          <w:szCs w:val="20"/>
          <w:lang w:val="en-IN"/>
        </w:rPr>
      </w:pPr>
      <w:bookmarkStart w:id="71" w:name="_Hlk204595844"/>
      <w:bookmarkEnd w:id="70"/>
    </w:p>
    <w:p w14:paraId="3813778A" w14:textId="07D47ED6" w:rsidR="003D5926" w:rsidRPr="003D5926" w:rsidRDefault="003D5926" w:rsidP="003D5926">
      <w:pPr>
        <w:spacing w:line="259" w:lineRule="auto"/>
        <w:jc w:val="both"/>
        <w:rPr>
          <w:rFonts w:ascii="Garamond" w:hAnsi="Garamond"/>
          <w:bCs/>
          <w:iCs/>
          <w:sz w:val="20"/>
          <w:szCs w:val="20"/>
          <w:vertAlign w:val="superscript"/>
          <w:lang w:val="en-IN"/>
        </w:rPr>
      </w:pPr>
      <w:r w:rsidRPr="003D5926">
        <w:rPr>
          <w:rFonts w:ascii="Garamond" w:hAnsi="Garamond"/>
          <w:bCs/>
          <w:iCs/>
          <w:sz w:val="20"/>
          <w:szCs w:val="20"/>
          <w:lang w:val="en-IN"/>
        </w:rPr>
        <w:t xml:space="preserve">Moreover, LOC acts as a mediator between FA and PFMB, which supports H5. Interestingly, both FSE and LOC functioned as serial mediators between FA and PFMB, which stressed the salience of cognitive factors in sculpting the financial behaviour of school teachers. In simpler terms, when examining the indirect effect of FA on PFMB through the serial mediation of FSE and LOC, both factors denoted a significant impact, thus accepted H6. The significance level of the serial mediation effect was 0.006, which is relatively weak compared to the direct effect of FA on PFMB (0.33). These results suggest that at an individual level, both FSE and LOC effectively function as mediators. However, when combined, they significantly influence teachers’ PFMB (Table 4).  </w:t>
      </w:r>
    </w:p>
    <w:bookmarkEnd w:id="71"/>
    <w:p w14:paraId="50522F36" w14:textId="77777777" w:rsidR="00091E6F" w:rsidRDefault="00091E6F" w:rsidP="007A1526">
      <w:pPr>
        <w:spacing w:line="259" w:lineRule="auto"/>
        <w:jc w:val="both"/>
        <w:rPr>
          <w:rFonts w:ascii="Garamond" w:hAnsi="Garamond"/>
          <w:bCs/>
          <w:iCs/>
          <w:sz w:val="20"/>
          <w:szCs w:val="20"/>
        </w:rPr>
        <w:sectPr w:rsidR="00091E6F" w:rsidSect="003D5926">
          <w:pgSz w:w="12240" w:h="15840"/>
          <w:pgMar w:top="1440" w:right="1440" w:bottom="1440" w:left="1440" w:header="720" w:footer="720" w:gutter="0"/>
          <w:cols w:space="720"/>
          <w:titlePg/>
          <w:docGrid w:linePitch="360"/>
        </w:sectPr>
      </w:pPr>
    </w:p>
    <w:p w14:paraId="1D23323C" w14:textId="77777777" w:rsidR="00091E6F" w:rsidRPr="00091E6F" w:rsidRDefault="00091E6F" w:rsidP="00091E6F">
      <w:pPr>
        <w:spacing w:line="259" w:lineRule="auto"/>
        <w:jc w:val="both"/>
        <w:rPr>
          <w:rFonts w:ascii="Garamond" w:hAnsi="Garamond"/>
          <w:b/>
          <w:bCs/>
          <w:iCs/>
          <w:sz w:val="20"/>
          <w:szCs w:val="20"/>
          <w:lang w:val="en-IN"/>
        </w:rPr>
      </w:pPr>
      <w:bookmarkStart w:id="72" w:name="_Hlk204595905"/>
      <w:r w:rsidRPr="00091E6F">
        <w:rPr>
          <w:rFonts w:ascii="Garamond" w:hAnsi="Garamond"/>
          <w:b/>
          <w:bCs/>
          <w:iCs/>
          <w:sz w:val="20"/>
          <w:szCs w:val="20"/>
          <w:lang w:val="en-IN"/>
        </w:rPr>
        <w:lastRenderedPageBreak/>
        <w:t>DISCUSSION</w:t>
      </w:r>
    </w:p>
    <w:bookmarkEnd w:id="72"/>
    <w:p w14:paraId="2DEA0736" w14:textId="2AA1CD5A" w:rsidR="00091E6F" w:rsidRDefault="00091E6F" w:rsidP="00091E6F">
      <w:pPr>
        <w:spacing w:line="259" w:lineRule="auto"/>
        <w:jc w:val="both"/>
        <w:rPr>
          <w:rFonts w:ascii="Garamond" w:hAnsi="Garamond"/>
          <w:bCs/>
          <w:iCs/>
          <w:sz w:val="20"/>
          <w:szCs w:val="20"/>
          <w:lang w:val="en-IN"/>
        </w:rPr>
      </w:pPr>
      <w:r w:rsidRPr="00091E6F">
        <w:rPr>
          <w:rFonts w:ascii="Garamond" w:hAnsi="Garamond"/>
          <w:bCs/>
          <w:iCs/>
          <w:sz w:val="20"/>
          <w:szCs w:val="20"/>
          <w:lang w:val="en-IN"/>
        </w:rPr>
        <w:t>Grounded in the TPB, this research inspects how FA, FSE, and LOC affect PFMB among high school teachers. The outcomes designate a favourable association between FA and PFMB among high school teachers in Kerala, India, suggesting that teachers with a good FA are more likely to participate in responsible PFMB. The preceding work, which emphasizes that an active workforce with higher FA tends to show better PFMB, such as asset allocation and building.</w:t>
      </w:r>
      <w:r w:rsidRPr="00091E6F">
        <w:rPr>
          <w:rFonts w:ascii="Garamond" w:hAnsi="Garamond"/>
          <w:bCs/>
          <w:iCs/>
          <w:sz w:val="20"/>
          <w:szCs w:val="20"/>
          <w:vertAlign w:val="superscript"/>
          <w:lang w:val="en-IN"/>
        </w:rPr>
        <w:t xml:space="preserve">42,19 </w:t>
      </w:r>
      <w:r w:rsidRPr="00091E6F">
        <w:rPr>
          <w:rFonts w:ascii="Garamond" w:hAnsi="Garamond"/>
          <w:bCs/>
          <w:iCs/>
          <w:sz w:val="20"/>
          <w:szCs w:val="20"/>
          <w:lang w:val="en-IN"/>
        </w:rPr>
        <w:t>It indicates that their views and beliefs about money play a key role in guiding responsible financial decisions. Further, the study confirms a substantial link between FSE and PFMB, alongside LOC and PFMB, accentuating the crucial role of psychological factors in tailoring teachers’ financial behaviour. These findings reinforce the notion that personality traits contribute to behavioural outcomes.</w:t>
      </w:r>
      <w:r w:rsidRPr="00091E6F">
        <w:rPr>
          <w:rFonts w:ascii="Garamond" w:hAnsi="Garamond"/>
          <w:bCs/>
          <w:iCs/>
          <w:sz w:val="20"/>
          <w:szCs w:val="20"/>
          <w:vertAlign w:val="superscript"/>
          <w:lang w:val="en-IN"/>
        </w:rPr>
        <w:t xml:space="preserve">33,42 </w:t>
      </w:r>
      <w:r w:rsidRPr="00091E6F">
        <w:rPr>
          <w:rFonts w:ascii="Garamond" w:hAnsi="Garamond"/>
          <w:bCs/>
          <w:iCs/>
          <w:sz w:val="20"/>
          <w:szCs w:val="20"/>
          <w:lang w:val="en-IN"/>
        </w:rPr>
        <w:t xml:space="preserve">This reveals that self-efficacy towards managing money improves the confidence of the teachers in handling money efficiently. </w:t>
      </w:r>
    </w:p>
    <w:p w14:paraId="2AE87AEF" w14:textId="1C4FC81E" w:rsidR="00091E6F" w:rsidRDefault="00091E6F" w:rsidP="00091E6F">
      <w:pPr>
        <w:spacing w:line="259" w:lineRule="auto"/>
        <w:jc w:val="both"/>
        <w:rPr>
          <w:rFonts w:ascii="Garamond" w:hAnsi="Garamond"/>
          <w:bCs/>
          <w:iCs/>
          <w:sz w:val="20"/>
          <w:szCs w:val="20"/>
          <w:lang w:val="en-IN"/>
        </w:rPr>
      </w:pPr>
      <w:r w:rsidRPr="00091E6F">
        <w:rPr>
          <w:rFonts w:ascii="Garamond" w:hAnsi="Garamond"/>
          <w:bCs/>
          <w:iCs/>
          <w:sz w:val="20"/>
          <w:szCs w:val="20"/>
          <w:lang w:val="en-IN"/>
        </w:rPr>
        <w:t>The mediation analysis validates the independent mediation roles of FSE and LOC between FA and PFMB. Specifically, the results signify that FSE has a solid positive persuade on teachers’ LOC and significantly mediates the FA and LOC relationship, recommending that FSE inflate the positive impact of FA on LOC. Thus, teachers’ financial attitude through their confidence in handling financial tasks leads to control over their financial activities. Similarly, FSE plays a decisive mediating role between FA and PFMB.</w:t>
      </w:r>
      <w:r w:rsidRPr="00091E6F">
        <w:rPr>
          <w:rFonts w:ascii="Garamond" w:hAnsi="Garamond"/>
          <w:bCs/>
          <w:iCs/>
          <w:sz w:val="20"/>
          <w:szCs w:val="20"/>
          <w:vertAlign w:val="superscript"/>
          <w:lang w:val="en-IN"/>
        </w:rPr>
        <w:t xml:space="preserve">31 </w:t>
      </w:r>
      <w:r w:rsidRPr="00091E6F">
        <w:rPr>
          <w:rFonts w:ascii="Garamond" w:hAnsi="Garamond"/>
          <w:bCs/>
          <w:iCs/>
          <w:sz w:val="20"/>
          <w:szCs w:val="20"/>
          <w:lang w:val="en-IN"/>
        </w:rPr>
        <w:t>This clearly states that the teacher’s confidence in completing the financial tasks can lead to positive financial behaviour, especially through financial attitude. But the socio-cultural factors like collective family decision may constrain this relationship especially in state like Kerala. Furthermore, the study demonstrates a direct positive interconnection between LOC and PFMB, while also confirming that LOC acts as a mediator in both the FA and PFMB. This suggests that LOC functions as a psychological catalyst for improving financial behaviour.</w:t>
      </w:r>
      <w:r w:rsidRPr="00091E6F">
        <w:rPr>
          <w:rFonts w:ascii="Garamond" w:hAnsi="Garamond"/>
          <w:bCs/>
          <w:iCs/>
          <w:sz w:val="20"/>
          <w:szCs w:val="20"/>
          <w:vertAlign w:val="superscript"/>
          <w:lang w:val="en-IN"/>
        </w:rPr>
        <w:t xml:space="preserve">42,43 </w:t>
      </w:r>
      <w:r w:rsidRPr="00091E6F">
        <w:rPr>
          <w:rFonts w:ascii="Garamond" w:hAnsi="Garamond"/>
          <w:bCs/>
          <w:iCs/>
          <w:sz w:val="20"/>
          <w:szCs w:val="20"/>
          <w:lang w:val="en-IN"/>
        </w:rPr>
        <w:t xml:space="preserve">Thus, teachers’ positive financial mindset through their control over the internal and external influence on the financial matters helps to attain better financial behaviour. And their confidence in handling financial tasks with this control can also lead to good financial behaviour. But absolute income level can act as constraint as teachers with both low salary and LOC may lack the financial management behaviour like investing due to lack of disposable income. Also, cultural dynamics like male overhand in investing can also barrier </w:t>
      </w:r>
      <w:r w:rsidRPr="00091E6F">
        <w:rPr>
          <w:rFonts w:ascii="Garamond" w:hAnsi="Garamond"/>
          <w:bCs/>
          <w:iCs/>
          <w:sz w:val="20"/>
          <w:szCs w:val="20"/>
          <w:lang w:val="en-IN"/>
        </w:rPr>
        <w:t>the female teachers in lacking positive financial behaviour irrespective of their LOC.</w:t>
      </w:r>
      <w:r w:rsidRPr="00091E6F">
        <w:rPr>
          <w:rFonts w:ascii="Garamond" w:hAnsi="Garamond"/>
          <w:bCs/>
          <w:iCs/>
          <w:sz w:val="20"/>
          <w:szCs w:val="20"/>
          <w:vertAlign w:val="superscript"/>
          <w:lang w:val="en-IN"/>
        </w:rPr>
        <w:t xml:space="preserve">44 </w:t>
      </w:r>
      <w:r w:rsidRPr="00091E6F">
        <w:rPr>
          <w:rFonts w:ascii="Garamond" w:hAnsi="Garamond"/>
          <w:bCs/>
          <w:iCs/>
          <w:sz w:val="20"/>
          <w:szCs w:val="20"/>
          <w:lang w:val="en-IN"/>
        </w:rPr>
        <w:t xml:space="preserve">Surprisingly, FSE emerged as the strong predictor than LOC which may be because external conditions like salary and benefits are uniform for all teachers, hence the variance in PFMB is better explained by internal belief rather than perceived controllability of financial environment. </w:t>
      </w:r>
    </w:p>
    <w:p w14:paraId="40533749" w14:textId="25A0F51F" w:rsidR="00091E6F" w:rsidRPr="00091E6F" w:rsidRDefault="00091E6F" w:rsidP="00091E6F">
      <w:pPr>
        <w:spacing w:line="259" w:lineRule="auto"/>
        <w:jc w:val="both"/>
        <w:rPr>
          <w:rFonts w:ascii="Garamond" w:hAnsi="Garamond"/>
          <w:bCs/>
          <w:iCs/>
          <w:sz w:val="20"/>
          <w:szCs w:val="20"/>
          <w:vertAlign w:val="superscript"/>
          <w:lang w:val="en-IN"/>
        </w:rPr>
      </w:pPr>
      <w:r w:rsidRPr="00091E6F">
        <w:rPr>
          <w:rFonts w:ascii="Garamond" w:hAnsi="Garamond"/>
          <w:bCs/>
          <w:iCs/>
          <w:sz w:val="20"/>
          <w:szCs w:val="20"/>
          <w:lang w:val="en-IN"/>
        </w:rPr>
        <w:t xml:space="preserve">Significantly, the study brings out the serial mediation effects of FSE and LOC between FA and PFMB. The findings highlight that FA improves FSE, which in turn strengthens LOC, ultimately leading to strong PFMB among teachers. In addition, a strong FA stimulates FSE, and high FSE amplifies LOC, thereby elevating teachers’ financial behaviour. This indicates the psychological mechanism as positive FA does not directly transfer to PFMB rather it initiates cognitive cascade. Firstly, strong FA fosters teachers to engage with financial information (FSE) and this creates more self-belief. This later make teachers feel more capable over their financial environment where this sense of control act as the psychological catalyst that drives the actual execution PFMB. So, the financial beliefs of the teachers through their confidence in managing money and control over the influences regarding the financial matter together emerge as significant predictors of financial management behaviour. </w:t>
      </w:r>
    </w:p>
    <w:p w14:paraId="7D1A27D8" w14:textId="77777777" w:rsidR="00091E6F" w:rsidRDefault="00091E6F" w:rsidP="00091E6F">
      <w:pPr>
        <w:spacing w:line="259" w:lineRule="auto"/>
        <w:jc w:val="both"/>
        <w:rPr>
          <w:rFonts w:ascii="Garamond" w:hAnsi="Garamond"/>
          <w:bCs/>
          <w:iCs/>
          <w:sz w:val="20"/>
          <w:szCs w:val="20"/>
          <w:lang w:val="en-IN"/>
        </w:rPr>
      </w:pPr>
    </w:p>
    <w:p w14:paraId="6BAFF8D0" w14:textId="5BB2B143" w:rsidR="00091E6F" w:rsidRPr="00091E6F" w:rsidRDefault="00057BD1" w:rsidP="00091E6F">
      <w:pPr>
        <w:spacing w:line="259" w:lineRule="auto"/>
        <w:jc w:val="both"/>
        <w:rPr>
          <w:rFonts w:ascii="Garamond" w:hAnsi="Garamond"/>
          <w:b/>
          <w:bCs/>
          <w:iCs/>
          <w:sz w:val="20"/>
          <w:szCs w:val="20"/>
          <w:lang w:val="en-IN"/>
        </w:rPr>
      </w:pPr>
      <w:r w:rsidRPr="00091E6F">
        <w:rPr>
          <w:rFonts w:ascii="Garamond" w:hAnsi="Garamond"/>
          <w:b/>
          <w:bCs/>
          <w:iCs/>
          <w:sz w:val="20"/>
          <w:szCs w:val="20"/>
          <w:lang w:val="en-IN"/>
        </w:rPr>
        <w:t>CONCLUSION AND IMPLICATIONS</w:t>
      </w:r>
    </w:p>
    <w:p w14:paraId="2C35F99A" w14:textId="71474D33" w:rsidR="00091E6F" w:rsidRDefault="00091E6F" w:rsidP="00091E6F">
      <w:pPr>
        <w:spacing w:line="259" w:lineRule="auto"/>
        <w:jc w:val="both"/>
        <w:rPr>
          <w:rFonts w:ascii="Garamond" w:hAnsi="Garamond"/>
          <w:bCs/>
          <w:iCs/>
          <w:sz w:val="20"/>
          <w:szCs w:val="20"/>
          <w:lang w:val="en-IN"/>
        </w:rPr>
      </w:pPr>
      <w:r w:rsidRPr="00091E6F">
        <w:rPr>
          <w:rFonts w:ascii="Garamond" w:hAnsi="Garamond"/>
          <w:bCs/>
          <w:iCs/>
          <w:sz w:val="20"/>
          <w:szCs w:val="20"/>
          <w:lang w:val="en-IN"/>
        </w:rPr>
        <w:t xml:space="preserve">This research prospects both the immediate and mediated influence of FA on PFMB, encompassing FSE and LOC as sequential mediators. This approach is specifically novel, as no study has been conducted previously in India that has ever examined these relationships in this manner. The broad relevance of the study has crucial implications, especially for high school teachers, as deciphering their abilities to manage finances shows a significant relationship with their overall financial well-being. The study instils unique theoretical contribution which extends TPB, where FSE and LOC has been considered as components of perceived behavioural control. From a policy standpoint, government agencies and decision-makers should take these insights into account when developing strategies to enhance financial management behaviours. Accentuating the psychological aspects of decision-making in money matters is crucial for cultivating positive financial habits. To magnify financial attitudes, specific policies that focus on hardening personality traits such as FSE and LOC are important as both play a pivotal role in the fruitful management of money. This </w:t>
      </w:r>
      <w:r w:rsidRPr="00091E6F">
        <w:rPr>
          <w:rFonts w:ascii="Garamond" w:hAnsi="Garamond"/>
          <w:bCs/>
          <w:iCs/>
          <w:sz w:val="20"/>
          <w:szCs w:val="20"/>
          <w:lang w:val="en-IN"/>
        </w:rPr>
        <w:lastRenderedPageBreak/>
        <w:t>can be done by the intervention of education departments as they can conduct peer-led mentoring programs where financially experienced teachers can share their strategies on money management. Further, the schools can provide teachers with real time view of their financial standing by simply showcasing their retirement data and benefit tracking through workplace wellness initiatives strengthen their LOC. A key insight is that shaping psychological aspects of the teachers towards the money handling with good financial education can significantly enrich their financial attitudes, which is strongly associated with more disciplined financial management behaviours. Hence, teacher training institution can provide mandatory financial courses for the skill development of budding teachers. Additionally, the teachers perform not only as educators but also as role models and have been responsible for serving as financial role models for their students to enhance their financial practices. Their competence to manage money consciously not only benefits their well-being but also improves the financial habits of future generations. The significance of FSE and LOC as mediators in crafting financial behaviour outlines the importance of psychological elements. Teachers’ can practice various psychological tricks such as 24 hour wait rule or questioning the real need of spending money helps in reduction of unnecessary expense and impulse buying behaviour. Further, gamification apps can be used by teachers to practice and strengthen the money attitude.</w:t>
      </w:r>
    </w:p>
    <w:p w14:paraId="06E53305" w14:textId="394BCE4C" w:rsidR="00091E6F" w:rsidRPr="00091E6F" w:rsidRDefault="00091E6F" w:rsidP="00091E6F">
      <w:pPr>
        <w:spacing w:line="259" w:lineRule="auto"/>
        <w:jc w:val="both"/>
        <w:rPr>
          <w:rFonts w:ascii="Garamond" w:hAnsi="Garamond"/>
          <w:bCs/>
          <w:iCs/>
          <w:sz w:val="20"/>
          <w:szCs w:val="20"/>
          <w:lang w:val="en-IN"/>
        </w:rPr>
      </w:pPr>
      <w:r w:rsidRPr="00091E6F">
        <w:rPr>
          <w:rFonts w:ascii="Garamond" w:hAnsi="Garamond"/>
          <w:bCs/>
          <w:iCs/>
          <w:sz w:val="20"/>
          <w:szCs w:val="20"/>
          <w:lang w:val="en-IN"/>
        </w:rPr>
        <w:t xml:space="preserve">Despite its contributions, the study has various limitations that accelerate ways for further research. For instance, to develop the broader application of these findings, similar research should be organized both within and outside of India. The study’s sample, which solely includes high school teachers, especially from one state, may not fully represent the diverse working population. Further, there is limitations on casual inferences acquired using cross-sectional study. To overcome this limitation, it is necessary to conduct longitudinal studies. Future studies should inculcate a greater variety of samples across different socio-economic and macroeconomic backgrounds to test the universality of the findings. Furthermore, expanding this probe to multiple provinces across India would help authenticate the conclusions drawn. Future investigations could also explore how this conceptual framework applies to different demographic groups and </w:t>
      </w:r>
      <w:r w:rsidRPr="00091E6F">
        <w:rPr>
          <w:rFonts w:ascii="Garamond" w:hAnsi="Garamond"/>
          <w:bCs/>
          <w:iCs/>
          <w:sz w:val="20"/>
          <w:szCs w:val="20"/>
          <w:lang w:val="en-IN"/>
        </w:rPr>
        <w:t>settings, emphasizing a more collective understanding of determinants of financial behaviour.</w:t>
      </w:r>
    </w:p>
    <w:p w14:paraId="287F37B2" w14:textId="77777777" w:rsidR="00091E6F" w:rsidRDefault="00091E6F" w:rsidP="00091E6F">
      <w:pPr>
        <w:spacing w:line="259" w:lineRule="auto"/>
        <w:jc w:val="both"/>
        <w:rPr>
          <w:rFonts w:ascii="Garamond" w:hAnsi="Garamond"/>
          <w:b/>
          <w:bCs/>
          <w:iCs/>
          <w:sz w:val="20"/>
          <w:szCs w:val="20"/>
          <w:lang w:val="en-IN"/>
        </w:rPr>
      </w:pPr>
    </w:p>
    <w:p w14:paraId="3E143FB0" w14:textId="232A4AAB" w:rsidR="00091E6F" w:rsidRPr="00057BD1" w:rsidRDefault="00091E6F" w:rsidP="00091E6F">
      <w:pPr>
        <w:spacing w:line="259" w:lineRule="auto"/>
        <w:jc w:val="both"/>
        <w:rPr>
          <w:rFonts w:ascii="Garamond" w:hAnsi="Garamond"/>
          <w:b/>
          <w:bCs/>
          <w:iCs/>
          <w:sz w:val="22"/>
          <w:szCs w:val="22"/>
          <w:lang w:val="en-IN"/>
        </w:rPr>
      </w:pPr>
      <w:r w:rsidRPr="00057BD1">
        <w:rPr>
          <w:rFonts w:ascii="Garamond" w:hAnsi="Garamond"/>
          <w:b/>
          <w:bCs/>
          <w:iCs/>
          <w:sz w:val="22"/>
          <w:szCs w:val="22"/>
          <w:lang w:val="en-IN"/>
        </w:rPr>
        <w:t>Declarations</w:t>
      </w:r>
    </w:p>
    <w:p w14:paraId="2D644D56" w14:textId="77777777" w:rsidR="00057BD1" w:rsidRDefault="00091E6F" w:rsidP="00091E6F">
      <w:pPr>
        <w:spacing w:line="259" w:lineRule="auto"/>
        <w:jc w:val="both"/>
        <w:rPr>
          <w:rFonts w:ascii="Garamond" w:hAnsi="Garamond"/>
          <w:bCs/>
          <w:iCs/>
          <w:sz w:val="20"/>
          <w:szCs w:val="20"/>
          <w:lang w:val="en-IN"/>
        </w:rPr>
      </w:pPr>
      <w:r w:rsidRPr="00057BD1">
        <w:rPr>
          <w:rFonts w:ascii="Garamond" w:hAnsi="Garamond"/>
          <w:b/>
          <w:i/>
          <w:sz w:val="20"/>
          <w:szCs w:val="20"/>
          <w:lang w:val="en-IN"/>
        </w:rPr>
        <w:t>Ethical Consideration:</w:t>
      </w:r>
      <w:r w:rsidRPr="00091E6F">
        <w:rPr>
          <w:rFonts w:ascii="Garamond" w:hAnsi="Garamond"/>
          <w:bCs/>
          <w:iCs/>
          <w:sz w:val="20"/>
          <w:szCs w:val="20"/>
          <w:lang w:val="en-IN"/>
        </w:rPr>
        <w:t xml:space="preserve"> This study was conducted in accordance with the ethical standards of the institutional research committee. The approval granted from the doctoral committee and Head, Department of Commerce and Management, Amrita Vishwa Vidyapeetham, Kochi Campus as per university’s research protocol. Further to ensure the rights of participants, informed consent was obtained from every participant. To protect the confidentiality of participants personal information like name or specific school names was not collected.  </w:t>
      </w:r>
    </w:p>
    <w:p w14:paraId="16222BF2" w14:textId="0839D31A" w:rsidR="00091E6F" w:rsidRDefault="00091E6F" w:rsidP="00091E6F">
      <w:pPr>
        <w:spacing w:line="259" w:lineRule="auto"/>
        <w:jc w:val="both"/>
        <w:rPr>
          <w:rFonts w:ascii="Garamond" w:hAnsi="Garamond"/>
          <w:bCs/>
          <w:iCs/>
          <w:sz w:val="20"/>
          <w:szCs w:val="20"/>
          <w:lang w:val="en-IN"/>
        </w:rPr>
      </w:pPr>
      <w:r w:rsidRPr="00057BD1">
        <w:rPr>
          <w:rFonts w:ascii="Garamond" w:hAnsi="Garamond"/>
          <w:b/>
          <w:i/>
          <w:sz w:val="20"/>
          <w:szCs w:val="20"/>
          <w:lang w:val="en-IN"/>
        </w:rPr>
        <w:t>Conflict of Interest</w:t>
      </w:r>
      <w:r w:rsidRPr="00091E6F">
        <w:rPr>
          <w:rFonts w:ascii="Garamond" w:hAnsi="Garamond"/>
          <w:bCs/>
          <w:iCs/>
          <w:sz w:val="20"/>
          <w:szCs w:val="20"/>
          <w:lang w:val="en-IN"/>
        </w:rPr>
        <w:t>: None</w:t>
      </w:r>
    </w:p>
    <w:p w14:paraId="7D3A4519" w14:textId="33887CA2" w:rsidR="00091E6F" w:rsidRDefault="00091E6F" w:rsidP="00091E6F">
      <w:pPr>
        <w:spacing w:line="259" w:lineRule="auto"/>
        <w:jc w:val="both"/>
        <w:rPr>
          <w:rFonts w:ascii="Garamond" w:hAnsi="Garamond"/>
          <w:bCs/>
          <w:iCs/>
          <w:sz w:val="20"/>
          <w:szCs w:val="20"/>
          <w:lang w:val="en-IN"/>
        </w:rPr>
      </w:pPr>
      <w:r w:rsidRPr="00057BD1">
        <w:rPr>
          <w:rFonts w:ascii="Garamond" w:hAnsi="Garamond"/>
          <w:b/>
          <w:i/>
          <w:sz w:val="20"/>
          <w:szCs w:val="20"/>
          <w:lang w:val="en-IN"/>
        </w:rPr>
        <w:t>Acknowledgement:</w:t>
      </w:r>
      <w:r w:rsidRPr="00091E6F">
        <w:rPr>
          <w:rFonts w:ascii="Garamond" w:hAnsi="Garamond"/>
          <w:bCs/>
          <w:iCs/>
          <w:sz w:val="20"/>
          <w:szCs w:val="20"/>
          <w:lang w:val="en-IN"/>
        </w:rPr>
        <w:t xml:space="preserve"> During the preparation of this work, the authors used ChatGPT and Grammarly to improve the English language, grammar and overall readability of the manuscript. After using these tools, the authors reviewed and edited content as needed and take full responsibility for the accuracy and integrity of the final publication.</w:t>
      </w:r>
    </w:p>
    <w:p w14:paraId="2A0DF9ED" w14:textId="77777777" w:rsidR="00091E6F" w:rsidRDefault="00091E6F" w:rsidP="00091E6F">
      <w:pPr>
        <w:spacing w:line="259" w:lineRule="auto"/>
        <w:jc w:val="both"/>
        <w:rPr>
          <w:rFonts w:ascii="Garamond" w:hAnsi="Garamond"/>
          <w:bCs/>
          <w:iCs/>
          <w:sz w:val="20"/>
          <w:szCs w:val="20"/>
          <w:lang w:val="en-IN"/>
        </w:rPr>
      </w:pPr>
    </w:p>
    <w:p w14:paraId="24B8DFDB" w14:textId="37B7203D" w:rsidR="00091E6F" w:rsidRPr="00057BD1" w:rsidRDefault="00057BD1" w:rsidP="00091E6F">
      <w:pPr>
        <w:spacing w:line="259" w:lineRule="auto"/>
        <w:jc w:val="both"/>
        <w:rPr>
          <w:rFonts w:ascii="Garamond" w:hAnsi="Garamond"/>
          <w:b/>
          <w:sz w:val="22"/>
          <w:szCs w:val="22"/>
          <w:lang w:val="en-IN"/>
        </w:rPr>
      </w:pPr>
      <w:r w:rsidRPr="00057BD1">
        <w:rPr>
          <w:rFonts w:ascii="Garamond" w:hAnsi="Garamond"/>
          <w:b/>
          <w:sz w:val="22"/>
          <w:szCs w:val="22"/>
          <w:lang w:val="en-IN"/>
        </w:rPr>
        <w:t>REFERENCES</w:t>
      </w:r>
    </w:p>
    <w:p w14:paraId="637096CB"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She L, Rasiah R, Turner JJ, Guptan V, Nia HS. Psychological beliefs and financial well-being among working adults: the mediating role of financial behaviour. </w:t>
      </w:r>
      <w:r w:rsidRPr="00057BD1">
        <w:rPr>
          <w:rFonts w:ascii="Garamond" w:hAnsi="Garamond"/>
          <w:bCs/>
          <w:i/>
          <w:iCs/>
          <w:sz w:val="20"/>
          <w:szCs w:val="20"/>
          <w:lang w:val="en-IN"/>
        </w:rPr>
        <w:t>Int J Soc Econ</w:t>
      </w:r>
      <w:r w:rsidRPr="00057BD1">
        <w:rPr>
          <w:rFonts w:ascii="Garamond" w:hAnsi="Garamond"/>
          <w:bCs/>
          <w:iCs/>
          <w:sz w:val="20"/>
          <w:szCs w:val="20"/>
          <w:lang w:val="en-IN"/>
        </w:rPr>
        <w:t>. 2022; 49(2):190–209. doi:10.1108/IJSE-07-2021-0389.</w:t>
      </w:r>
    </w:p>
    <w:p w14:paraId="7155D976"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Maji SK, Prasad S. Present bias and its influence on financial behaviours amongst Indians. </w:t>
      </w:r>
      <w:r w:rsidRPr="00057BD1">
        <w:rPr>
          <w:rFonts w:ascii="Garamond" w:hAnsi="Garamond"/>
          <w:bCs/>
          <w:i/>
          <w:iCs/>
          <w:sz w:val="20"/>
          <w:szCs w:val="20"/>
          <w:lang w:val="en-IN"/>
        </w:rPr>
        <w:t>IIM Ranchi J Manag Stud</w:t>
      </w:r>
      <w:r w:rsidRPr="00057BD1">
        <w:rPr>
          <w:rFonts w:ascii="Garamond" w:hAnsi="Garamond"/>
          <w:bCs/>
          <w:iCs/>
          <w:sz w:val="20"/>
          <w:szCs w:val="20"/>
          <w:lang w:val="en-IN"/>
        </w:rPr>
        <w:t>. 2025; 4(1):17-30. doi:10.1108/IRJMS-02-2024-0009.</w:t>
      </w:r>
    </w:p>
    <w:p w14:paraId="05847D68"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Fong JH. Financial literacy and household financial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in Singapore. </w:t>
      </w:r>
      <w:r w:rsidRPr="00057BD1">
        <w:rPr>
          <w:rFonts w:ascii="Garamond" w:hAnsi="Garamond"/>
          <w:bCs/>
          <w:i/>
          <w:iCs/>
          <w:sz w:val="20"/>
          <w:szCs w:val="20"/>
          <w:lang w:val="en-IN"/>
        </w:rPr>
        <w:t>Pac-Basin Finance J</w:t>
      </w:r>
      <w:r w:rsidRPr="00057BD1">
        <w:rPr>
          <w:rFonts w:ascii="Garamond" w:hAnsi="Garamond"/>
          <w:bCs/>
          <w:iCs/>
          <w:sz w:val="20"/>
          <w:szCs w:val="20"/>
          <w:lang w:val="en-IN"/>
        </w:rPr>
        <w:t>. 2024; 90:102651. doi:10.1016/j.pacfin.2024.102651.</w:t>
      </w:r>
    </w:p>
    <w:p w14:paraId="46CBA3DF"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Lusardi A, Mitchell OS. How ordinary consumers make complex economic decisions: financial literacy and retirement readiness. </w:t>
      </w:r>
      <w:r w:rsidRPr="00057BD1">
        <w:rPr>
          <w:rFonts w:ascii="Garamond" w:hAnsi="Garamond"/>
          <w:bCs/>
          <w:i/>
          <w:iCs/>
          <w:sz w:val="20"/>
          <w:szCs w:val="20"/>
          <w:lang w:val="en-IN"/>
        </w:rPr>
        <w:t>Q J Finance</w:t>
      </w:r>
      <w:r w:rsidRPr="00057BD1">
        <w:rPr>
          <w:rFonts w:ascii="Garamond" w:hAnsi="Garamond"/>
          <w:bCs/>
          <w:iCs/>
          <w:sz w:val="20"/>
          <w:szCs w:val="20"/>
          <w:lang w:val="en-IN"/>
        </w:rPr>
        <w:t xml:space="preserve">. 2017; 07(03):1750008. </w:t>
      </w:r>
      <w:proofErr w:type="spellStart"/>
      <w:r w:rsidRPr="00057BD1">
        <w:rPr>
          <w:rFonts w:ascii="Garamond" w:hAnsi="Garamond"/>
          <w:bCs/>
          <w:iCs/>
          <w:sz w:val="20"/>
          <w:szCs w:val="20"/>
          <w:lang w:val="en-IN"/>
        </w:rPr>
        <w:t>doi</w:t>
      </w:r>
      <w:proofErr w:type="spellEnd"/>
      <w:r w:rsidRPr="00057BD1">
        <w:rPr>
          <w:rFonts w:ascii="Garamond" w:hAnsi="Garamond"/>
          <w:bCs/>
          <w:iCs/>
          <w:sz w:val="20"/>
          <w:szCs w:val="20"/>
          <w:lang w:val="en-IN"/>
        </w:rPr>
        <w:t>: 10.3386/w15350</w:t>
      </w:r>
    </w:p>
    <w:p w14:paraId="0D5A787B"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Yeo KHK, Lim WM, Yii K. Financial planning behaviour: a systematic literature review and new theory development. </w:t>
      </w:r>
      <w:r w:rsidRPr="00057BD1">
        <w:rPr>
          <w:rFonts w:ascii="Garamond" w:hAnsi="Garamond"/>
          <w:bCs/>
          <w:i/>
          <w:iCs/>
          <w:sz w:val="20"/>
          <w:szCs w:val="20"/>
          <w:lang w:val="en-IN"/>
        </w:rPr>
        <w:t xml:space="preserve">J </w:t>
      </w:r>
      <w:proofErr w:type="spellStart"/>
      <w:r w:rsidRPr="00057BD1">
        <w:rPr>
          <w:rFonts w:ascii="Garamond" w:hAnsi="Garamond"/>
          <w:bCs/>
          <w:i/>
          <w:iCs/>
          <w:sz w:val="20"/>
          <w:szCs w:val="20"/>
          <w:lang w:val="en-IN"/>
        </w:rPr>
        <w:t>FinancServ</w:t>
      </w:r>
      <w:proofErr w:type="spellEnd"/>
      <w:r w:rsidRPr="00057BD1">
        <w:rPr>
          <w:rFonts w:ascii="Garamond" w:hAnsi="Garamond"/>
          <w:bCs/>
          <w:i/>
          <w:iCs/>
          <w:sz w:val="20"/>
          <w:szCs w:val="20"/>
          <w:lang w:val="en-IN"/>
        </w:rPr>
        <w:t xml:space="preserve"> Mark</w:t>
      </w:r>
      <w:r w:rsidRPr="00057BD1">
        <w:rPr>
          <w:rFonts w:ascii="Garamond" w:hAnsi="Garamond"/>
          <w:bCs/>
          <w:iCs/>
          <w:sz w:val="20"/>
          <w:szCs w:val="20"/>
          <w:lang w:val="en-IN"/>
        </w:rPr>
        <w:t xml:space="preserve">. 2024; 29:979-1001 </w:t>
      </w:r>
      <w:proofErr w:type="spellStart"/>
      <w:r w:rsidRPr="00057BD1">
        <w:rPr>
          <w:rFonts w:ascii="Garamond" w:hAnsi="Garamond"/>
          <w:bCs/>
          <w:iCs/>
          <w:sz w:val="20"/>
          <w:szCs w:val="20"/>
          <w:lang w:val="en-IN"/>
        </w:rPr>
        <w:t>doi</w:t>
      </w:r>
      <w:proofErr w:type="spellEnd"/>
      <w:r w:rsidRPr="00057BD1">
        <w:rPr>
          <w:rFonts w:ascii="Garamond" w:hAnsi="Garamond"/>
          <w:bCs/>
          <w:iCs/>
          <w:sz w:val="20"/>
          <w:szCs w:val="20"/>
          <w:lang w:val="en-IN"/>
        </w:rPr>
        <w:t>: 10.1057/s41264-023-00249-1.</w:t>
      </w:r>
    </w:p>
    <w:p w14:paraId="62CCD1AF"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proofErr w:type="spellStart"/>
      <w:r w:rsidRPr="00057BD1">
        <w:rPr>
          <w:rFonts w:ascii="Garamond" w:hAnsi="Garamond"/>
          <w:bCs/>
          <w:iCs/>
          <w:sz w:val="20"/>
          <w:szCs w:val="20"/>
          <w:lang w:val="en-IN"/>
        </w:rPr>
        <w:t>Bhovi</w:t>
      </w:r>
      <w:proofErr w:type="spellEnd"/>
      <w:r w:rsidRPr="00057BD1">
        <w:rPr>
          <w:rFonts w:ascii="Garamond" w:hAnsi="Garamond"/>
          <w:bCs/>
          <w:iCs/>
          <w:sz w:val="20"/>
          <w:szCs w:val="20"/>
          <w:lang w:val="en-IN"/>
        </w:rPr>
        <w:t xml:space="preserve"> NDB, S NL, Y NJ, Yashaswini NKP. A study showing the importance of personal financial management strategies for an individual for overall financial wellbeing. </w:t>
      </w:r>
      <w:r w:rsidRPr="00057BD1">
        <w:rPr>
          <w:rFonts w:ascii="Garamond" w:hAnsi="Garamond"/>
          <w:bCs/>
          <w:i/>
          <w:iCs/>
          <w:sz w:val="20"/>
          <w:szCs w:val="20"/>
          <w:lang w:val="en-IN"/>
        </w:rPr>
        <w:t xml:space="preserve">EPRA Int J </w:t>
      </w:r>
      <w:proofErr w:type="spellStart"/>
      <w:r w:rsidRPr="00057BD1">
        <w:rPr>
          <w:rFonts w:ascii="Garamond" w:hAnsi="Garamond"/>
          <w:bCs/>
          <w:i/>
          <w:iCs/>
          <w:sz w:val="20"/>
          <w:szCs w:val="20"/>
          <w:lang w:val="en-IN"/>
        </w:rPr>
        <w:t>Multidiscip</w:t>
      </w:r>
      <w:proofErr w:type="spellEnd"/>
      <w:r w:rsidRPr="00057BD1">
        <w:rPr>
          <w:rFonts w:ascii="Garamond" w:hAnsi="Garamond"/>
          <w:bCs/>
          <w:i/>
          <w:iCs/>
          <w:sz w:val="20"/>
          <w:szCs w:val="20"/>
          <w:lang w:val="en-IN"/>
        </w:rPr>
        <w:t xml:space="preserve"> Res</w:t>
      </w:r>
      <w:r w:rsidRPr="00057BD1">
        <w:rPr>
          <w:rFonts w:ascii="Garamond" w:hAnsi="Garamond"/>
          <w:bCs/>
          <w:iCs/>
          <w:sz w:val="20"/>
          <w:szCs w:val="20"/>
          <w:lang w:val="en-IN"/>
        </w:rPr>
        <w:t>. 2024; 9(5):150–152. doi:10.36713/epra16822.</w:t>
      </w:r>
    </w:p>
    <w:p w14:paraId="66951FF5"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proofErr w:type="spellStart"/>
      <w:r w:rsidRPr="00057BD1">
        <w:rPr>
          <w:rFonts w:ascii="Garamond" w:hAnsi="Garamond"/>
          <w:bCs/>
          <w:iCs/>
          <w:sz w:val="20"/>
          <w:szCs w:val="20"/>
          <w:lang w:val="en-IN"/>
        </w:rPr>
        <w:lastRenderedPageBreak/>
        <w:t>Ksendzova</w:t>
      </w:r>
      <w:proofErr w:type="spellEnd"/>
      <w:r w:rsidRPr="00057BD1">
        <w:rPr>
          <w:rFonts w:ascii="Garamond" w:hAnsi="Garamond"/>
          <w:bCs/>
          <w:iCs/>
          <w:sz w:val="20"/>
          <w:szCs w:val="20"/>
          <w:lang w:val="en-IN"/>
        </w:rPr>
        <w:t xml:space="preserve"> M, Donnelly GE, Howell RT. A brief money management scale and its associations with personality, financial health, and hypothetical debt repayment. </w:t>
      </w:r>
      <w:r w:rsidRPr="00057BD1">
        <w:rPr>
          <w:rFonts w:ascii="Garamond" w:hAnsi="Garamond"/>
          <w:bCs/>
          <w:i/>
          <w:iCs/>
          <w:sz w:val="20"/>
          <w:szCs w:val="20"/>
          <w:lang w:val="en-IN"/>
        </w:rPr>
        <w:t xml:space="preserve">J </w:t>
      </w:r>
      <w:proofErr w:type="spellStart"/>
      <w:r w:rsidRPr="00057BD1">
        <w:rPr>
          <w:rFonts w:ascii="Garamond" w:hAnsi="Garamond"/>
          <w:bCs/>
          <w:i/>
          <w:iCs/>
          <w:sz w:val="20"/>
          <w:szCs w:val="20"/>
          <w:lang w:val="en-IN"/>
        </w:rPr>
        <w:t>Financ</w:t>
      </w:r>
      <w:proofErr w:type="spellEnd"/>
      <w:r w:rsidRPr="00057BD1">
        <w:rPr>
          <w:rFonts w:ascii="Garamond" w:hAnsi="Garamond"/>
          <w:bCs/>
          <w:i/>
          <w:iCs/>
          <w:sz w:val="20"/>
          <w:szCs w:val="20"/>
          <w:lang w:val="en-IN"/>
        </w:rPr>
        <w:t xml:space="preserve"> Couns Plan</w:t>
      </w:r>
      <w:r w:rsidRPr="00057BD1">
        <w:rPr>
          <w:rFonts w:ascii="Garamond" w:hAnsi="Garamond"/>
          <w:bCs/>
          <w:iCs/>
          <w:sz w:val="20"/>
          <w:szCs w:val="20"/>
          <w:lang w:val="en-IN"/>
        </w:rPr>
        <w:t>. 2017; 28(1):62–75. doi:10.1891/1052-3073.28.1.62.</w:t>
      </w:r>
    </w:p>
    <w:p w14:paraId="01F7DDBD"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Sang NM. Financial well-being of Vietnamese students. </w:t>
      </w:r>
      <w:r w:rsidRPr="00057BD1">
        <w:rPr>
          <w:rFonts w:ascii="Garamond" w:hAnsi="Garamond"/>
          <w:bCs/>
          <w:i/>
          <w:iCs/>
          <w:sz w:val="20"/>
          <w:szCs w:val="20"/>
          <w:lang w:val="en-IN"/>
        </w:rPr>
        <w:t xml:space="preserve">Invest Manag </w:t>
      </w:r>
      <w:proofErr w:type="spellStart"/>
      <w:r w:rsidRPr="00057BD1">
        <w:rPr>
          <w:rFonts w:ascii="Garamond" w:hAnsi="Garamond"/>
          <w:bCs/>
          <w:i/>
          <w:iCs/>
          <w:sz w:val="20"/>
          <w:szCs w:val="20"/>
          <w:lang w:val="en-IN"/>
        </w:rPr>
        <w:t>Financ</w:t>
      </w:r>
      <w:proofErr w:type="spellEnd"/>
      <w:r w:rsidRPr="00057BD1">
        <w:rPr>
          <w:rFonts w:ascii="Garamond" w:hAnsi="Garamond"/>
          <w:bCs/>
          <w:i/>
          <w:iCs/>
          <w:sz w:val="20"/>
          <w:szCs w:val="20"/>
          <w:lang w:val="en-IN"/>
        </w:rPr>
        <w:t xml:space="preserve"> Innov</w:t>
      </w:r>
      <w:r w:rsidRPr="00057BD1">
        <w:rPr>
          <w:rFonts w:ascii="Garamond" w:hAnsi="Garamond"/>
          <w:bCs/>
          <w:iCs/>
          <w:sz w:val="20"/>
          <w:szCs w:val="20"/>
          <w:lang w:val="en-IN"/>
        </w:rPr>
        <w:t>. 2021; 18(4):355–365. doi:10.21511/imfi.18(4).2021.29.</w:t>
      </w:r>
    </w:p>
    <w:p w14:paraId="1D024612"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Kaiser T, </w:t>
      </w:r>
      <w:proofErr w:type="spellStart"/>
      <w:r w:rsidRPr="00057BD1">
        <w:rPr>
          <w:rFonts w:ascii="Garamond" w:hAnsi="Garamond"/>
          <w:bCs/>
          <w:iCs/>
          <w:sz w:val="20"/>
          <w:szCs w:val="20"/>
          <w:lang w:val="en-IN"/>
        </w:rPr>
        <w:t>Menkhoff</w:t>
      </w:r>
      <w:proofErr w:type="spellEnd"/>
      <w:r w:rsidRPr="00057BD1">
        <w:rPr>
          <w:rFonts w:ascii="Garamond" w:hAnsi="Garamond"/>
          <w:bCs/>
          <w:iCs/>
          <w:sz w:val="20"/>
          <w:szCs w:val="20"/>
          <w:lang w:val="en-IN"/>
        </w:rPr>
        <w:t xml:space="preserve"> L. Does financial education impact financial literacy and financial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and if so, when? </w:t>
      </w:r>
      <w:r w:rsidRPr="00057BD1">
        <w:rPr>
          <w:rFonts w:ascii="Garamond" w:hAnsi="Garamond"/>
          <w:bCs/>
          <w:i/>
          <w:iCs/>
          <w:sz w:val="20"/>
          <w:szCs w:val="20"/>
          <w:lang w:val="en-IN"/>
        </w:rPr>
        <w:t>World Bank Econ Rev</w:t>
      </w:r>
      <w:r w:rsidRPr="00057BD1">
        <w:rPr>
          <w:rFonts w:ascii="Garamond" w:hAnsi="Garamond"/>
          <w:bCs/>
          <w:iCs/>
          <w:sz w:val="20"/>
          <w:szCs w:val="20"/>
          <w:lang w:val="en-IN"/>
        </w:rPr>
        <w:t xml:space="preserve">. 2017; 31(3):611–630. </w:t>
      </w:r>
      <w:proofErr w:type="spellStart"/>
      <w:r w:rsidRPr="00057BD1">
        <w:rPr>
          <w:rFonts w:ascii="Garamond" w:hAnsi="Garamond"/>
          <w:bCs/>
          <w:iCs/>
          <w:sz w:val="20"/>
          <w:szCs w:val="20"/>
          <w:lang w:val="en-IN"/>
        </w:rPr>
        <w:t>doi</w:t>
      </w:r>
      <w:proofErr w:type="spellEnd"/>
      <w:r w:rsidRPr="00057BD1">
        <w:rPr>
          <w:rFonts w:ascii="Garamond" w:hAnsi="Garamond"/>
          <w:bCs/>
          <w:iCs/>
          <w:sz w:val="20"/>
          <w:szCs w:val="20"/>
          <w:lang w:val="en-IN"/>
        </w:rPr>
        <w:t>: 10.1093/</w:t>
      </w:r>
      <w:proofErr w:type="spellStart"/>
      <w:r w:rsidRPr="00057BD1">
        <w:rPr>
          <w:rFonts w:ascii="Garamond" w:hAnsi="Garamond"/>
          <w:bCs/>
          <w:iCs/>
          <w:sz w:val="20"/>
          <w:szCs w:val="20"/>
          <w:lang w:val="en-IN"/>
        </w:rPr>
        <w:t>wber</w:t>
      </w:r>
      <w:proofErr w:type="spellEnd"/>
      <w:r w:rsidRPr="00057BD1">
        <w:rPr>
          <w:rFonts w:ascii="Garamond" w:hAnsi="Garamond"/>
          <w:bCs/>
          <w:iCs/>
          <w:sz w:val="20"/>
          <w:szCs w:val="20"/>
          <w:lang w:val="en-IN"/>
        </w:rPr>
        <w:t>/lhx018.</w:t>
      </w:r>
    </w:p>
    <w:p w14:paraId="7B46F309"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proofErr w:type="spellStart"/>
      <w:r w:rsidRPr="00057BD1">
        <w:rPr>
          <w:rFonts w:ascii="Garamond" w:hAnsi="Garamond"/>
          <w:bCs/>
          <w:iCs/>
          <w:sz w:val="20"/>
          <w:szCs w:val="20"/>
          <w:lang w:val="en-IN"/>
        </w:rPr>
        <w:t>Olufolarin</w:t>
      </w:r>
      <w:proofErr w:type="spellEnd"/>
      <w:r w:rsidRPr="00057BD1">
        <w:rPr>
          <w:rFonts w:ascii="Garamond" w:hAnsi="Garamond"/>
          <w:bCs/>
          <w:iCs/>
          <w:sz w:val="20"/>
          <w:szCs w:val="20"/>
          <w:lang w:val="en-IN"/>
        </w:rPr>
        <w:t xml:space="preserve"> NA, </w:t>
      </w:r>
      <w:proofErr w:type="spellStart"/>
      <w:r w:rsidRPr="00057BD1">
        <w:rPr>
          <w:rFonts w:ascii="Garamond" w:hAnsi="Garamond"/>
          <w:bCs/>
          <w:iCs/>
          <w:sz w:val="20"/>
          <w:szCs w:val="20"/>
          <w:lang w:val="en-IN"/>
        </w:rPr>
        <w:t>Abolore</w:t>
      </w:r>
      <w:proofErr w:type="spellEnd"/>
      <w:r w:rsidRPr="00057BD1">
        <w:rPr>
          <w:rFonts w:ascii="Garamond" w:hAnsi="Garamond"/>
          <w:bCs/>
          <w:iCs/>
          <w:sz w:val="20"/>
          <w:szCs w:val="20"/>
          <w:lang w:val="en-IN"/>
        </w:rPr>
        <w:t xml:space="preserve"> NAR. Assessment of teachers content knowledge and its effect on teaching financial accounting in some selected secondary senior schools in Lagos State. </w:t>
      </w:r>
      <w:proofErr w:type="spellStart"/>
      <w:r w:rsidRPr="00057BD1">
        <w:rPr>
          <w:rFonts w:ascii="Garamond" w:hAnsi="Garamond"/>
          <w:bCs/>
          <w:i/>
          <w:iCs/>
          <w:sz w:val="20"/>
          <w:szCs w:val="20"/>
          <w:lang w:val="en-IN"/>
        </w:rPr>
        <w:t>JurnalMultidisiplin</w:t>
      </w:r>
      <w:proofErr w:type="spellEnd"/>
      <w:r w:rsidRPr="00057BD1">
        <w:rPr>
          <w:rFonts w:ascii="Garamond" w:hAnsi="Garamond"/>
          <w:bCs/>
          <w:i/>
          <w:iCs/>
          <w:sz w:val="20"/>
          <w:szCs w:val="20"/>
          <w:lang w:val="en-IN"/>
        </w:rPr>
        <w:t xml:space="preserve"> Madani</w:t>
      </w:r>
      <w:r w:rsidRPr="00057BD1">
        <w:rPr>
          <w:rFonts w:ascii="Garamond" w:hAnsi="Garamond"/>
          <w:bCs/>
          <w:iCs/>
          <w:sz w:val="20"/>
          <w:szCs w:val="20"/>
          <w:lang w:val="en-IN"/>
        </w:rPr>
        <w:t>. 2023; 3(5):1088–1093. doi:10.55927/mudima.v3i5.3311.</w:t>
      </w:r>
    </w:p>
    <w:p w14:paraId="6BE69096"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Prasad GR, John B. An analysis of financial knowledge and financial behaviour of teachers working in higher learning institutions in Hyderabad. </w:t>
      </w:r>
      <w:r w:rsidRPr="00057BD1">
        <w:rPr>
          <w:rFonts w:ascii="Garamond" w:hAnsi="Garamond"/>
          <w:bCs/>
          <w:i/>
          <w:iCs/>
          <w:sz w:val="20"/>
          <w:szCs w:val="20"/>
          <w:lang w:val="en-IN"/>
        </w:rPr>
        <w:t xml:space="preserve">Revista </w:t>
      </w:r>
      <w:proofErr w:type="spellStart"/>
      <w:r w:rsidRPr="00057BD1">
        <w:rPr>
          <w:rFonts w:ascii="Garamond" w:hAnsi="Garamond"/>
          <w:bCs/>
          <w:i/>
          <w:iCs/>
          <w:sz w:val="20"/>
          <w:szCs w:val="20"/>
          <w:lang w:val="en-IN"/>
        </w:rPr>
        <w:t>GestãoInovação</w:t>
      </w:r>
      <w:proofErr w:type="spellEnd"/>
      <w:r w:rsidRPr="00057BD1">
        <w:rPr>
          <w:rFonts w:ascii="Garamond" w:hAnsi="Garamond"/>
          <w:bCs/>
          <w:i/>
          <w:iCs/>
          <w:sz w:val="20"/>
          <w:szCs w:val="20"/>
          <w:lang w:val="en-IN"/>
        </w:rPr>
        <w:t xml:space="preserve"> E </w:t>
      </w:r>
      <w:proofErr w:type="spellStart"/>
      <w:r w:rsidRPr="00057BD1">
        <w:rPr>
          <w:rFonts w:ascii="Garamond" w:hAnsi="Garamond"/>
          <w:bCs/>
          <w:i/>
          <w:iCs/>
          <w:sz w:val="20"/>
          <w:szCs w:val="20"/>
          <w:lang w:val="en-IN"/>
        </w:rPr>
        <w:t>Tecnologias</w:t>
      </w:r>
      <w:proofErr w:type="spellEnd"/>
      <w:r w:rsidRPr="00057BD1">
        <w:rPr>
          <w:rFonts w:ascii="Garamond" w:hAnsi="Garamond"/>
          <w:bCs/>
          <w:iCs/>
          <w:sz w:val="20"/>
          <w:szCs w:val="20"/>
          <w:lang w:val="en-IN"/>
        </w:rPr>
        <w:t>. 2021; 11(4):1869–1883. doi:10.47059/revistageintec.v11i4.2242.</w:t>
      </w:r>
    </w:p>
    <w:p w14:paraId="0745AF20"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Erno GYL. A transcendental phenomenological analysis on the financial literacy among senior high school teachers in Carrascal National High School, Philippines. </w:t>
      </w:r>
      <w:r w:rsidRPr="00057BD1">
        <w:rPr>
          <w:rFonts w:ascii="Garamond" w:hAnsi="Garamond"/>
          <w:bCs/>
          <w:i/>
          <w:iCs/>
          <w:sz w:val="20"/>
          <w:szCs w:val="20"/>
          <w:lang w:val="en-IN"/>
        </w:rPr>
        <w:t>The Int J Bus Manag</w:t>
      </w:r>
      <w:r w:rsidRPr="00057BD1">
        <w:rPr>
          <w:rFonts w:ascii="Garamond" w:hAnsi="Garamond"/>
          <w:bCs/>
          <w:iCs/>
          <w:sz w:val="20"/>
          <w:szCs w:val="20"/>
          <w:lang w:val="en-IN"/>
        </w:rPr>
        <w:t>. 2022; 10(6). doi:10.24940/</w:t>
      </w:r>
      <w:proofErr w:type="spellStart"/>
      <w:r w:rsidRPr="00057BD1">
        <w:rPr>
          <w:rFonts w:ascii="Garamond" w:hAnsi="Garamond"/>
          <w:bCs/>
          <w:iCs/>
          <w:sz w:val="20"/>
          <w:szCs w:val="20"/>
          <w:lang w:val="en-IN"/>
        </w:rPr>
        <w:t>theijbm</w:t>
      </w:r>
      <w:proofErr w:type="spellEnd"/>
      <w:r w:rsidRPr="00057BD1">
        <w:rPr>
          <w:rFonts w:ascii="Garamond" w:hAnsi="Garamond"/>
          <w:bCs/>
          <w:iCs/>
          <w:sz w:val="20"/>
          <w:szCs w:val="20"/>
          <w:lang w:val="en-IN"/>
        </w:rPr>
        <w:t>/2022/v10/i6/BM2206-032.</w:t>
      </w:r>
    </w:p>
    <w:p w14:paraId="175C1001"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Ajzen I. Nature and operation of attitudes. </w:t>
      </w:r>
      <w:r w:rsidRPr="00057BD1">
        <w:rPr>
          <w:rFonts w:ascii="Garamond" w:hAnsi="Garamond"/>
          <w:bCs/>
          <w:i/>
          <w:iCs/>
          <w:sz w:val="20"/>
          <w:szCs w:val="20"/>
          <w:lang w:val="en-IN"/>
        </w:rPr>
        <w:t>Annu Rev Psychol</w:t>
      </w:r>
      <w:r w:rsidRPr="00057BD1">
        <w:rPr>
          <w:rFonts w:ascii="Garamond" w:hAnsi="Garamond"/>
          <w:bCs/>
          <w:iCs/>
          <w:sz w:val="20"/>
          <w:szCs w:val="20"/>
          <w:lang w:val="en-IN"/>
        </w:rPr>
        <w:t>. 2001; 52(1):27–58. doi:10.1146/annurev.psych.52.1.27.</w:t>
      </w:r>
    </w:p>
    <w:p w14:paraId="41DEC4BD"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Ajzen I. Perceived </w:t>
      </w:r>
      <w:proofErr w:type="spellStart"/>
      <w:r w:rsidRPr="00057BD1">
        <w:rPr>
          <w:rFonts w:ascii="Garamond" w:hAnsi="Garamond"/>
          <w:bCs/>
          <w:iCs/>
          <w:sz w:val="20"/>
          <w:szCs w:val="20"/>
          <w:lang w:val="en-IN"/>
        </w:rPr>
        <w:t>behavioral</w:t>
      </w:r>
      <w:proofErr w:type="spellEnd"/>
      <w:r w:rsidRPr="00057BD1">
        <w:rPr>
          <w:rFonts w:ascii="Garamond" w:hAnsi="Garamond"/>
          <w:bCs/>
          <w:iCs/>
          <w:sz w:val="20"/>
          <w:szCs w:val="20"/>
          <w:lang w:val="en-IN"/>
        </w:rPr>
        <w:t xml:space="preserve"> control, self</w:t>
      </w:r>
      <w:r w:rsidRPr="00057BD1">
        <w:rPr>
          <w:rFonts w:ascii="Cambria Math" w:hAnsi="Cambria Math" w:cs="Cambria Math"/>
          <w:bCs/>
          <w:iCs/>
          <w:sz w:val="20"/>
          <w:szCs w:val="20"/>
          <w:lang w:val="en-IN"/>
        </w:rPr>
        <w:t>‐</w:t>
      </w:r>
      <w:r w:rsidRPr="00057BD1">
        <w:rPr>
          <w:rFonts w:ascii="Garamond" w:hAnsi="Garamond"/>
          <w:bCs/>
          <w:iCs/>
          <w:sz w:val="20"/>
          <w:szCs w:val="20"/>
          <w:lang w:val="en-IN"/>
        </w:rPr>
        <w:t xml:space="preserve">efficacy, locus of control, and the theory of planned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w:t>
      </w:r>
      <w:r w:rsidRPr="00057BD1">
        <w:rPr>
          <w:rFonts w:ascii="Garamond" w:hAnsi="Garamond"/>
          <w:bCs/>
          <w:i/>
          <w:iCs/>
          <w:sz w:val="20"/>
          <w:szCs w:val="20"/>
          <w:lang w:val="en-IN"/>
        </w:rPr>
        <w:t>J Appl Soc Psychol</w:t>
      </w:r>
      <w:r w:rsidRPr="00057BD1">
        <w:rPr>
          <w:rFonts w:ascii="Garamond" w:hAnsi="Garamond"/>
          <w:bCs/>
          <w:iCs/>
          <w:sz w:val="20"/>
          <w:szCs w:val="20"/>
          <w:lang w:val="en-IN"/>
        </w:rPr>
        <w:t>. 2002; 32(4):665–683. doi:10.1111/j.1559-1816.2002.tb00236.x.</w:t>
      </w:r>
    </w:p>
    <w:p w14:paraId="1A2E605A"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Rai K, Dua S, Yadav M. Association of financial attitude, financial behaviour and financial knowledge towards financial literacy: a structural equation </w:t>
      </w:r>
      <w:proofErr w:type="spellStart"/>
      <w:r w:rsidRPr="00057BD1">
        <w:rPr>
          <w:rFonts w:ascii="Garamond" w:hAnsi="Garamond"/>
          <w:bCs/>
          <w:iCs/>
          <w:sz w:val="20"/>
          <w:szCs w:val="20"/>
          <w:lang w:val="en-IN"/>
        </w:rPr>
        <w:t>modeling</w:t>
      </w:r>
      <w:proofErr w:type="spellEnd"/>
      <w:r w:rsidRPr="00057BD1">
        <w:rPr>
          <w:rFonts w:ascii="Garamond" w:hAnsi="Garamond"/>
          <w:bCs/>
          <w:iCs/>
          <w:sz w:val="20"/>
          <w:szCs w:val="20"/>
          <w:lang w:val="en-IN"/>
        </w:rPr>
        <w:t xml:space="preserve"> approach. </w:t>
      </w:r>
      <w:r w:rsidRPr="00057BD1">
        <w:rPr>
          <w:rFonts w:ascii="Garamond" w:hAnsi="Garamond"/>
          <w:bCs/>
          <w:i/>
          <w:iCs/>
          <w:sz w:val="20"/>
          <w:szCs w:val="20"/>
          <w:lang w:val="en-IN"/>
        </w:rPr>
        <w:t>FIIB Bus Rev</w:t>
      </w:r>
      <w:r w:rsidRPr="00057BD1">
        <w:rPr>
          <w:rFonts w:ascii="Garamond" w:hAnsi="Garamond"/>
          <w:bCs/>
          <w:iCs/>
          <w:sz w:val="20"/>
          <w:szCs w:val="20"/>
          <w:lang w:val="en-IN"/>
        </w:rPr>
        <w:t>. 2019; 8(1):51–60. doi:10.1177/2319714519826651</w:t>
      </w:r>
    </w:p>
    <w:p w14:paraId="0033206F"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proofErr w:type="spellStart"/>
      <w:r w:rsidRPr="00057BD1">
        <w:rPr>
          <w:rFonts w:ascii="Garamond" w:hAnsi="Garamond"/>
          <w:bCs/>
          <w:iCs/>
          <w:sz w:val="20"/>
          <w:szCs w:val="20"/>
          <w:lang w:val="en-IN"/>
        </w:rPr>
        <w:t>Rosiana</w:t>
      </w:r>
      <w:proofErr w:type="spellEnd"/>
      <w:r w:rsidRPr="00057BD1">
        <w:rPr>
          <w:rFonts w:ascii="Garamond" w:hAnsi="Garamond"/>
          <w:bCs/>
          <w:iCs/>
          <w:sz w:val="20"/>
          <w:szCs w:val="20"/>
          <w:lang w:val="en-IN"/>
        </w:rPr>
        <w:t xml:space="preserve"> R, Utomo MN, Loong AH, </w:t>
      </w:r>
      <w:proofErr w:type="spellStart"/>
      <w:r w:rsidRPr="00057BD1">
        <w:rPr>
          <w:rFonts w:ascii="Garamond" w:hAnsi="Garamond"/>
          <w:bCs/>
          <w:iCs/>
          <w:sz w:val="20"/>
          <w:szCs w:val="20"/>
          <w:lang w:val="en-IN"/>
        </w:rPr>
        <w:t>Sondoh</w:t>
      </w:r>
      <w:proofErr w:type="spellEnd"/>
      <w:r w:rsidRPr="00057BD1">
        <w:rPr>
          <w:rFonts w:ascii="Garamond" w:hAnsi="Garamond"/>
          <w:bCs/>
          <w:iCs/>
          <w:sz w:val="20"/>
          <w:szCs w:val="20"/>
          <w:lang w:val="en-IN"/>
        </w:rPr>
        <w:t xml:space="preserve"> SL, </w:t>
      </w:r>
      <w:proofErr w:type="spellStart"/>
      <w:r w:rsidRPr="00057BD1">
        <w:rPr>
          <w:rFonts w:ascii="Garamond" w:hAnsi="Garamond"/>
          <w:bCs/>
          <w:iCs/>
          <w:sz w:val="20"/>
          <w:szCs w:val="20"/>
          <w:lang w:val="en-IN"/>
        </w:rPr>
        <w:t>Sidin</w:t>
      </w:r>
      <w:proofErr w:type="spellEnd"/>
      <w:r w:rsidRPr="00057BD1">
        <w:rPr>
          <w:rFonts w:ascii="Garamond" w:hAnsi="Garamond"/>
          <w:bCs/>
          <w:iCs/>
          <w:sz w:val="20"/>
          <w:szCs w:val="20"/>
          <w:lang w:val="en-IN"/>
        </w:rPr>
        <w:t xml:space="preserve"> JP, </w:t>
      </w:r>
      <w:proofErr w:type="spellStart"/>
      <w:r w:rsidRPr="00057BD1">
        <w:rPr>
          <w:rFonts w:ascii="Garamond" w:hAnsi="Garamond"/>
          <w:bCs/>
          <w:iCs/>
          <w:sz w:val="20"/>
          <w:szCs w:val="20"/>
          <w:lang w:val="en-IN"/>
        </w:rPr>
        <w:t>Gulabdin</w:t>
      </w:r>
      <w:proofErr w:type="spellEnd"/>
      <w:r w:rsidRPr="00057BD1">
        <w:rPr>
          <w:rFonts w:ascii="Garamond" w:hAnsi="Garamond"/>
          <w:bCs/>
          <w:iCs/>
          <w:sz w:val="20"/>
          <w:szCs w:val="20"/>
          <w:lang w:val="en-IN"/>
        </w:rPr>
        <w:t xml:space="preserve"> S. Entrepreneurial personality as a moderator in the relationship between financial attitudes and financial knowledge on financial management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w:t>
      </w:r>
      <w:r w:rsidRPr="00057BD1">
        <w:rPr>
          <w:rFonts w:ascii="Garamond" w:hAnsi="Garamond"/>
          <w:bCs/>
          <w:i/>
          <w:iCs/>
          <w:sz w:val="20"/>
          <w:szCs w:val="20"/>
          <w:lang w:val="en-IN"/>
        </w:rPr>
        <w:t xml:space="preserve">Advances </w:t>
      </w:r>
      <w:proofErr w:type="spellStart"/>
      <w:r w:rsidRPr="00057BD1">
        <w:rPr>
          <w:rFonts w:ascii="Garamond" w:hAnsi="Garamond"/>
          <w:bCs/>
          <w:i/>
          <w:iCs/>
          <w:sz w:val="20"/>
          <w:szCs w:val="20"/>
          <w:lang w:val="en-IN"/>
        </w:rPr>
        <w:t>Jurnal</w:t>
      </w:r>
      <w:proofErr w:type="spellEnd"/>
      <w:r w:rsidRPr="00057BD1">
        <w:rPr>
          <w:rFonts w:ascii="Garamond" w:hAnsi="Garamond"/>
          <w:bCs/>
          <w:i/>
          <w:iCs/>
          <w:sz w:val="20"/>
          <w:szCs w:val="20"/>
          <w:lang w:val="en-IN"/>
        </w:rPr>
        <w:t xml:space="preserve"> Ekonomi &amp;</w:t>
      </w:r>
      <w:proofErr w:type="spellStart"/>
      <w:r w:rsidRPr="00057BD1">
        <w:rPr>
          <w:rFonts w:ascii="Garamond" w:hAnsi="Garamond"/>
          <w:bCs/>
          <w:i/>
          <w:iCs/>
          <w:sz w:val="20"/>
          <w:szCs w:val="20"/>
          <w:lang w:val="en-IN"/>
        </w:rPr>
        <w:t>Bisnis</w:t>
      </w:r>
      <w:proofErr w:type="spellEnd"/>
      <w:r w:rsidRPr="00057BD1">
        <w:rPr>
          <w:rFonts w:ascii="Garamond" w:hAnsi="Garamond"/>
          <w:bCs/>
          <w:iCs/>
          <w:sz w:val="20"/>
          <w:szCs w:val="20"/>
          <w:lang w:val="en-IN"/>
        </w:rPr>
        <w:t>. 2025; 3(2):66-82. doi:10.60079/ajeb.v3i2.491</w:t>
      </w:r>
    </w:p>
    <w:p w14:paraId="446FFD98"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proofErr w:type="spellStart"/>
      <w:r w:rsidRPr="00057BD1">
        <w:rPr>
          <w:rFonts w:ascii="Garamond" w:hAnsi="Garamond"/>
          <w:bCs/>
          <w:iCs/>
          <w:sz w:val="20"/>
          <w:szCs w:val="20"/>
          <w:lang w:val="en-IN"/>
        </w:rPr>
        <w:t>Widyakto</w:t>
      </w:r>
      <w:proofErr w:type="spellEnd"/>
      <w:r w:rsidRPr="00057BD1">
        <w:rPr>
          <w:rFonts w:ascii="Garamond" w:hAnsi="Garamond"/>
          <w:bCs/>
          <w:iCs/>
          <w:sz w:val="20"/>
          <w:szCs w:val="20"/>
          <w:lang w:val="en-IN"/>
        </w:rPr>
        <w:t xml:space="preserve"> A, Liyana ZW, </w:t>
      </w:r>
      <w:proofErr w:type="spellStart"/>
      <w:r w:rsidRPr="00057BD1">
        <w:rPr>
          <w:rFonts w:ascii="Garamond" w:hAnsi="Garamond"/>
          <w:bCs/>
          <w:iCs/>
          <w:sz w:val="20"/>
          <w:szCs w:val="20"/>
          <w:lang w:val="en-IN"/>
        </w:rPr>
        <w:t>Rinawati</w:t>
      </w:r>
      <w:proofErr w:type="spellEnd"/>
      <w:r w:rsidRPr="00057BD1">
        <w:rPr>
          <w:rFonts w:ascii="Garamond" w:hAnsi="Garamond"/>
          <w:bCs/>
          <w:iCs/>
          <w:sz w:val="20"/>
          <w:szCs w:val="20"/>
          <w:lang w:val="en-IN"/>
        </w:rPr>
        <w:t xml:space="preserve"> T. The influence of financial literacy, financial attitudes, and lifestyle on financial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w:t>
      </w:r>
      <w:proofErr w:type="spellStart"/>
      <w:r w:rsidRPr="00057BD1">
        <w:rPr>
          <w:rFonts w:ascii="Garamond" w:hAnsi="Garamond"/>
          <w:bCs/>
          <w:i/>
          <w:iCs/>
          <w:sz w:val="20"/>
          <w:szCs w:val="20"/>
          <w:lang w:val="en-IN"/>
        </w:rPr>
        <w:t>Diponegoro</w:t>
      </w:r>
      <w:proofErr w:type="spellEnd"/>
      <w:r w:rsidRPr="00057BD1">
        <w:rPr>
          <w:rFonts w:ascii="Garamond" w:hAnsi="Garamond"/>
          <w:bCs/>
          <w:i/>
          <w:iCs/>
          <w:sz w:val="20"/>
          <w:szCs w:val="20"/>
          <w:lang w:val="en-IN"/>
        </w:rPr>
        <w:t xml:space="preserve"> Int J Bus</w:t>
      </w:r>
      <w:r w:rsidRPr="00057BD1">
        <w:rPr>
          <w:rFonts w:ascii="Garamond" w:hAnsi="Garamond"/>
          <w:bCs/>
          <w:iCs/>
          <w:sz w:val="20"/>
          <w:szCs w:val="20"/>
          <w:lang w:val="en-IN"/>
        </w:rPr>
        <w:t>. 2022; 5(1):33–46. doi:10.14710/dijb.5.1.2022.33-46</w:t>
      </w:r>
    </w:p>
    <w:p w14:paraId="17607DB3"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proofErr w:type="spellStart"/>
      <w:r w:rsidRPr="00057BD1">
        <w:rPr>
          <w:rFonts w:ascii="Garamond" w:hAnsi="Garamond"/>
          <w:bCs/>
          <w:iCs/>
          <w:sz w:val="20"/>
          <w:szCs w:val="20"/>
          <w:lang w:val="en-IN"/>
        </w:rPr>
        <w:t>Boini</w:t>
      </w:r>
      <w:proofErr w:type="spellEnd"/>
      <w:r w:rsidRPr="00057BD1">
        <w:rPr>
          <w:rFonts w:ascii="Garamond" w:hAnsi="Garamond"/>
          <w:bCs/>
          <w:iCs/>
          <w:sz w:val="20"/>
          <w:szCs w:val="20"/>
          <w:lang w:val="en-IN"/>
        </w:rPr>
        <w:t xml:space="preserve"> S. Analysis of factors influencing personal finance and financial management behaviour: a study in Hyderabad, Telangana. </w:t>
      </w:r>
      <w:r w:rsidRPr="00057BD1">
        <w:rPr>
          <w:rFonts w:ascii="Garamond" w:hAnsi="Garamond"/>
          <w:bCs/>
          <w:i/>
          <w:iCs/>
          <w:sz w:val="20"/>
          <w:szCs w:val="20"/>
          <w:lang w:val="en-IN"/>
        </w:rPr>
        <w:t>International Journal of Emerging Technologies and Innovative Research</w:t>
      </w:r>
      <w:r w:rsidRPr="00057BD1">
        <w:rPr>
          <w:rFonts w:ascii="Garamond" w:hAnsi="Garamond"/>
          <w:bCs/>
          <w:iCs/>
          <w:sz w:val="20"/>
          <w:szCs w:val="20"/>
          <w:lang w:val="en-IN"/>
        </w:rPr>
        <w:t>. 2025; 5(6):63–68. doi:10.48175/ijetir-6010</w:t>
      </w:r>
    </w:p>
    <w:p w14:paraId="6BC2F6D8"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Wahab NYA, Zamri NAA, Hassan MHA, Sabri NSA. A concept paper on the relationship between financial attitudes and financial behaviour among university students. </w:t>
      </w:r>
      <w:r w:rsidRPr="00057BD1">
        <w:rPr>
          <w:rFonts w:ascii="Garamond" w:hAnsi="Garamond"/>
          <w:bCs/>
          <w:i/>
          <w:iCs/>
          <w:sz w:val="20"/>
          <w:szCs w:val="20"/>
          <w:lang w:val="en-IN"/>
        </w:rPr>
        <w:t xml:space="preserve">Int Bus </w:t>
      </w:r>
      <w:proofErr w:type="spellStart"/>
      <w:r w:rsidRPr="00057BD1">
        <w:rPr>
          <w:rFonts w:ascii="Garamond" w:hAnsi="Garamond"/>
          <w:bCs/>
          <w:i/>
          <w:iCs/>
          <w:sz w:val="20"/>
          <w:szCs w:val="20"/>
          <w:lang w:val="en-IN"/>
        </w:rPr>
        <w:t>Educ</w:t>
      </w:r>
      <w:proofErr w:type="spellEnd"/>
      <w:r w:rsidRPr="00057BD1">
        <w:rPr>
          <w:rFonts w:ascii="Garamond" w:hAnsi="Garamond"/>
          <w:bCs/>
          <w:i/>
          <w:iCs/>
          <w:sz w:val="20"/>
          <w:szCs w:val="20"/>
          <w:lang w:val="en-IN"/>
        </w:rPr>
        <w:t xml:space="preserve"> J</w:t>
      </w:r>
      <w:r w:rsidRPr="00057BD1">
        <w:rPr>
          <w:rFonts w:ascii="Garamond" w:hAnsi="Garamond"/>
          <w:bCs/>
          <w:iCs/>
          <w:sz w:val="20"/>
          <w:szCs w:val="20"/>
          <w:lang w:val="en-IN"/>
        </w:rPr>
        <w:t>. 2025; 18(1):126–138. doi:10.37134/ibej.Vol18.1.8.2025</w:t>
      </w:r>
    </w:p>
    <w:p w14:paraId="3184ACDD"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Putra MRS, </w:t>
      </w:r>
      <w:proofErr w:type="spellStart"/>
      <w:r w:rsidRPr="00057BD1">
        <w:rPr>
          <w:rFonts w:ascii="Garamond" w:hAnsi="Garamond"/>
          <w:bCs/>
          <w:iCs/>
          <w:sz w:val="20"/>
          <w:szCs w:val="20"/>
          <w:lang w:val="en-IN"/>
        </w:rPr>
        <w:t>Prajawati</w:t>
      </w:r>
      <w:proofErr w:type="spellEnd"/>
      <w:r w:rsidRPr="00057BD1">
        <w:rPr>
          <w:rFonts w:ascii="Garamond" w:hAnsi="Garamond"/>
          <w:bCs/>
          <w:iCs/>
          <w:sz w:val="20"/>
          <w:szCs w:val="20"/>
          <w:lang w:val="en-IN"/>
        </w:rPr>
        <w:t xml:space="preserve"> MI. </w:t>
      </w:r>
      <w:proofErr w:type="spellStart"/>
      <w:r w:rsidRPr="00057BD1">
        <w:rPr>
          <w:rFonts w:ascii="Garamond" w:hAnsi="Garamond"/>
          <w:bCs/>
          <w:iCs/>
          <w:sz w:val="20"/>
          <w:szCs w:val="20"/>
          <w:lang w:val="en-IN"/>
        </w:rPr>
        <w:t>Unraveling</w:t>
      </w:r>
      <w:proofErr w:type="spellEnd"/>
      <w:r w:rsidRPr="00057BD1">
        <w:rPr>
          <w:rFonts w:ascii="Garamond" w:hAnsi="Garamond"/>
          <w:bCs/>
          <w:iCs/>
          <w:sz w:val="20"/>
          <w:szCs w:val="20"/>
          <w:lang w:val="en-IN"/>
        </w:rPr>
        <w:t xml:space="preserve"> the role of financial attitude: a key moderator of financial literacy in shaping financial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w:t>
      </w:r>
      <w:proofErr w:type="spellStart"/>
      <w:r w:rsidRPr="00057BD1">
        <w:rPr>
          <w:rFonts w:ascii="Garamond" w:hAnsi="Garamond"/>
          <w:bCs/>
          <w:i/>
          <w:iCs/>
          <w:sz w:val="20"/>
          <w:szCs w:val="20"/>
          <w:lang w:val="en-IN"/>
        </w:rPr>
        <w:t>Jurisma</w:t>
      </w:r>
      <w:proofErr w:type="spellEnd"/>
      <w:r w:rsidRPr="00057BD1">
        <w:rPr>
          <w:rFonts w:ascii="Garamond" w:hAnsi="Garamond"/>
          <w:bCs/>
          <w:i/>
          <w:iCs/>
          <w:sz w:val="20"/>
          <w:szCs w:val="20"/>
          <w:lang w:val="en-IN"/>
        </w:rPr>
        <w:t xml:space="preserve"> J Riset </w:t>
      </w:r>
      <w:proofErr w:type="spellStart"/>
      <w:r w:rsidRPr="00057BD1">
        <w:rPr>
          <w:rFonts w:ascii="Garamond" w:hAnsi="Garamond"/>
          <w:bCs/>
          <w:i/>
          <w:iCs/>
          <w:sz w:val="20"/>
          <w:szCs w:val="20"/>
          <w:lang w:val="en-IN"/>
        </w:rPr>
        <w:t>Bisnis&amp;Manajemen</w:t>
      </w:r>
      <w:proofErr w:type="spellEnd"/>
      <w:r w:rsidRPr="00057BD1">
        <w:rPr>
          <w:rFonts w:ascii="Garamond" w:hAnsi="Garamond"/>
          <w:bCs/>
          <w:iCs/>
          <w:sz w:val="20"/>
          <w:szCs w:val="20"/>
          <w:lang w:val="en-IN"/>
        </w:rPr>
        <w:t>. 2023; 13(2):261–272. doi:10.34010/jurisma.v13i2.8332</w:t>
      </w:r>
    </w:p>
    <w:p w14:paraId="49E85F72"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Baptista SMJ. The influence of financial attitude, financial literacy, and locus of control on financial management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(Study Case Working-Age of Semarang). </w:t>
      </w:r>
      <w:r w:rsidRPr="00057BD1">
        <w:rPr>
          <w:rFonts w:ascii="Garamond" w:hAnsi="Garamond"/>
          <w:bCs/>
          <w:i/>
          <w:iCs/>
          <w:sz w:val="20"/>
          <w:szCs w:val="20"/>
          <w:lang w:val="en-IN"/>
        </w:rPr>
        <w:t>Int J Soc Sci Bus</w:t>
      </w:r>
      <w:r w:rsidRPr="00057BD1">
        <w:rPr>
          <w:rFonts w:ascii="Garamond" w:hAnsi="Garamond"/>
          <w:bCs/>
          <w:iCs/>
          <w:sz w:val="20"/>
          <w:szCs w:val="20"/>
          <w:lang w:val="en-IN"/>
        </w:rPr>
        <w:t>. 2021; 5(1):639-654. doi:10.18502/kss.v5i5.8848</w:t>
      </w:r>
    </w:p>
    <w:p w14:paraId="72A264FD"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Iskandar N, </w:t>
      </w:r>
      <w:proofErr w:type="spellStart"/>
      <w:r w:rsidRPr="00057BD1">
        <w:rPr>
          <w:rFonts w:ascii="Garamond" w:hAnsi="Garamond"/>
          <w:bCs/>
          <w:iCs/>
          <w:sz w:val="20"/>
          <w:szCs w:val="20"/>
          <w:lang w:val="en-IN"/>
        </w:rPr>
        <w:t>Kusmilawaty</w:t>
      </w:r>
      <w:proofErr w:type="spellEnd"/>
      <w:r w:rsidRPr="00057BD1">
        <w:rPr>
          <w:rFonts w:ascii="Garamond" w:hAnsi="Garamond"/>
          <w:bCs/>
          <w:iCs/>
          <w:sz w:val="20"/>
          <w:szCs w:val="20"/>
          <w:lang w:val="en-IN"/>
        </w:rPr>
        <w:t xml:space="preserve"> K, Marliyah M. Financial literacy and self-efficacy shape student money management. </w:t>
      </w:r>
      <w:r w:rsidRPr="00057BD1">
        <w:rPr>
          <w:rFonts w:ascii="Garamond" w:hAnsi="Garamond"/>
          <w:bCs/>
          <w:i/>
          <w:iCs/>
          <w:sz w:val="20"/>
          <w:szCs w:val="20"/>
          <w:lang w:val="en-IN"/>
        </w:rPr>
        <w:t>Academia Open</w:t>
      </w:r>
      <w:r w:rsidRPr="00057BD1">
        <w:rPr>
          <w:rFonts w:ascii="Garamond" w:hAnsi="Garamond"/>
          <w:bCs/>
          <w:iCs/>
          <w:sz w:val="20"/>
          <w:szCs w:val="20"/>
          <w:lang w:val="en-IN"/>
        </w:rPr>
        <w:t>. 2025; 10(1). doi:10.21070/acopen.10.2025.11205.</w:t>
      </w:r>
    </w:p>
    <w:p w14:paraId="5B09302D"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proofErr w:type="spellStart"/>
      <w:r w:rsidRPr="00057BD1">
        <w:rPr>
          <w:rFonts w:ascii="Garamond" w:hAnsi="Garamond"/>
          <w:bCs/>
          <w:iCs/>
          <w:sz w:val="20"/>
          <w:szCs w:val="20"/>
          <w:lang w:val="en-IN"/>
        </w:rPr>
        <w:t>Viacenza</w:t>
      </w:r>
      <w:proofErr w:type="spellEnd"/>
      <w:r w:rsidRPr="00057BD1">
        <w:rPr>
          <w:rFonts w:ascii="Garamond" w:hAnsi="Garamond"/>
          <w:bCs/>
          <w:iCs/>
          <w:sz w:val="20"/>
          <w:szCs w:val="20"/>
          <w:lang w:val="en-IN"/>
        </w:rPr>
        <w:t xml:space="preserve"> V. The influence of financial literacy, self-efficacy and lifestyle on the financial management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w:t>
      </w:r>
      <w:proofErr w:type="spellStart"/>
      <w:r w:rsidRPr="00057BD1">
        <w:rPr>
          <w:rFonts w:ascii="Garamond" w:hAnsi="Garamond"/>
          <w:bCs/>
          <w:i/>
          <w:iCs/>
          <w:sz w:val="20"/>
          <w:szCs w:val="20"/>
          <w:lang w:val="en-IN"/>
        </w:rPr>
        <w:t>Manajemen</w:t>
      </w:r>
      <w:proofErr w:type="spellEnd"/>
      <w:r w:rsidRPr="00057BD1">
        <w:rPr>
          <w:rFonts w:ascii="Garamond" w:hAnsi="Garamond"/>
          <w:bCs/>
          <w:i/>
          <w:iCs/>
          <w:sz w:val="20"/>
          <w:szCs w:val="20"/>
          <w:lang w:val="en-IN"/>
        </w:rPr>
        <w:t xml:space="preserve"> Dan Bisnis</w:t>
      </w:r>
      <w:r w:rsidRPr="00057BD1">
        <w:rPr>
          <w:rFonts w:ascii="Garamond" w:hAnsi="Garamond"/>
          <w:bCs/>
          <w:iCs/>
          <w:sz w:val="20"/>
          <w:szCs w:val="20"/>
          <w:lang w:val="en-IN"/>
        </w:rPr>
        <w:t>. 2025; 24(1):115. doi:10.24123/mabis.v24i1.889</w:t>
      </w:r>
    </w:p>
    <w:p w14:paraId="0A8A0857"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Sabrin, </w:t>
      </w:r>
      <w:proofErr w:type="spellStart"/>
      <w:r w:rsidRPr="00057BD1">
        <w:rPr>
          <w:rFonts w:ascii="Garamond" w:hAnsi="Garamond"/>
          <w:bCs/>
          <w:iCs/>
          <w:sz w:val="20"/>
          <w:szCs w:val="20"/>
          <w:lang w:val="en-IN"/>
        </w:rPr>
        <w:t>Omasrianto</w:t>
      </w:r>
      <w:proofErr w:type="spellEnd"/>
      <w:r w:rsidRPr="00057BD1">
        <w:rPr>
          <w:rFonts w:ascii="Garamond" w:hAnsi="Garamond"/>
          <w:bCs/>
          <w:iCs/>
          <w:sz w:val="20"/>
          <w:szCs w:val="20"/>
          <w:lang w:val="en-IN"/>
        </w:rPr>
        <w:t xml:space="preserve">, Darmono, </w:t>
      </w:r>
      <w:proofErr w:type="spellStart"/>
      <w:r w:rsidRPr="00057BD1">
        <w:rPr>
          <w:rFonts w:ascii="Garamond" w:hAnsi="Garamond"/>
          <w:bCs/>
          <w:iCs/>
          <w:sz w:val="20"/>
          <w:szCs w:val="20"/>
          <w:lang w:val="en-IN"/>
        </w:rPr>
        <w:t>Afiat</w:t>
      </w:r>
      <w:proofErr w:type="spellEnd"/>
      <w:r w:rsidRPr="00057BD1">
        <w:rPr>
          <w:rFonts w:ascii="Garamond" w:hAnsi="Garamond"/>
          <w:bCs/>
          <w:iCs/>
          <w:sz w:val="20"/>
          <w:szCs w:val="20"/>
          <w:lang w:val="en-IN"/>
        </w:rPr>
        <w:t xml:space="preserve"> MN, Aso L. The effect of financial knowledge and self-efficacy on students’ financial management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in Indonesia. </w:t>
      </w:r>
      <w:r w:rsidRPr="00057BD1">
        <w:rPr>
          <w:rFonts w:ascii="Garamond" w:hAnsi="Garamond"/>
          <w:bCs/>
          <w:i/>
          <w:iCs/>
          <w:sz w:val="20"/>
          <w:szCs w:val="20"/>
          <w:lang w:val="en-IN"/>
        </w:rPr>
        <w:t>Int J Res Rev</w:t>
      </w:r>
      <w:r w:rsidRPr="00057BD1">
        <w:rPr>
          <w:rFonts w:ascii="Garamond" w:hAnsi="Garamond"/>
          <w:bCs/>
          <w:iCs/>
          <w:sz w:val="20"/>
          <w:szCs w:val="20"/>
          <w:lang w:val="en-IN"/>
        </w:rPr>
        <w:t>. 2025; 12(1):351–359. doi:10.52403/ijrr.20250144</w:t>
      </w:r>
    </w:p>
    <w:p w14:paraId="6C6EAAD9"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Peter L, Mathew J. From confidence to action: how financial self-efficacy and risk tolerance influence investment behaviour. </w:t>
      </w:r>
      <w:r w:rsidRPr="00057BD1">
        <w:rPr>
          <w:rFonts w:ascii="Garamond" w:hAnsi="Garamond"/>
          <w:bCs/>
          <w:i/>
          <w:iCs/>
          <w:sz w:val="20"/>
          <w:szCs w:val="20"/>
          <w:lang w:val="en-IN"/>
        </w:rPr>
        <w:t>Int J Indian Psychol</w:t>
      </w:r>
      <w:r w:rsidRPr="00057BD1">
        <w:rPr>
          <w:rFonts w:ascii="Garamond" w:hAnsi="Garamond"/>
          <w:bCs/>
          <w:iCs/>
          <w:sz w:val="20"/>
          <w:szCs w:val="20"/>
          <w:lang w:val="en-IN"/>
        </w:rPr>
        <w:t>. 2025; 13(03):1953–1963. doi:10.25215/1303.178.</w:t>
      </w:r>
    </w:p>
    <w:p w14:paraId="6C9D3E57"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Wulansari DM, </w:t>
      </w:r>
      <w:proofErr w:type="spellStart"/>
      <w:r w:rsidRPr="00057BD1">
        <w:rPr>
          <w:rFonts w:ascii="Garamond" w:hAnsi="Garamond"/>
          <w:bCs/>
          <w:iCs/>
          <w:sz w:val="20"/>
          <w:szCs w:val="20"/>
          <w:lang w:val="en-IN"/>
        </w:rPr>
        <w:t>Heriyadi</w:t>
      </w:r>
      <w:proofErr w:type="spellEnd"/>
      <w:r w:rsidRPr="00057BD1">
        <w:rPr>
          <w:rFonts w:ascii="Garamond" w:hAnsi="Garamond"/>
          <w:bCs/>
          <w:iCs/>
          <w:sz w:val="20"/>
          <w:szCs w:val="20"/>
          <w:lang w:val="en-IN"/>
        </w:rPr>
        <w:t xml:space="preserve"> H, Wendy W, </w:t>
      </w:r>
      <w:proofErr w:type="spellStart"/>
      <w:r w:rsidRPr="00057BD1">
        <w:rPr>
          <w:rFonts w:ascii="Garamond" w:hAnsi="Garamond"/>
          <w:bCs/>
          <w:iCs/>
          <w:sz w:val="20"/>
          <w:szCs w:val="20"/>
          <w:lang w:val="en-IN"/>
        </w:rPr>
        <w:t>Giriati</w:t>
      </w:r>
      <w:proofErr w:type="spellEnd"/>
      <w:r w:rsidRPr="00057BD1">
        <w:rPr>
          <w:rFonts w:ascii="Garamond" w:hAnsi="Garamond"/>
          <w:bCs/>
          <w:iCs/>
          <w:sz w:val="20"/>
          <w:szCs w:val="20"/>
          <w:lang w:val="en-IN"/>
        </w:rPr>
        <w:t xml:space="preserve"> G, </w:t>
      </w:r>
      <w:proofErr w:type="spellStart"/>
      <w:r w:rsidRPr="00057BD1">
        <w:rPr>
          <w:rFonts w:ascii="Garamond" w:hAnsi="Garamond"/>
          <w:bCs/>
          <w:iCs/>
          <w:sz w:val="20"/>
          <w:szCs w:val="20"/>
          <w:lang w:val="en-IN"/>
        </w:rPr>
        <w:t>Syahbandi</w:t>
      </w:r>
      <w:proofErr w:type="spellEnd"/>
      <w:r w:rsidRPr="00057BD1">
        <w:rPr>
          <w:rFonts w:ascii="Garamond" w:hAnsi="Garamond"/>
          <w:bCs/>
          <w:iCs/>
          <w:sz w:val="20"/>
          <w:szCs w:val="20"/>
          <w:lang w:val="en-IN"/>
        </w:rPr>
        <w:t xml:space="preserve"> S. The effect of income and financial literacy on personal financial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testing the mediated effect of financial self-efficacy. </w:t>
      </w:r>
      <w:r w:rsidRPr="00057BD1">
        <w:rPr>
          <w:rFonts w:ascii="Garamond" w:hAnsi="Garamond"/>
          <w:bCs/>
          <w:i/>
          <w:iCs/>
          <w:sz w:val="20"/>
          <w:szCs w:val="20"/>
          <w:lang w:val="en-IN"/>
        </w:rPr>
        <w:t>Enrichment: J Manag</w:t>
      </w:r>
      <w:r w:rsidRPr="00057BD1">
        <w:rPr>
          <w:rFonts w:ascii="Garamond" w:hAnsi="Garamond"/>
          <w:bCs/>
          <w:iCs/>
          <w:sz w:val="20"/>
          <w:szCs w:val="20"/>
          <w:lang w:val="en-IN"/>
        </w:rPr>
        <w:t>. 2023; 13(5):2864–2874. doi:10.35335/enrichment.v13i5.1692.</w:t>
      </w:r>
    </w:p>
    <w:p w14:paraId="676D8504"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Farrell L, Fry TR, Risse L. The significance of financial self-efficacy in explaining women’s personal finance behaviour. </w:t>
      </w:r>
      <w:r w:rsidRPr="00057BD1">
        <w:rPr>
          <w:rFonts w:ascii="Garamond" w:hAnsi="Garamond"/>
          <w:bCs/>
          <w:i/>
          <w:iCs/>
          <w:sz w:val="20"/>
          <w:szCs w:val="20"/>
          <w:lang w:val="en-IN"/>
        </w:rPr>
        <w:t>J Econ Psychol</w:t>
      </w:r>
      <w:r w:rsidRPr="00057BD1">
        <w:rPr>
          <w:rFonts w:ascii="Garamond" w:hAnsi="Garamond"/>
          <w:bCs/>
          <w:iCs/>
          <w:sz w:val="20"/>
          <w:szCs w:val="20"/>
          <w:lang w:val="en-IN"/>
        </w:rPr>
        <w:t>. 2015; 54:85–99. doi:10.1016/j.joep.2015.07.001.</w:t>
      </w:r>
    </w:p>
    <w:p w14:paraId="6F94DC91"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Salsabila ZF, Sumiati. The influence of financial socialization, financial attitude and locus of control on financial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with financial literacy as a mediating variable: study on Generation Z in Malang City. </w:t>
      </w:r>
      <w:r w:rsidRPr="00057BD1">
        <w:rPr>
          <w:rFonts w:ascii="Garamond" w:hAnsi="Garamond"/>
          <w:bCs/>
          <w:i/>
          <w:iCs/>
          <w:sz w:val="20"/>
          <w:szCs w:val="20"/>
          <w:lang w:val="en-IN"/>
        </w:rPr>
        <w:t>Int J Res Bus Soc Sci</w:t>
      </w:r>
      <w:r w:rsidRPr="00057BD1">
        <w:rPr>
          <w:rFonts w:ascii="Garamond" w:hAnsi="Garamond"/>
          <w:bCs/>
          <w:iCs/>
          <w:sz w:val="20"/>
          <w:szCs w:val="20"/>
          <w:lang w:val="en-IN"/>
        </w:rPr>
        <w:t>. 2025; 14(3):187–197. doi:10.20525/ijrbs.v14i3.4165.</w:t>
      </w:r>
    </w:p>
    <w:p w14:paraId="3CDE9904"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lastRenderedPageBreak/>
        <w:t xml:space="preserve">Putri AE, </w:t>
      </w:r>
      <w:proofErr w:type="spellStart"/>
      <w:r w:rsidRPr="00057BD1">
        <w:rPr>
          <w:rFonts w:ascii="Garamond" w:hAnsi="Garamond"/>
          <w:bCs/>
          <w:iCs/>
          <w:sz w:val="20"/>
          <w:szCs w:val="20"/>
          <w:lang w:val="en-IN"/>
        </w:rPr>
        <w:t>Agusiady</w:t>
      </w:r>
      <w:proofErr w:type="spellEnd"/>
      <w:r w:rsidRPr="00057BD1">
        <w:rPr>
          <w:rFonts w:ascii="Garamond" w:hAnsi="Garamond"/>
          <w:bCs/>
          <w:iCs/>
          <w:sz w:val="20"/>
          <w:szCs w:val="20"/>
          <w:lang w:val="en-IN"/>
        </w:rPr>
        <w:t xml:space="preserve"> R, Susanto B, Ratnawati A. The influence of financial literacy and locus of control on financial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on students of Universitas </w:t>
      </w:r>
      <w:proofErr w:type="spellStart"/>
      <w:r w:rsidRPr="00057BD1">
        <w:rPr>
          <w:rFonts w:ascii="Garamond" w:hAnsi="Garamond"/>
          <w:bCs/>
          <w:iCs/>
          <w:sz w:val="20"/>
          <w:szCs w:val="20"/>
          <w:lang w:val="en-IN"/>
        </w:rPr>
        <w:t>Sangga</w:t>
      </w:r>
      <w:proofErr w:type="spellEnd"/>
      <w:r w:rsidRPr="00057BD1">
        <w:rPr>
          <w:rFonts w:ascii="Garamond" w:hAnsi="Garamond"/>
          <w:bCs/>
          <w:iCs/>
          <w:sz w:val="20"/>
          <w:szCs w:val="20"/>
          <w:lang w:val="en-IN"/>
        </w:rPr>
        <w:t xml:space="preserve"> Buana Institutions. </w:t>
      </w:r>
      <w:proofErr w:type="spellStart"/>
      <w:r w:rsidRPr="00057BD1">
        <w:rPr>
          <w:rFonts w:ascii="Garamond" w:hAnsi="Garamond"/>
          <w:bCs/>
          <w:i/>
          <w:iCs/>
          <w:sz w:val="20"/>
          <w:szCs w:val="20"/>
          <w:lang w:val="en-IN"/>
        </w:rPr>
        <w:t>Multifinance</w:t>
      </w:r>
      <w:proofErr w:type="spellEnd"/>
      <w:r w:rsidRPr="00057BD1">
        <w:rPr>
          <w:rFonts w:ascii="Garamond" w:hAnsi="Garamond"/>
          <w:bCs/>
          <w:iCs/>
          <w:sz w:val="20"/>
          <w:szCs w:val="20"/>
          <w:lang w:val="en-IN"/>
        </w:rPr>
        <w:t>. 2025; 2(3):59–70. doi:10.61397/mfc.v2i3.342</w:t>
      </w:r>
    </w:p>
    <w:p w14:paraId="42A10F7C"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Siregar KDP, Supardi E, Ramdhany MA. The influence of locus of control on investment decisions in the economic landscape. </w:t>
      </w:r>
      <w:proofErr w:type="spellStart"/>
      <w:r w:rsidRPr="00057BD1">
        <w:rPr>
          <w:rFonts w:ascii="Garamond" w:hAnsi="Garamond"/>
          <w:bCs/>
          <w:i/>
          <w:iCs/>
          <w:sz w:val="20"/>
          <w:szCs w:val="20"/>
          <w:lang w:val="en-IN"/>
        </w:rPr>
        <w:t>Ekombis</w:t>
      </w:r>
      <w:proofErr w:type="spellEnd"/>
      <w:r w:rsidRPr="00057BD1">
        <w:rPr>
          <w:rFonts w:ascii="Garamond" w:hAnsi="Garamond"/>
          <w:bCs/>
          <w:i/>
          <w:iCs/>
          <w:sz w:val="20"/>
          <w:szCs w:val="20"/>
          <w:lang w:val="en-IN"/>
        </w:rPr>
        <w:t xml:space="preserve"> Review </w:t>
      </w:r>
      <w:proofErr w:type="spellStart"/>
      <w:r w:rsidRPr="00057BD1">
        <w:rPr>
          <w:rFonts w:ascii="Garamond" w:hAnsi="Garamond"/>
          <w:bCs/>
          <w:i/>
          <w:iCs/>
          <w:sz w:val="20"/>
          <w:szCs w:val="20"/>
          <w:lang w:val="en-IN"/>
        </w:rPr>
        <w:t>JurnalIlmiah</w:t>
      </w:r>
      <w:proofErr w:type="spellEnd"/>
      <w:r w:rsidRPr="00057BD1">
        <w:rPr>
          <w:rFonts w:ascii="Garamond" w:hAnsi="Garamond"/>
          <w:bCs/>
          <w:i/>
          <w:iCs/>
          <w:sz w:val="20"/>
          <w:szCs w:val="20"/>
          <w:lang w:val="en-IN"/>
        </w:rPr>
        <w:t xml:space="preserve"> Ekonomi Dan Bisnis</w:t>
      </w:r>
      <w:r w:rsidRPr="00057BD1">
        <w:rPr>
          <w:rFonts w:ascii="Garamond" w:hAnsi="Garamond"/>
          <w:bCs/>
          <w:iCs/>
          <w:sz w:val="20"/>
          <w:szCs w:val="20"/>
          <w:lang w:val="en-IN"/>
        </w:rPr>
        <w:t>. 2025; 13(1). doi:10.37676/ekombis.v13i1.</w:t>
      </w:r>
    </w:p>
    <w:p w14:paraId="37DBEA81"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Kaur R, Singh M. The dynamics of family financial socialization: impact on financial self-efficacy and financial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w:t>
      </w:r>
      <w:r w:rsidRPr="00057BD1">
        <w:rPr>
          <w:rFonts w:ascii="Garamond" w:hAnsi="Garamond"/>
          <w:bCs/>
          <w:i/>
          <w:iCs/>
          <w:sz w:val="20"/>
          <w:szCs w:val="20"/>
          <w:lang w:val="en-IN"/>
        </w:rPr>
        <w:t>NMIMS Manag Rev</w:t>
      </w:r>
      <w:r w:rsidRPr="00057BD1">
        <w:rPr>
          <w:rFonts w:ascii="Garamond" w:hAnsi="Garamond"/>
          <w:bCs/>
          <w:iCs/>
          <w:sz w:val="20"/>
          <w:szCs w:val="20"/>
          <w:lang w:val="en-IN"/>
        </w:rPr>
        <w:t xml:space="preserve">. 2024; 32(3):106-117 </w:t>
      </w:r>
      <w:proofErr w:type="spellStart"/>
      <w:r w:rsidRPr="00057BD1">
        <w:rPr>
          <w:rFonts w:ascii="Garamond" w:hAnsi="Garamond"/>
          <w:bCs/>
          <w:iCs/>
          <w:sz w:val="20"/>
          <w:szCs w:val="20"/>
          <w:lang w:val="en-IN"/>
        </w:rPr>
        <w:t>doi</w:t>
      </w:r>
      <w:proofErr w:type="spellEnd"/>
      <w:r w:rsidRPr="00057BD1">
        <w:rPr>
          <w:rFonts w:ascii="Garamond" w:hAnsi="Garamond"/>
          <w:bCs/>
          <w:iCs/>
          <w:sz w:val="20"/>
          <w:szCs w:val="20"/>
          <w:lang w:val="en-IN"/>
        </w:rPr>
        <w:t>: 10.1177/09711023241282195.</w:t>
      </w:r>
    </w:p>
    <w:p w14:paraId="0AC02445"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proofErr w:type="spellStart"/>
      <w:r w:rsidRPr="00057BD1">
        <w:rPr>
          <w:rFonts w:ascii="Garamond" w:hAnsi="Garamond"/>
          <w:bCs/>
          <w:iCs/>
          <w:sz w:val="20"/>
          <w:szCs w:val="20"/>
          <w:lang w:val="en-IN"/>
        </w:rPr>
        <w:t>Chaity</w:t>
      </w:r>
      <w:proofErr w:type="spellEnd"/>
      <w:r w:rsidRPr="00057BD1">
        <w:rPr>
          <w:rFonts w:ascii="Garamond" w:hAnsi="Garamond"/>
          <w:bCs/>
          <w:iCs/>
          <w:sz w:val="20"/>
          <w:szCs w:val="20"/>
          <w:lang w:val="en-IN"/>
        </w:rPr>
        <w:t xml:space="preserve"> NS, Kabir SB, Akhter P, Bokhari RP. How financial literacy impacts financial well-being: the influence of financial and technical efficacy. </w:t>
      </w:r>
      <w:r w:rsidRPr="00057BD1">
        <w:rPr>
          <w:rFonts w:ascii="Garamond" w:hAnsi="Garamond"/>
          <w:bCs/>
          <w:i/>
          <w:iCs/>
          <w:sz w:val="20"/>
          <w:szCs w:val="20"/>
          <w:lang w:val="en-IN"/>
        </w:rPr>
        <w:t xml:space="preserve">Int J Econ </w:t>
      </w:r>
      <w:proofErr w:type="spellStart"/>
      <w:r w:rsidRPr="00057BD1">
        <w:rPr>
          <w:rFonts w:ascii="Garamond" w:hAnsi="Garamond"/>
          <w:bCs/>
          <w:i/>
          <w:iCs/>
          <w:sz w:val="20"/>
          <w:szCs w:val="20"/>
          <w:lang w:val="en-IN"/>
        </w:rPr>
        <w:t>Financ</w:t>
      </w:r>
      <w:proofErr w:type="spellEnd"/>
      <w:r w:rsidRPr="00057BD1">
        <w:rPr>
          <w:rFonts w:ascii="Garamond" w:hAnsi="Garamond"/>
          <w:bCs/>
          <w:i/>
          <w:iCs/>
          <w:sz w:val="20"/>
          <w:szCs w:val="20"/>
          <w:lang w:val="en-IN"/>
        </w:rPr>
        <w:t xml:space="preserve"> Issues</w:t>
      </w:r>
      <w:r w:rsidRPr="00057BD1">
        <w:rPr>
          <w:rFonts w:ascii="Garamond" w:hAnsi="Garamond"/>
          <w:bCs/>
          <w:iCs/>
          <w:sz w:val="20"/>
          <w:szCs w:val="20"/>
          <w:lang w:val="en-IN"/>
        </w:rPr>
        <w:t>. 2024; 14(2):207–217. doi:10.32479/ijefi.15806.</w:t>
      </w:r>
    </w:p>
    <w:p w14:paraId="083C1089"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proofErr w:type="spellStart"/>
      <w:r w:rsidRPr="00057BD1">
        <w:rPr>
          <w:rFonts w:ascii="Garamond" w:hAnsi="Garamond"/>
          <w:bCs/>
          <w:iCs/>
          <w:sz w:val="20"/>
          <w:szCs w:val="20"/>
          <w:lang w:val="en-IN"/>
        </w:rPr>
        <w:t>Artharini</w:t>
      </w:r>
      <w:proofErr w:type="spellEnd"/>
      <w:r w:rsidRPr="00057BD1">
        <w:rPr>
          <w:rFonts w:ascii="Garamond" w:hAnsi="Garamond"/>
          <w:bCs/>
          <w:iCs/>
          <w:sz w:val="20"/>
          <w:szCs w:val="20"/>
          <w:lang w:val="en-IN"/>
        </w:rPr>
        <w:t xml:space="preserve"> NKR, Putra IMW, Ningsih NLAP, Surasmi IA, </w:t>
      </w:r>
      <w:proofErr w:type="spellStart"/>
      <w:r w:rsidRPr="00057BD1">
        <w:rPr>
          <w:rFonts w:ascii="Garamond" w:hAnsi="Garamond"/>
          <w:bCs/>
          <w:iCs/>
          <w:sz w:val="20"/>
          <w:szCs w:val="20"/>
          <w:lang w:val="en-IN"/>
        </w:rPr>
        <w:t>Ekayani</w:t>
      </w:r>
      <w:proofErr w:type="spellEnd"/>
      <w:r w:rsidRPr="00057BD1">
        <w:rPr>
          <w:rFonts w:ascii="Garamond" w:hAnsi="Garamond"/>
          <w:bCs/>
          <w:iCs/>
          <w:sz w:val="20"/>
          <w:szCs w:val="20"/>
          <w:lang w:val="en-IN"/>
        </w:rPr>
        <w:t xml:space="preserve"> NNS. Empowered money management: the mediating role of financial self-efficacy in women’s financial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w:t>
      </w:r>
      <w:r w:rsidRPr="00057BD1">
        <w:rPr>
          <w:rFonts w:ascii="Garamond" w:hAnsi="Garamond"/>
          <w:bCs/>
          <w:i/>
          <w:iCs/>
          <w:sz w:val="20"/>
          <w:szCs w:val="20"/>
          <w:lang w:val="en-IN"/>
        </w:rPr>
        <w:t>J Econ Finance Manag Stud</w:t>
      </w:r>
      <w:r w:rsidRPr="00057BD1">
        <w:rPr>
          <w:rFonts w:ascii="Garamond" w:hAnsi="Garamond"/>
          <w:bCs/>
          <w:iCs/>
          <w:sz w:val="20"/>
          <w:szCs w:val="20"/>
          <w:lang w:val="en-IN"/>
        </w:rPr>
        <w:t xml:space="preserve">. 2025; 08(03). </w:t>
      </w:r>
      <w:proofErr w:type="spellStart"/>
      <w:r w:rsidRPr="00057BD1">
        <w:rPr>
          <w:rFonts w:ascii="Garamond" w:hAnsi="Garamond"/>
          <w:bCs/>
          <w:iCs/>
          <w:sz w:val="20"/>
          <w:szCs w:val="20"/>
          <w:lang w:val="en-IN"/>
        </w:rPr>
        <w:t>doi:https</w:t>
      </w:r>
      <w:proofErr w:type="spellEnd"/>
      <w:r w:rsidRPr="00057BD1">
        <w:rPr>
          <w:rFonts w:ascii="Garamond" w:hAnsi="Garamond"/>
          <w:bCs/>
          <w:iCs/>
          <w:sz w:val="20"/>
          <w:szCs w:val="20"/>
          <w:lang w:val="en-IN"/>
        </w:rPr>
        <w:t>://doi.org/10.47191/</w:t>
      </w:r>
      <w:proofErr w:type="spellStart"/>
      <w:r w:rsidRPr="00057BD1">
        <w:rPr>
          <w:rFonts w:ascii="Garamond" w:hAnsi="Garamond"/>
          <w:bCs/>
          <w:iCs/>
          <w:sz w:val="20"/>
          <w:szCs w:val="20"/>
          <w:lang w:val="en-IN"/>
        </w:rPr>
        <w:t>jefms</w:t>
      </w:r>
      <w:proofErr w:type="spellEnd"/>
      <w:r w:rsidRPr="00057BD1">
        <w:rPr>
          <w:rFonts w:ascii="Garamond" w:hAnsi="Garamond"/>
          <w:bCs/>
          <w:iCs/>
          <w:sz w:val="20"/>
          <w:szCs w:val="20"/>
          <w:lang w:val="en-IN"/>
        </w:rPr>
        <w:t>/v8-i3-29.</w:t>
      </w:r>
    </w:p>
    <w:p w14:paraId="0353045B"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proofErr w:type="spellStart"/>
      <w:r w:rsidRPr="00057BD1">
        <w:rPr>
          <w:rFonts w:ascii="Garamond" w:hAnsi="Garamond"/>
          <w:bCs/>
          <w:iCs/>
          <w:sz w:val="20"/>
          <w:szCs w:val="20"/>
          <w:lang w:val="en-IN"/>
        </w:rPr>
        <w:t>Gultom</w:t>
      </w:r>
      <w:proofErr w:type="spellEnd"/>
      <w:r w:rsidRPr="00057BD1">
        <w:rPr>
          <w:rFonts w:ascii="Garamond" w:hAnsi="Garamond"/>
          <w:bCs/>
          <w:iCs/>
          <w:sz w:val="20"/>
          <w:szCs w:val="20"/>
          <w:lang w:val="en-IN"/>
        </w:rPr>
        <w:t xml:space="preserve"> E, </w:t>
      </w:r>
      <w:proofErr w:type="spellStart"/>
      <w:r w:rsidRPr="00057BD1">
        <w:rPr>
          <w:rFonts w:ascii="Garamond" w:hAnsi="Garamond"/>
          <w:bCs/>
          <w:iCs/>
          <w:sz w:val="20"/>
          <w:szCs w:val="20"/>
          <w:lang w:val="en-IN"/>
        </w:rPr>
        <w:t>Liyas</w:t>
      </w:r>
      <w:proofErr w:type="spellEnd"/>
      <w:r w:rsidRPr="00057BD1">
        <w:rPr>
          <w:rFonts w:ascii="Garamond" w:hAnsi="Garamond"/>
          <w:bCs/>
          <w:iCs/>
          <w:sz w:val="20"/>
          <w:szCs w:val="20"/>
          <w:lang w:val="en-IN"/>
        </w:rPr>
        <w:t xml:space="preserve"> JN. The influence of locus of control and financial literacy on student financial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w:t>
      </w:r>
      <w:r w:rsidRPr="00057BD1">
        <w:rPr>
          <w:rFonts w:ascii="Garamond" w:hAnsi="Garamond"/>
          <w:bCs/>
          <w:i/>
          <w:iCs/>
          <w:sz w:val="20"/>
          <w:szCs w:val="20"/>
          <w:lang w:val="en-IN"/>
        </w:rPr>
        <w:t>Asean Int J Bus</w:t>
      </w:r>
      <w:r w:rsidRPr="00057BD1">
        <w:rPr>
          <w:rFonts w:ascii="Garamond" w:hAnsi="Garamond"/>
          <w:bCs/>
          <w:iCs/>
          <w:sz w:val="20"/>
          <w:szCs w:val="20"/>
          <w:lang w:val="en-IN"/>
        </w:rPr>
        <w:t>. 2024; 3(1):28–35. doi:10.54099/aijb.v3i1.825</w:t>
      </w:r>
    </w:p>
    <w:p w14:paraId="22DACD75"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Yamane T. </w:t>
      </w:r>
      <w:r w:rsidRPr="00057BD1">
        <w:rPr>
          <w:rFonts w:ascii="Garamond" w:hAnsi="Garamond"/>
          <w:bCs/>
          <w:i/>
          <w:iCs/>
          <w:sz w:val="20"/>
          <w:szCs w:val="20"/>
          <w:lang w:val="en-IN"/>
        </w:rPr>
        <w:t>Statistics: An Introductory analysis</w:t>
      </w:r>
      <w:r w:rsidRPr="00057BD1">
        <w:rPr>
          <w:rFonts w:ascii="Garamond" w:hAnsi="Garamond"/>
          <w:bCs/>
          <w:iCs/>
          <w:sz w:val="20"/>
          <w:szCs w:val="20"/>
          <w:lang w:val="en-IN"/>
        </w:rPr>
        <w:t>. 3rd ed. New York: Harper &amp; Row; 1973. doi:10.1177/001316446402400434.</w:t>
      </w:r>
    </w:p>
    <w:p w14:paraId="3F08D666"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Lown JM. Development and validation of a financial self-efficacy scale. </w:t>
      </w:r>
      <w:r w:rsidRPr="00057BD1">
        <w:rPr>
          <w:rFonts w:ascii="Garamond" w:hAnsi="Garamond"/>
          <w:bCs/>
          <w:i/>
          <w:iCs/>
          <w:sz w:val="20"/>
          <w:szCs w:val="20"/>
          <w:lang w:val="en-IN"/>
        </w:rPr>
        <w:t>SSRN Electron J</w:t>
      </w:r>
      <w:r w:rsidRPr="00057BD1">
        <w:rPr>
          <w:rFonts w:ascii="Garamond" w:hAnsi="Garamond"/>
          <w:bCs/>
          <w:iCs/>
          <w:sz w:val="20"/>
          <w:szCs w:val="20"/>
          <w:lang w:val="en-IN"/>
        </w:rPr>
        <w:t xml:space="preserve">. 2012. Available from: </w:t>
      </w:r>
      <w:hyperlink r:id="rId28" w:tgtFrame="_blank" w:history="1">
        <w:r w:rsidRPr="00057BD1">
          <w:rPr>
            <w:rStyle w:val="Hyperlink"/>
            <w:rFonts w:ascii="Garamond" w:hAnsi="Garamond"/>
            <w:bCs/>
            <w:iCs/>
            <w:sz w:val="20"/>
            <w:szCs w:val="20"/>
            <w:lang w:val="en-IN"/>
          </w:rPr>
          <w:t>http://files.eric.ed.gov/fulltext/EJ952966.pdf</w:t>
        </w:r>
      </w:hyperlink>
      <w:r w:rsidRPr="00057BD1">
        <w:rPr>
          <w:rFonts w:ascii="Garamond" w:hAnsi="Garamond"/>
          <w:bCs/>
          <w:iCs/>
          <w:sz w:val="20"/>
          <w:szCs w:val="20"/>
          <w:lang w:val="en-IN"/>
        </w:rPr>
        <w:t>.</w:t>
      </w:r>
    </w:p>
    <w:p w14:paraId="5115F02E"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proofErr w:type="spellStart"/>
      <w:r w:rsidRPr="00057BD1">
        <w:rPr>
          <w:rFonts w:ascii="Garamond" w:hAnsi="Garamond"/>
          <w:bCs/>
          <w:iCs/>
          <w:sz w:val="20"/>
          <w:szCs w:val="20"/>
          <w:lang w:val="en-IN"/>
        </w:rPr>
        <w:t>Sumarwan</w:t>
      </w:r>
      <w:proofErr w:type="spellEnd"/>
      <w:r w:rsidRPr="00057BD1">
        <w:rPr>
          <w:rFonts w:ascii="Garamond" w:hAnsi="Garamond"/>
          <w:bCs/>
          <w:iCs/>
          <w:sz w:val="20"/>
          <w:szCs w:val="20"/>
          <w:lang w:val="en-IN"/>
        </w:rPr>
        <w:t xml:space="preserve"> U, Hira TK. The effects of perceived locus of control and perceived income adequacy on satisfaction with financial status of rural households. </w:t>
      </w:r>
      <w:r w:rsidRPr="00057BD1">
        <w:rPr>
          <w:rFonts w:ascii="Garamond" w:hAnsi="Garamond"/>
          <w:bCs/>
          <w:i/>
          <w:iCs/>
          <w:sz w:val="20"/>
          <w:szCs w:val="20"/>
          <w:lang w:val="en-IN"/>
        </w:rPr>
        <w:t>J Family Econ Issues</w:t>
      </w:r>
      <w:r w:rsidRPr="00057BD1">
        <w:rPr>
          <w:rFonts w:ascii="Garamond" w:hAnsi="Garamond"/>
          <w:bCs/>
          <w:iCs/>
          <w:sz w:val="20"/>
          <w:szCs w:val="20"/>
          <w:lang w:val="en-IN"/>
        </w:rPr>
        <w:t>. 1993; 14(4):343–364. doi:10.1007/BF01013984.</w:t>
      </w:r>
    </w:p>
    <w:p w14:paraId="51ABE87B"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Dew J, Xiao JJ. The Financial Management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Scale: development and validation. </w:t>
      </w:r>
      <w:r w:rsidRPr="00057BD1">
        <w:rPr>
          <w:rFonts w:ascii="Garamond" w:hAnsi="Garamond"/>
          <w:bCs/>
          <w:i/>
          <w:iCs/>
          <w:sz w:val="20"/>
          <w:szCs w:val="20"/>
          <w:lang w:val="en-IN"/>
        </w:rPr>
        <w:t>SSRN Electron J</w:t>
      </w:r>
      <w:r w:rsidRPr="00057BD1">
        <w:rPr>
          <w:rFonts w:ascii="Garamond" w:hAnsi="Garamond"/>
          <w:bCs/>
          <w:iCs/>
          <w:sz w:val="20"/>
          <w:szCs w:val="20"/>
          <w:lang w:val="en-IN"/>
        </w:rPr>
        <w:t>. 2011. doi:10.2139/ssrn.2061265.</w:t>
      </w:r>
    </w:p>
    <w:p w14:paraId="4B02935F"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Fornell C, Larcker DF. Evaluating structural equation models with unobservable variables and measurement error. </w:t>
      </w:r>
      <w:r w:rsidRPr="00057BD1">
        <w:rPr>
          <w:rFonts w:ascii="Garamond" w:hAnsi="Garamond"/>
          <w:bCs/>
          <w:i/>
          <w:iCs/>
          <w:sz w:val="20"/>
          <w:szCs w:val="20"/>
          <w:lang w:val="en-IN"/>
        </w:rPr>
        <w:t>J Mark Res</w:t>
      </w:r>
      <w:r w:rsidRPr="00057BD1">
        <w:rPr>
          <w:rFonts w:ascii="Garamond" w:hAnsi="Garamond"/>
          <w:bCs/>
          <w:iCs/>
          <w:sz w:val="20"/>
          <w:szCs w:val="20"/>
          <w:lang w:val="en-IN"/>
        </w:rPr>
        <w:t>. 1981;18(1):39–50. doi:10.1177/002224378101800104</w:t>
      </w:r>
    </w:p>
    <w:p w14:paraId="3CDC7170"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Henseler J, Ringle CM, Sarstedt M. A new criterion for assessing discriminant validity in variance-based structural equation </w:t>
      </w:r>
      <w:proofErr w:type="spellStart"/>
      <w:r w:rsidRPr="00057BD1">
        <w:rPr>
          <w:rFonts w:ascii="Garamond" w:hAnsi="Garamond"/>
          <w:bCs/>
          <w:iCs/>
          <w:sz w:val="20"/>
          <w:szCs w:val="20"/>
          <w:lang w:val="en-IN"/>
        </w:rPr>
        <w:t>modeling</w:t>
      </w:r>
      <w:proofErr w:type="spellEnd"/>
      <w:r w:rsidRPr="00057BD1">
        <w:rPr>
          <w:rFonts w:ascii="Garamond" w:hAnsi="Garamond"/>
          <w:bCs/>
          <w:iCs/>
          <w:sz w:val="20"/>
          <w:szCs w:val="20"/>
          <w:lang w:val="en-IN"/>
        </w:rPr>
        <w:t xml:space="preserve">. </w:t>
      </w:r>
      <w:r w:rsidRPr="00057BD1">
        <w:rPr>
          <w:rFonts w:ascii="Garamond" w:hAnsi="Garamond"/>
          <w:bCs/>
          <w:i/>
          <w:iCs/>
          <w:sz w:val="20"/>
          <w:szCs w:val="20"/>
          <w:lang w:val="en-IN"/>
        </w:rPr>
        <w:t xml:space="preserve">J </w:t>
      </w:r>
      <w:proofErr w:type="spellStart"/>
      <w:r w:rsidRPr="00057BD1">
        <w:rPr>
          <w:rFonts w:ascii="Garamond" w:hAnsi="Garamond"/>
          <w:bCs/>
          <w:i/>
          <w:iCs/>
          <w:sz w:val="20"/>
          <w:szCs w:val="20"/>
          <w:lang w:val="en-IN"/>
        </w:rPr>
        <w:t>Acad</w:t>
      </w:r>
      <w:proofErr w:type="spellEnd"/>
      <w:r w:rsidRPr="00057BD1">
        <w:rPr>
          <w:rFonts w:ascii="Garamond" w:hAnsi="Garamond"/>
          <w:bCs/>
          <w:i/>
          <w:iCs/>
          <w:sz w:val="20"/>
          <w:szCs w:val="20"/>
          <w:lang w:val="en-IN"/>
        </w:rPr>
        <w:t xml:space="preserve"> Mark Sci</w:t>
      </w:r>
      <w:r w:rsidRPr="00057BD1">
        <w:rPr>
          <w:rFonts w:ascii="Garamond" w:hAnsi="Garamond"/>
          <w:bCs/>
          <w:iCs/>
          <w:sz w:val="20"/>
          <w:szCs w:val="20"/>
          <w:lang w:val="en-IN"/>
        </w:rPr>
        <w:t>. 2014; 43(1):115–135. doi:10.1007/s11747-014-0403-8.</w:t>
      </w:r>
    </w:p>
    <w:p w14:paraId="6FF8ABED"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Podsakoff PM, MacKenzie SB, Lee JY, Podsakoff NP. Common method biases in </w:t>
      </w:r>
      <w:proofErr w:type="spellStart"/>
      <w:r w:rsidRPr="00057BD1">
        <w:rPr>
          <w:rFonts w:ascii="Garamond" w:hAnsi="Garamond"/>
          <w:bCs/>
          <w:iCs/>
          <w:sz w:val="20"/>
          <w:szCs w:val="20"/>
          <w:lang w:val="en-IN"/>
        </w:rPr>
        <w:t>behavioral</w:t>
      </w:r>
      <w:proofErr w:type="spellEnd"/>
      <w:r w:rsidRPr="00057BD1">
        <w:rPr>
          <w:rFonts w:ascii="Garamond" w:hAnsi="Garamond"/>
          <w:bCs/>
          <w:iCs/>
          <w:sz w:val="20"/>
          <w:szCs w:val="20"/>
          <w:lang w:val="en-IN"/>
        </w:rPr>
        <w:t xml:space="preserve"> research: a critical review of the literature and recommended remedies. </w:t>
      </w:r>
      <w:r w:rsidRPr="00057BD1">
        <w:rPr>
          <w:rFonts w:ascii="Garamond" w:hAnsi="Garamond"/>
          <w:bCs/>
          <w:i/>
          <w:iCs/>
          <w:sz w:val="20"/>
          <w:szCs w:val="20"/>
          <w:lang w:val="en-IN"/>
        </w:rPr>
        <w:t>J Appl Psychol</w:t>
      </w:r>
      <w:r w:rsidRPr="00057BD1">
        <w:rPr>
          <w:rFonts w:ascii="Garamond" w:hAnsi="Garamond"/>
          <w:bCs/>
          <w:iCs/>
          <w:sz w:val="20"/>
          <w:szCs w:val="20"/>
          <w:lang w:val="en-IN"/>
        </w:rPr>
        <w:t>. 2003; 88(5):879–903. doi:10.1037/0021-9010.88.5.879.</w:t>
      </w:r>
    </w:p>
    <w:p w14:paraId="31E8A5EC"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proofErr w:type="spellStart"/>
      <w:r w:rsidRPr="00057BD1">
        <w:rPr>
          <w:rFonts w:ascii="Garamond" w:hAnsi="Garamond"/>
          <w:bCs/>
          <w:iCs/>
          <w:sz w:val="20"/>
          <w:szCs w:val="20"/>
          <w:lang w:val="en-IN"/>
        </w:rPr>
        <w:t>Muntafiah</w:t>
      </w:r>
      <w:proofErr w:type="spellEnd"/>
      <w:r w:rsidRPr="00057BD1">
        <w:rPr>
          <w:rFonts w:ascii="Garamond" w:hAnsi="Garamond"/>
          <w:bCs/>
          <w:iCs/>
          <w:sz w:val="20"/>
          <w:szCs w:val="20"/>
          <w:lang w:val="en-IN"/>
        </w:rPr>
        <w:t xml:space="preserve"> M, </w:t>
      </w:r>
      <w:proofErr w:type="spellStart"/>
      <w:r w:rsidRPr="00057BD1">
        <w:rPr>
          <w:rFonts w:ascii="Garamond" w:hAnsi="Garamond"/>
          <w:bCs/>
          <w:iCs/>
          <w:sz w:val="20"/>
          <w:szCs w:val="20"/>
          <w:lang w:val="en-IN"/>
        </w:rPr>
        <w:t>Assyarofi</w:t>
      </w:r>
      <w:proofErr w:type="spellEnd"/>
      <w:r w:rsidRPr="00057BD1">
        <w:rPr>
          <w:rFonts w:ascii="Garamond" w:hAnsi="Garamond"/>
          <w:bCs/>
          <w:iCs/>
          <w:sz w:val="20"/>
          <w:szCs w:val="20"/>
          <w:lang w:val="en-IN"/>
        </w:rPr>
        <w:t xml:space="preserve"> MR. Locus of control mediation: effect of financial knowledge and financial attitude on financial management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w:t>
      </w:r>
      <w:r w:rsidRPr="00057BD1">
        <w:rPr>
          <w:rFonts w:ascii="Garamond" w:hAnsi="Garamond"/>
          <w:bCs/>
          <w:i/>
          <w:iCs/>
          <w:sz w:val="20"/>
          <w:szCs w:val="20"/>
          <w:lang w:val="en-IN"/>
        </w:rPr>
        <w:t xml:space="preserve">EKOMA Journal Ekonomi </w:t>
      </w:r>
      <w:proofErr w:type="spellStart"/>
      <w:r w:rsidRPr="00057BD1">
        <w:rPr>
          <w:rFonts w:ascii="Garamond" w:hAnsi="Garamond"/>
          <w:bCs/>
          <w:i/>
          <w:iCs/>
          <w:sz w:val="20"/>
          <w:szCs w:val="20"/>
          <w:lang w:val="en-IN"/>
        </w:rPr>
        <w:t>ManajemenAkuntansi</w:t>
      </w:r>
      <w:proofErr w:type="spellEnd"/>
      <w:r w:rsidRPr="00057BD1">
        <w:rPr>
          <w:rFonts w:ascii="Garamond" w:hAnsi="Garamond"/>
          <w:bCs/>
          <w:iCs/>
          <w:sz w:val="20"/>
          <w:szCs w:val="20"/>
          <w:lang w:val="en-IN"/>
        </w:rPr>
        <w:t>. 2024; 4(1):22–34. doi:10.56799/ekoma.v4i1.5424.</w:t>
      </w:r>
    </w:p>
    <w:p w14:paraId="45322E45" w14:textId="77777777" w:rsidR="00091E6F" w:rsidRPr="00057BD1"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Santoso RA, </w:t>
      </w:r>
      <w:proofErr w:type="spellStart"/>
      <w:r w:rsidRPr="00057BD1">
        <w:rPr>
          <w:rFonts w:ascii="Garamond" w:hAnsi="Garamond"/>
          <w:bCs/>
          <w:iCs/>
          <w:sz w:val="20"/>
          <w:szCs w:val="20"/>
          <w:lang w:val="en-IN"/>
        </w:rPr>
        <w:t>Vilantika</w:t>
      </w:r>
      <w:proofErr w:type="spellEnd"/>
      <w:r w:rsidRPr="00057BD1">
        <w:rPr>
          <w:rFonts w:ascii="Garamond" w:hAnsi="Garamond"/>
          <w:bCs/>
          <w:iCs/>
          <w:sz w:val="20"/>
          <w:szCs w:val="20"/>
          <w:lang w:val="en-IN"/>
        </w:rPr>
        <w:t xml:space="preserve"> E, </w:t>
      </w:r>
      <w:proofErr w:type="spellStart"/>
      <w:r w:rsidRPr="00057BD1">
        <w:rPr>
          <w:rFonts w:ascii="Garamond" w:hAnsi="Garamond"/>
          <w:bCs/>
          <w:iCs/>
          <w:sz w:val="20"/>
          <w:szCs w:val="20"/>
          <w:lang w:val="en-IN"/>
        </w:rPr>
        <w:t>Soelistya</w:t>
      </w:r>
      <w:proofErr w:type="spellEnd"/>
      <w:r w:rsidRPr="00057BD1">
        <w:rPr>
          <w:rFonts w:ascii="Garamond" w:hAnsi="Garamond"/>
          <w:bCs/>
          <w:iCs/>
          <w:sz w:val="20"/>
          <w:szCs w:val="20"/>
          <w:lang w:val="en-IN"/>
        </w:rPr>
        <w:t xml:space="preserve"> D, Liu Y. Locus of control mediates the impact of financial knowledge, attitudes, and experience on financial </w:t>
      </w:r>
      <w:proofErr w:type="spellStart"/>
      <w:r w:rsidRPr="00057BD1">
        <w:rPr>
          <w:rFonts w:ascii="Garamond" w:hAnsi="Garamond"/>
          <w:bCs/>
          <w:iCs/>
          <w:sz w:val="20"/>
          <w:szCs w:val="20"/>
          <w:lang w:val="en-IN"/>
        </w:rPr>
        <w:t>behavior</w:t>
      </w:r>
      <w:proofErr w:type="spellEnd"/>
      <w:r w:rsidRPr="00057BD1">
        <w:rPr>
          <w:rFonts w:ascii="Garamond" w:hAnsi="Garamond"/>
          <w:bCs/>
          <w:iCs/>
          <w:sz w:val="20"/>
          <w:szCs w:val="20"/>
          <w:lang w:val="en-IN"/>
        </w:rPr>
        <w:t xml:space="preserve">. </w:t>
      </w:r>
      <w:proofErr w:type="spellStart"/>
      <w:r w:rsidRPr="00057BD1">
        <w:rPr>
          <w:rFonts w:ascii="Garamond" w:hAnsi="Garamond"/>
          <w:bCs/>
          <w:i/>
          <w:iCs/>
          <w:sz w:val="20"/>
          <w:szCs w:val="20"/>
          <w:lang w:val="en-IN"/>
        </w:rPr>
        <w:t>JurnalManajemenBisnis</w:t>
      </w:r>
      <w:proofErr w:type="spellEnd"/>
      <w:r w:rsidRPr="00057BD1">
        <w:rPr>
          <w:rFonts w:ascii="Garamond" w:hAnsi="Garamond"/>
          <w:bCs/>
          <w:iCs/>
          <w:sz w:val="20"/>
          <w:szCs w:val="20"/>
          <w:lang w:val="en-IN"/>
        </w:rPr>
        <w:t>. 2024; 15(2):406–418. doi:10.18196/mb.v15i2.23506.</w:t>
      </w:r>
    </w:p>
    <w:p w14:paraId="3125D73F" w14:textId="77777777" w:rsidR="00091E6F" w:rsidRDefault="00091E6F" w:rsidP="00057BD1">
      <w:pPr>
        <w:numPr>
          <w:ilvl w:val="0"/>
          <w:numId w:val="27"/>
        </w:numPr>
        <w:tabs>
          <w:tab w:val="clear" w:pos="720"/>
          <w:tab w:val="num" w:pos="426"/>
        </w:tabs>
        <w:ind w:left="284" w:hanging="284"/>
        <w:rPr>
          <w:rFonts w:ascii="Garamond" w:hAnsi="Garamond"/>
          <w:bCs/>
          <w:iCs/>
          <w:sz w:val="20"/>
          <w:szCs w:val="20"/>
          <w:lang w:val="en-IN"/>
        </w:rPr>
      </w:pPr>
      <w:r w:rsidRPr="00057BD1">
        <w:rPr>
          <w:rFonts w:ascii="Garamond" w:hAnsi="Garamond"/>
          <w:bCs/>
          <w:iCs/>
          <w:sz w:val="20"/>
          <w:szCs w:val="20"/>
          <w:lang w:val="en-IN"/>
        </w:rPr>
        <w:t xml:space="preserve">Jaji JA., Mathur K. Psychological correlates of locus of control: gender and religion among diverse populations. </w:t>
      </w:r>
      <w:r w:rsidRPr="00057BD1">
        <w:rPr>
          <w:rFonts w:ascii="Garamond" w:hAnsi="Garamond"/>
          <w:bCs/>
          <w:i/>
          <w:iCs/>
          <w:sz w:val="20"/>
          <w:szCs w:val="20"/>
          <w:lang w:val="en-IN"/>
        </w:rPr>
        <w:t>International Journal of Indian Psychology</w:t>
      </w:r>
      <w:r w:rsidRPr="00057BD1">
        <w:rPr>
          <w:rFonts w:ascii="Garamond" w:hAnsi="Garamond"/>
          <w:bCs/>
          <w:iCs/>
          <w:sz w:val="20"/>
          <w:szCs w:val="20"/>
          <w:lang w:val="en-IN"/>
        </w:rPr>
        <w:t>. 2025; 13(1):1147–1155. doi:10.25215/1301.107.</w:t>
      </w:r>
    </w:p>
    <w:p w14:paraId="07685508" w14:textId="77777777" w:rsidR="00057BD1" w:rsidRDefault="00057BD1" w:rsidP="00057BD1">
      <w:pPr>
        <w:tabs>
          <w:tab w:val="num" w:pos="426"/>
        </w:tabs>
        <w:rPr>
          <w:rFonts w:ascii="Garamond" w:hAnsi="Garamond"/>
          <w:bCs/>
          <w:iCs/>
          <w:sz w:val="20"/>
          <w:szCs w:val="20"/>
          <w:lang w:val="en-IN"/>
        </w:rPr>
      </w:pPr>
    </w:p>
    <w:p w14:paraId="423714EE" w14:textId="77777777" w:rsidR="00057BD1" w:rsidRPr="00057BD1" w:rsidRDefault="00057BD1" w:rsidP="00057BD1">
      <w:pPr>
        <w:tabs>
          <w:tab w:val="num" w:pos="426"/>
        </w:tabs>
        <w:rPr>
          <w:rFonts w:ascii="Garamond" w:hAnsi="Garamond"/>
          <w:bCs/>
          <w:iCs/>
          <w:sz w:val="20"/>
          <w:szCs w:val="20"/>
          <w:lang w:val="en-IN"/>
        </w:rPr>
      </w:pPr>
    </w:p>
    <w:p w14:paraId="460216FF" w14:textId="77777777" w:rsidR="00091E6F" w:rsidRDefault="00091E6F" w:rsidP="00091E6F">
      <w:pPr>
        <w:spacing w:line="259" w:lineRule="auto"/>
        <w:jc w:val="both"/>
        <w:rPr>
          <w:rFonts w:ascii="Garamond" w:hAnsi="Garamond"/>
          <w:bCs/>
          <w:iCs/>
          <w:sz w:val="20"/>
          <w:szCs w:val="20"/>
          <w:lang w:val="en-IN"/>
        </w:rPr>
      </w:pPr>
    </w:p>
    <w:p w14:paraId="7F659389" w14:textId="77777777" w:rsidR="00091E6F" w:rsidRPr="00091E6F" w:rsidRDefault="00091E6F" w:rsidP="00091E6F">
      <w:pPr>
        <w:spacing w:line="259" w:lineRule="auto"/>
        <w:jc w:val="both"/>
        <w:rPr>
          <w:rFonts w:ascii="Garamond" w:hAnsi="Garamond"/>
          <w:bCs/>
          <w:iCs/>
          <w:sz w:val="20"/>
          <w:szCs w:val="20"/>
          <w:lang w:val="en-IN"/>
        </w:rPr>
      </w:pPr>
    </w:p>
    <w:p w14:paraId="50ED54E9" w14:textId="77777777" w:rsidR="00091E6F" w:rsidRPr="00091E6F" w:rsidRDefault="00091E6F" w:rsidP="00091E6F">
      <w:pPr>
        <w:spacing w:line="259" w:lineRule="auto"/>
        <w:jc w:val="both"/>
        <w:rPr>
          <w:rFonts w:ascii="Garamond" w:hAnsi="Garamond"/>
          <w:bCs/>
          <w:iCs/>
          <w:sz w:val="20"/>
          <w:szCs w:val="20"/>
          <w:lang w:val="en-IN"/>
        </w:rPr>
      </w:pPr>
    </w:p>
    <w:p w14:paraId="4B8A708F" w14:textId="77777777" w:rsidR="003D5926" w:rsidRDefault="003D5926" w:rsidP="007A1526">
      <w:pPr>
        <w:spacing w:line="259" w:lineRule="auto"/>
        <w:jc w:val="both"/>
        <w:rPr>
          <w:rFonts w:ascii="Garamond" w:hAnsi="Garamond"/>
          <w:bCs/>
          <w:iCs/>
          <w:sz w:val="20"/>
          <w:szCs w:val="20"/>
        </w:rPr>
      </w:pPr>
    </w:p>
    <w:sectPr w:rsidR="003D5926" w:rsidSect="00091E6F">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6E3CD" w14:textId="77777777" w:rsidR="00290470" w:rsidRDefault="00290470" w:rsidP="00202B90">
      <w:r>
        <w:separator/>
      </w:r>
    </w:p>
  </w:endnote>
  <w:endnote w:type="continuationSeparator" w:id="0">
    <w:p w14:paraId="4E13F4A4" w14:textId="77777777" w:rsidR="00290470" w:rsidRDefault="00290470"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3EB33" w14:textId="77777777" w:rsidR="00290470" w:rsidRDefault="00290470" w:rsidP="00202B90">
      <w:bookmarkStart w:id="0" w:name="_Hlk191386689"/>
      <w:bookmarkEnd w:id="0"/>
      <w:r>
        <w:separator/>
      </w:r>
    </w:p>
  </w:footnote>
  <w:footnote w:type="continuationSeparator" w:id="0">
    <w:p w14:paraId="521D5A60" w14:textId="77777777" w:rsidR="00290470" w:rsidRDefault="00290470"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7C741473" w14:textId="77777777" w:rsidR="00424F6C" w:rsidRPr="00424F6C" w:rsidRDefault="00424F6C" w:rsidP="00E94E49">
    <w:pPr>
      <w:pStyle w:val="Header"/>
      <w:tabs>
        <w:tab w:val="clear" w:pos="4320"/>
        <w:tab w:val="clear" w:pos="8640"/>
        <w:tab w:val="left" w:pos="630"/>
      </w:tabs>
      <w:jc w:val="both"/>
      <w:rPr>
        <w:rFonts w:ascii="Garamond" w:hAnsi="Garamond"/>
        <w:sz w:val="20"/>
        <w:szCs w:val="22"/>
        <w:lang w:val="en-IN"/>
      </w:rPr>
    </w:pPr>
    <w:r w:rsidRPr="00424F6C">
      <w:rPr>
        <w:rFonts w:ascii="Garamond" w:hAnsi="Garamond"/>
        <w:sz w:val="20"/>
        <w:szCs w:val="22"/>
        <w:lang w:val="en-IN"/>
      </w:rPr>
      <w:t xml:space="preserve">Psychological Pathways to Personal Financial Management Behaviour among School Teachers </w:t>
    </w:r>
  </w:p>
  <w:p w14:paraId="5D172485" w14:textId="60D592F8" w:rsidR="002238CA" w:rsidRPr="00424F6C" w:rsidRDefault="00424F6C" w:rsidP="00E94E49">
    <w:pPr>
      <w:pStyle w:val="Header"/>
      <w:tabs>
        <w:tab w:val="clear" w:pos="4320"/>
        <w:tab w:val="clear" w:pos="8640"/>
        <w:tab w:val="left" w:pos="630"/>
      </w:tabs>
      <w:jc w:val="both"/>
      <w:rPr>
        <w:rFonts w:ascii="Garamond" w:hAnsi="Garamond"/>
        <w:sz w:val="20"/>
        <w:szCs w:val="22"/>
        <w:lang w:val="en-GB"/>
      </w:rPr>
    </w:pPr>
    <w:r w:rsidRPr="00424F6C">
      <w:rPr>
        <w:rFonts w:ascii="Garamond" w:hAnsi="Garamond"/>
        <w:i/>
        <w:iCs/>
        <w:sz w:val="20"/>
        <w:szCs w:val="22"/>
        <w:lang w:val="en-IN"/>
      </w:rPr>
      <w:t>Parthasarathy</w:t>
    </w:r>
    <w:r w:rsidRPr="00424F6C">
      <w:rPr>
        <w:rFonts w:ascii="Garamond" w:hAnsi="Garamond"/>
        <w:sz w:val="20"/>
        <w:szCs w:val="22"/>
      </w:rPr>
      <w:t xml:space="preserve"> and </w:t>
    </w:r>
    <w:proofErr w:type="spellStart"/>
    <w:r w:rsidRPr="00424F6C">
      <w:rPr>
        <w:rFonts w:ascii="Garamond" w:hAnsi="Garamond"/>
        <w:i/>
        <w:iCs/>
        <w:sz w:val="20"/>
        <w:szCs w:val="22"/>
        <w:lang w:val="en-IN"/>
      </w:rPr>
      <w:t>Vinayachandran</w:t>
    </w:r>
    <w:proofErr w:type="spellEnd"/>
    <w:r w:rsidRPr="00424F6C">
      <w:rPr>
        <w:rFonts w:ascii="Garamond" w:hAnsi="Garamond"/>
        <w:sz w:val="20"/>
        <w:szCs w:val="22"/>
      </w:rPr>
      <w:t xml:space="preserve"> </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2A53B965" w14:textId="77777777" w:rsidR="00424F6C" w:rsidRPr="00424F6C" w:rsidRDefault="00424F6C" w:rsidP="00424F6C">
    <w:pPr>
      <w:pStyle w:val="Header"/>
      <w:tabs>
        <w:tab w:val="clear" w:pos="4320"/>
        <w:tab w:val="clear" w:pos="8640"/>
        <w:tab w:val="left" w:pos="630"/>
      </w:tabs>
      <w:jc w:val="both"/>
      <w:rPr>
        <w:rFonts w:ascii="Garamond" w:hAnsi="Garamond"/>
        <w:sz w:val="20"/>
        <w:szCs w:val="22"/>
        <w:lang w:val="en-IN"/>
      </w:rPr>
    </w:pPr>
    <w:r w:rsidRPr="00424F6C">
      <w:rPr>
        <w:rFonts w:ascii="Garamond" w:hAnsi="Garamond"/>
        <w:sz w:val="20"/>
        <w:szCs w:val="22"/>
        <w:lang w:val="en-IN"/>
      </w:rPr>
      <w:t xml:space="preserve">Psychological Pathways to Personal Financial Management Behaviour among School Teachers </w:t>
    </w:r>
  </w:p>
  <w:p w14:paraId="68FC1A3A" w14:textId="77777777" w:rsidR="00424F6C" w:rsidRPr="00424F6C" w:rsidRDefault="00424F6C" w:rsidP="00424F6C">
    <w:pPr>
      <w:pStyle w:val="Header"/>
      <w:tabs>
        <w:tab w:val="clear" w:pos="4320"/>
        <w:tab w:val="clear" w:pos="8640"/>
        <w:tab w:val="left" w:pos="630"/>
      </w:tabs>
      <w:jc w:val="both"/>
      <w:rPr>
        <w:rFonts w:ascii="Garamond" w:hAnsi="Garamond"/>
        <w:sz w:val="20"/>
        <w:szCs w:val="22"/>
        <w:lang w:val="en-GB"/>
      </w:rPr>
    </w:pPr>
    <w:r w:rsidRPr="00424F6C">
      <w:rPr>
        <w:rFonts w:ascii="Garamond" w:hAnsi="Garamond"/>
        <w:i/>
        <w:iCs/>
        <w:sz w:val="20"/>
        <w:szCs w:val="22"/>
        <w:lang w:val="en-IN"/>
      </w:rPr>
      <w:t>Parthasarathy</w:t>
    </w:r>
    <w:r w:rsidRPr="00424F6C">
      <w:rPr>
        <w:rFonts w:ascii="Garamond" w:hAnsi="Garamond"/>
        <w:sz w:val="20"/>
        <w:szCs w:val="22"/>
      </w:rPr>
      <w:t xml:space="preserve"> and </w:t>
    </w:r>
    <w:proofErr w:type="spellStart"/>
    <w:r w:rsidRPr="00424F6C">
      <w:rPr>
        <w:rFonts w:ascii="Garamond" w:hAnsi="Garamond"/>
        <w:i/>
        <w:iCs/>
        <w:sz w:val="20"/>
        <w:szCs w:val="22"/>
        <w:lang w:val="en-IN"/>
      </w:rPr>
      <w:t>Vinayachandran</w:t>
    </w:r>
    <w:proofErr w:type="spellEnd"/>
    <w:r w:rsidRPr="00424F6C">
      <w:rPr>
        <w:rFonts w:ascii="Garamond" w:hAnsi="Garamond"/>
        <w:sz w:val="20"/>
        <w:szCs w:val="22"/>
      </w:rPr>
      <w:t xml:space="preserve"> </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38FE72D0" w14:textId="77777777" w:rsidR="00424F6C" w:rsidRPr="00424F6C" w:rsidRDefault="00424F6C" w:rsidP="00424F6C">
    <w:pPr>
      <w:pStyle w:val="Header"/>
      <w:tabs>
        <w:tab w:val="clear" w:pos="4320"/>
        <w:tab w:val="clear" w:pos="8640"/>
        <w:tab w:val="left" w:pos="630"/>
      </w:tabs>
      <w:jc w:val="both"/>
      <w:rPr>
        <w:rFonts w:ascii="Garamond" w:hAnsi="Garamond"/>
        <w:sz w:val="20"/>
        <w:szCs w:val="22"/>
        <w:lang w:val="en-IN"/>
      </w:rPr>
    </w:pPr>
    <w:r w:rsidRPr="00424F6C">
      <w:rPr>
        <w:rFonts w:ascii="Garamond" w:hAnsi="Garamond"/>
        <w:sz w:val="20"/>
        <w:szCs w:val="22"/>
        <w:lang w:val="en-IN"/>
      </w:rPr>
      <w:t xml:space="preserve">Psychological Pathways to Personal Financial Management Behaviour among School Teachers </w:t>
    </w:r>
  </w:p>
  <w:p w14:paraId="14876C55" w14:textId="77777777" w:rsidR="00424F6C" w:rsidRPr="00424F6C" w:rsidRDefault="00424F6C" w:rsidP="00424F6C">
    <w:pPr>
      <w:pStyle w:val="Header"/>
      <w:tabs>
        <w:tab w:val="clear" w:pos="4320"/>
        <w:tab w:val="clear" w:pos="8640"/>
        <w:tab w:val="left" w:pos="630"/>
      </w:tabs>
      <w:jc w:val="both"/>
      <w:rPr>
        <w:rFonts w:ascii="Garamond" w:hAnsi="Garamond"/>
        <w:sz w:val="20"/>
        <w:szCs w:val="22"/>
        <w:lang w:val="en-GB"/>
      </w:rPr>
    </w:pPr>
    <w:r w:rsidRPr="00424F6C">
      <w:rPr>
        <w:rFonts w:ascii="Garamond" w:hAnsi="Garamond"/>
        <w:i/>
        <w:iCs/>
        <w:sz w:val="20"/>
        <w:szCs w:val="22"/>
        <w:lang w:val="en-IN"/>
      </w:rPr>
      <w:t>Parthasarathy</w:t>
    </w:r>
    <w:r w:rsidRPr="00424F6C">
      <w:rPr>
        <w:rFonts w:ascii="Garamond" w:hAnsi="Garamond"/>
        <w:sz w:val="20"/>
        <w:szCs w:val="22"/>
      </w:rPr>
      <w:t xml:space="preserve"> and </w:t>
    </w:r>
    <w:proofErr w:type="spellStart"/>
    <w:r w:rsidRPr="00424F6C">
      <w:rPr>
        <w:rFonts w:ascii="Garamond" w:hAnsi="Garamond"/>
        <w:i/>
        <w:iCs/>
        <w:sz w:val="20"/>
        <w:szCs w:val="22"/>
        <w:lang w:val="en-IN"/>
      </w:rPr>
      <w:t>Vinayachandran</w:t>
    </w:r>
    <w:proofErr w:type="spellEnd"/>
    <w:r w:rsidRPr="00424F6C">
      <w:rPr>
        <w:rFonts w:ascii="Garamond" w:hAnsi="Garamond"/>
        <w:sz w:val="20"/>
        <w:szCs w:val="22"/>
      </w:rPr>
      <w:t xml:space="preserve"> </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560BCC"/>
    <w:multiLevelType w:val="multilevel"/>
    <w:tmpl w:val="9C643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F490F2F"/>
    <w:multiLevelType w:val="hybridMultilevel"/>
    <w:tmpl w:val="31F612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8"/>
  </w:num>
  <w:num w:numId="13" w16cid:durableId="52851340">
    <w:abstractNumId w:val="19"/>
  </w:num>
  <w:num w:numId="14" w16cid:durableId="1055860988">
    <w:abstractNumId w:val="11"/>
  </w:num>
  <w:num w:numId="15" w16cid:durableId="1380934824">
    <w:abstractNumId w:val="20"/>
  </w:num>
  <w:num w:numId="16" w16cid:durableId="1314261793">
    <w:abstractNumId w:val="5"/>
  </w:num>
  <w:num w:numId="17" w16cid:durableId="1221361593">
    <w:abstractNumId w:val="25"/>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1"/>
  </w:num>
  <w:num w:numId="21" w16cid:durableId="299457719">
    <w:abstractNumId w:val="8"/>
  </w:num>
  <w:num w:numId="22" w16cid:durableId="1575044381">
    <w:abstractNumId w:val="17"/>
  </w:num>
  <w:num w:numId="23" w16cid:durableId="1550071572">
    <w:abstractNumId w:val="26"/>
  </w:num>
  <w:num w:numId="24" w16cid:durableId="1200505831">
    <w:abstractNumId w:val="24"/>
  </w:num>
  <w:num w:numId="25" w16cid:durableId="1501195848">
    <w:abstractNumId w:val="3"/>
  </w:num>
  <w:num w:numId="26" w16cid:durableId="1304849601">
    <w:abstractNumId w:val="23"/>
  </w:num>
  <w:num w:numId="27" w16cid:durableId="306980606">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2F47"/>
    <w:rsid w:val="00044076"/>
    <w:rsid w:val="00045140"/>
    <w:rsid w:val="00047BAC"/>
    <w:rsid w:val="00057BD1"/>
    <w:rsid w:val="00057CF5"/>
    <w:rsid w:val="00070678"/>
    <w:rsid w:val="00070BE4"/>
    <w:rsid w:val="00070E04"/>
    <w:rsid w:val="00070E0C"/>
    <w:rsid w:val="000720E5"/>
    <w:rsid w:val="00073531"/>
    <w:rsid w:val="00077004"/>
    <w:rsid w:val="00077EF8"/>
    <w:rsid w:val="00081D29"/>
    <w:rsid w:val="000879A5"/>
    <w:rsid w:val="00090521"/>
    <w:rsid w:val="00090B2F"/>
    <w:rsid w:val="00091E6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90470"/>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D5926"/>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4F6C"/>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0349"/>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E8A"/>
    <w:rsid w:val="005F7F0B"/>
    <w:rsid w:val="0060273B"/>
    <w:rsid w:val="00604D12"/>
    <w:rsid w:val="0060516C"/>
    <w:rsid w:val="00607572"/>
    <w:rsid w:val="0061054B"/>
    <w:rsid w:val="006113FB"/>
    <w:rsid w:val="0061367D"/>
    <w:rsid w:val="00615E8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44D0"/>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56F9D"/>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C7478"/>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588"/>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CAC"/>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83C32"/>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32D"/>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s://doi.org/10.71637/tnhj.v26i1.1346"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3.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creativecommons.org/licenses/by/3.0/" TargetMode="External"/><Relationship Id="rId28" Type="http://schemas.openxmlformats.org/officeDocument/2006/relationships/hyperlink" Target="http://files.eric.ed.gov/fulltext/EJ952966.pdf"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doi.org/10.71637/tnhj.v26i1.1346" TargetMode="External"/><Relationship Id="rId27" Type="http://schemas.openxmlformats.org/officeDocument/2006/relationships/image" Target="media/image6.png"/><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6531</Words>
  <Characters>37231</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2026-04-06T08:11:00Z</dcterms:created>
  <dcterms:modified xsi:type="dcterms:W3CDTF">2026-04-06T08:11:00Z</dcterms:modified>
</cp:coreProperties>
</file>